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1FAE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b/>
          <w:sz w:val="44"/>
          <w:szCs w:val="44"/>
          <w:lang w:val="en-US" w:eastAsia="zh-CN"/>
        </w:rPr>
      </w:pPr>
      <w:r>
        <w:rPr>
          <w:rFonts w:hint="eastAsia" w:ascii="Times New Roman" w:hAnsi="Times New Roman" w:cs="Times New Roman"/>
          <w:b/>
          <w:sz w:val="44"/>
          <w:szCs w:val="44"/>
          <w:lang w:val="en-US" w:eastAsia="zh-CN"/>
        </w:rPr>
        <w:t>安徽蓝界新材料有限公司塑料复合材料</w:t>
      </w:r>
    </w:p>
    <w:p w14:paraId="1872A44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b/>
          <w:sz w:val="44"/>
          <w:szCs w:val="44"/>
        </w:rPr>
      </w:pPr>
      <w:bookmarkStart w:id="0" w:name="_GoBack"/>
      <w:bookmarkEnd w:id="0"/>
      <w:r>
        <w:rPr>
          <w:rFonts w:hint="eastAsia" w:ascii="Times New Roman" w:hAnsi="Times New Roman" w:cs="Times New Roman"/>
          <w:b/>
          <w:sz w:val="44"/>
          <w:szCs w:val="44"/>
          <w:lang w:val="en-US" w:eastAsia="zh-CN"/>
        </w:rPr>
        <w:t>（再生塑料颗粒）项目（阶段性）</w:t>
      </w:r>
      <w:r>
        <w:rPr>
          <w:rFonts w:hint="default" w:ascii="Times New Roman" w:hAnsi="Times New Roman" w:eastAsia="宋体" w:cs="Times New Roman"/>
          <w:b/>
          <w:sz w:val="44"/>
          <w:szCs w:val="44"/>
        </w:rPr>
        <w:t>竣工环保</w:t>
      </w:r>
    </w:p>
    <w:p w14:paraId="5678F8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验收意见</w:t>
      </w:r>
    </w:p>
    <w:p w14:paraId="196571B7">
      <w:pPr>
        <w:pStyle w:val="10"/>
        <w:rPr>
          <w:rFonts w:hint="default" w:ascii="Times New Roman" w:hAnsi="Times New Roman" w:cs="Times New Roman"/>
        </w:rPr>
      </w:pPr>
    </w:p>
    <w:p w14:paraId="0003D2B1">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color w:val="auto"/>
          <w:sz w:val="32"/>
          <w:szCs w:val="32"/>
        </w:rPr>
        <w:t>20</w:t>
      </w:r>
      <w:r>
        <w:rPr>
          <w:rFonts w:hint="default" w:ascii="Times New Roman" w:hAnsi="Times New Roman" w:eastAsia="仿宋" w:cs="Times New Roman"/>
          <w:bCs/>
          <w:color w:val="auto"/>
          <w:sz w:val="32"/>
          <w:szCs w:val="32"/>
          <w:lang w:val="en-US" w:eastAsia="zh-CN"/>
        </w:rPr>
        <w:t>2</w:t>
      </w:r>
      <w:r>
        <w:rPr>
          <w:rFonts w:hint="eastAsia" w:ascii="Times New Roman" w:hAnsi="Times New Roman" w:eastAsia="仿宋" w:cs="Times New Roman"/>
          <w:bCs/>
          <w:color w:val="auto"/>
          <w:sz w:val="32"/>
          <w:szCs w:val="32"/>
          <w:lang w:val="en-US" w:eastAsia="zh-CN"/>
        </w:rPr>
        <w:t>4</w:t>
      </w:r>
      <w:r>
        <w:rPr>
          <w:rFonts w:hint="default" w:ascii="Times New Roman" w:hAnsi="Times New Roman" w:eastAsia="仿宋" w:cs="Times New Roman"/>
          <w:bCs/>
          <w:color w:val="auto"/>
          <w:sz w:val="32"/>
          <w:szCs w:val="32"/>
        </w:rPr>
        <w:t>年</w:t>
      </w:r>
      <w:r>
        <w:rPr>
          <w:rFonts w:hint="eastAsia" w:ascii="Times New Roman" w:hAnsi="Times New Roman" w:eastAsia="仿宋" w:cs="Times New Roman"/>
          <w:bCs/>
          <w:color w:val="auto"/>
          <w:sz w:val="32"/>
          <w:szCs w:val="32"/>
          <w:lang w:val="en-US" w:eastAsia="zh-CN"/>
        </w:rPr>
        <w:t>11</w:t>
      </w:r>
      <w:r>
        <w:rPr>
          <w:rFonts w:hint="default" w:ascii="Times New Roman" w:hAnsi="Times New Roman" w:eastAsia="仿宋" w:cs="Times New Roman"/>
          <w:bCs/>
          <w:color w:val="auto"/>
          <w:sz w:val="32"/>
          <w:szCs w:val="32"/>
        </w:rPr>
        <w:t>月</w:t>
      </w:r>
      <w:r>
        <w:rPr>
          <w:rFonts w:hint="eastAsia" w:ascii="Times New Roman" w:hAnsi="Times New Roman" w:eastAsia="仿宋" w:cs="Times New Roman"/>
          <w:bCs/>
          <w:color w:val="auto"/>
          <w:sz w:val="32"/>
          <w:szCs w:val="32"/>
          <w:lang w:val="en-US" w:eastAsia="zh-CN"/>
        </w:rPr>
        <w:t>21</w:t>
      </w:r>
      <w:r>
        <w:rPr>
          <w:rFonts w:hint="default" w:ascii="Times New Roman" w:hAnsi="Times New Roman" w:eastAsia="仿宋" w:cs="Times New Roman"/>
          <w:bCs/>
          <w:color w:val="auto"/>
          <w:sz w:val="32"/>
          <w:szCs w:val="32"/>
        </w:rPr>
        <w:t>日，</w:t>
      </w:r>
      <w:r>
        <w:rPr>
          <w:rFonts w:hint="eastAsia" w:ascii="Times New Roman" w:hAnsi="Times New Roman" w:eastAsia="仿宋" w:cs="Times New Roman"/>
          <w:bCs/>
          <w:color w:val="000000" w:themeColor="text1"/>
          <w:sz w:val="32"/>
          <w:szCs w:val="32"/>
          <w:lang w:eastAsia="zh-CN"/>
          <w14:textFill>
            <w14:solidFill>
              <w14:schemeClr w14:val="tx1"/>
            </w14:solidFill>
          </w14:textFill>
        </w:rPr>
        <w:t>安徽蓝界新材料有限公司</w:t>
      </w:r>
      <w:r>
        <w:rPr>
          <w:rFonts w:hint="default" w:ascii="Times New Roman" w:hAnsi="Times New Roman" w:eastAsia="仿宋" w:cs="Times New Roman"/>
          <w:bCs/>
          <w:color w:val="000000" w:themeColor="text1"/>
          <w:sz w:val="32"/>
          <w:szCs w:val="32"/>
          <w:lang w:eastAsia="zh-CN"/>
          <w14:textFill>
            <w14:solidFill>
              <w14:schemeClr w14:val="tx1"/>
            </w14:solidFill>
          </w14:textFill>
        </w:rPr>
        <w:t>组织</w:t>
      </w:r>
      <w:r>
        <w:rPr>
          <w:rFonts w:hint="default" w:ascii="Times New Roman" w:hAnsi="Times New Roman" w:eastAsia="仿宋" w:cs="Times New Roman"/>
          <w:bCs/>
          <w:color w:val="auto"/>
          <w:sz w:val="32"/>
          <w:szCs w:val="32"/>
          <w:lang w:eastAsia="zh-CN"/>
        </w:rPr>
        <w:t>召开了</w:t>
      </w:r>
      <w:r>
        <w:rPr>
          <w:rFonts w:hint="eastAsia" w:ascii="Times New Roman" w:hAnsi="Times New Roman" w:eastAsia="仿宋" w:cs="Times New Roman"/>
          <w:bCs/>
          <w:color w:val="auto"/>
          <w:sz w:val="32"/>
          <w:szCs w:val="32"/>
          <w:lang w:val="en-US" w:eastAsia="zh-CN"/>
        </w:rPr>
        <w:t>塑料复合材料（再生塑料颗粒）项目（阶段性）</w:t>
      </w:r>
      <w:r>
        <w:rPr>
          <w:rFonts w:hint="default" w:ascii="Times New Roman" w:hAnsi="Times New Roman" w:eastAsia="仿宋" w:cs="Times New Roman"/>
          <w:bCs/>
          <w:color w:val="auto"/>
          <w:sz w:val="32"/>
          <w:szCs w:val="32"/>
        </w:rPr>
        <w:t>环境保护</w:t>
      </w:r>
      <w:r>
        <w:rPr>
          <w:rFonts w:hint="eastAsia" w:ascii="Times New Roman" w:hAnsi="Times New Roman" w:eastAsia="仿宋" w:cs="Times New Roman"/>
          <w:bCs/>
          <w:color w:val="auto"/>
          <w:sz w:val="32"/>
          <w:szCs w:val="32"/>
          <w:lang w:eastAsia="zh-CN"/>
        </w:rPr>
        <w:t>竣工</w:t>
      </w:r>
      <w:r>
        <w:rPr>
          <w:rFonts w:hint="default" w:ascii="Times New Roman" w:hAnsi="Times New Roman" w:eastAsia="仿宋" w:cs="Times New Roman"/>
          <w:bCs/>
          <w:color w:val="auto"/>
          <w:sz w:val="32"/>
          <w:szCs w:val="32"/>
        </w:rPr>
        <w:t>验收</w:t>
      </w:r>
      <w:r>
        <w:rPr>
          <w:rFonts w:hint="default" w:ascii="Times New Roman" w:hAnsi="Times New Roman" w:eastAsia="仿宋" w:cs="Times New Roman"/>
          <w:bCs/>
          <w:color w:val="auto"/>
          <w:sz w:val="32"/>
          <w:szCs w:val="32"/>
          <w:lang w:eastAsia="zh-CN"/>
        </w:rPr>
        <w:t>会议</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sz w:val="32"/>
          <w:szCs w:val="32"/>
          <w:lang w:eastAsia="zh-CN"/>
        </w:rPr>
        <w:t>与会人员踏勘的项目现场，审阅了相关资料，听取了建设单位关于项目建设环境保护执行情况的汇报和验收报告编制单位关于验收监测情况的汇报，经认真讨论，</w:t>
      </w:r>
      <w:r>
        <w:rPr>
          <w:rFonts w:hint="default" w:ascii="Times New Roman" w:hAnsi="Times New Roman" w:eastAsia="仿宋" w:cs="Times New Roman"/>
          <w:bCs/>
          <w:sz w:val="32"/>
          <w:szCs w:val="32"/>
        </w:rPr>
        <w:t>提出</w:t>
      </w:r>
      <w:r>
        <w:rPr>
          <w:rFonts w:hint="default" w:ascii="Times New Roman" w:hAnsi="Times New Roman" w:eastAsia="仿宋" w:cs="Times New Roman"/>
          <w:bCs/>
          <w:sz w:val="32"/>
          <w:szCs w:val="32"/>
          <w:lang w:eastAsia="zh-CN"/>
        </w:rPr>
        <w:t>验收</w:t>
      </w:r>
      <w:r>
        <w:rPr>
          <w:rFonts w:hint="default" w:ascii="Times New Roman" w:hAnsi="Times New Roman" w:eastAsia="仿宋" w:cs="Times New Roman"/>
          <w:bCs/>
          <w:sz w:val="32"/>
          <w:szCs w:val="32"/>
        </w:rPr>
        <w:t>意见如下：</w:t>
      </w:r>
    </w:p>
    <w:p w14:paraId="69E0A77B">
      <w:pPr>
        <w:keepNext w:val="0"/>
        <w:keepLines w:val="0"/>
        <w:pageBreakBefore w:val="0"/>
        <w:kinsoku/>
        <w:wordWrap/>
        <w:overflowPunct/>
        <w:topLinePunct w:val="0"/>
        <w:autoSpaceDE/>
        <w:autoSpaceDN/>
        <w:bidi w:val="0"/>
        <w:adjustRightInd/>
        <w:snapToGrid/>
        <w:spacing w:line="520" w:lineRule="exact"/>
        <w:ind w:firstLine="630" w:firstLineChars="196"/>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rPr>
        <w:t>一、工程建设基本情况</w:t>
      </w:r>
    </w:p>
    <w:p w14:paraId="3AA18273">
      <w:pPr>
        <w:keepNext w:val="0"/>
        <w:keepLines w:val="0"/>
        <w:pageBreakBefore w:val="0"/>
        <w:kinsoku/>
        <w:wordWrap/>
        <w:overflowPunct/>
        <w:topLinePunct w:val="0"/>
        <w:autoSpaceDE/>
        <w:autoSpaceDN/>
        <w:bidi w:val="0"/>
        <w:adjustRightInd/>
        <w:snapToGrid/>
        <w:spacing w:line="520" w:lineRule="exact"/>
        <w:ind w:firstLine="472" w:firstLineChars="147"/>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rPr>
        <w:t>（一）建设地点、规模、主要建设内容</w:t>
      </w:r>
    </w:p>
    <w:p w14:paraId="6F937E29">
      <w:pPr>
        <w:pStyle w:val="3"/>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sz w:val="32"/>
          <w:szCs w:val="32"/>
          <w:lang w:eastAsia="zh-CN"/>
        </w:rPr>
        <w:t>项目环境影响报告表于</w:t>
      </w:r>
      <w:r>
        <w:rPr>
          <w:rFonts w:hint="default" w:ascii="Times New Roman" w:hAnsi="Times New Roman" w:eastAsia="仿宋" w:cs="Times New Roman"/>
          <w:sz w:val="32"/>
          <w:szCs w:val="32"/>
          <w:lang w:val="en-US" w:eastAsia="zh-CN"/>
        </w:rPr>
        <w:t>202</w:t>
      </w:r>
      <w:r>
        <w:rPr>
          <w:rFonts w:hint="eastAsia"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lang w:val="en-US" w:eastAsia="zh-CN"/>
        </w:rPr>
        <w:t>年</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lang w:val="en-US" w:eastAsia="zh-CN"/>
        </w:rPr>
        <w:t>月经六安市</w:t>
      </w:r>
      <w:r>
        <w:rPr>
          <w:rFonts w:hint="eastAsia" w:ascii="Times New Roman" w:hAnsi="Times New Roman" w:eastAsia="仿宋" w:cs="Times New Roman"/>
          <w:sz w:val="32"/>
          <w:szCs w:val="32"/>
          <w:lang w:val="en-US" w:eastAsia="zh-CN"/>
        </w:rPr>
        <w:t>舒城县</w:t>
      </w:r>
      <w:r>
        <w:rPr>
          <w:rFonts w:hint="default" w:ascii="Times New Roman" w:hAnsi="Times New Roman" w:eastAsia="仿宋" w:cs="Times New Roman"/>
          <w:sz w:val="32"/>
          <w:szCs w:val="32"/>
          <w:lang w:val="en-US" w:eastAsia="zh-CN"/>
        </w:rPr>
        <w:t>生态环境分局审批</w:t>
      </w:r>
      <w:r>
        <w:rPr>
          <w:rFonts w:hint="default" w:ascii="Times New Roman" w:hAnsi="Times New Roman" w:eastAsia="仿宋" w:cs="Times New Roman"/>
          <w:sz w:val="32"/>
          <w:szCs w:val="32"/>
          <w:lang w:eastAsia="zh-CN"/>
        </w:rPr>
        <w:t>，环评申报建设地点</w:t>
      </w:r>
      <w:r>
        <w:rPr>
          <w:rFonts w:hint="default" w:ascii="Times New Roman" w:hAnsi="Times New Roman" w:eastAsia="仿宋" w:cs="Times New Roman"/>
          <w:sz w:val="32"/>
          <w:szCs w:val="32"/>
        </w:rPr>
        <w:t>位于</w:t>
      </w:r>
      <w:r>
        <w:rPr>
          <w:rFonts w:hint="eastAsia" w:ascii="Times New Roman" w:hAnsi="Times New Roman" w:eastAsia="仿宋" w:cs="Times New Roman"/>
          <w:sz w:val="32"/>
          <w:szCs w:val="32"/>
          <w:lang w:val="en-US" w:eastAsia="zh-CN"/>
        </w:rPr>
        <w:t>安徽省六安市金寨县经济开发区金水路</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工程于</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202</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年</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月开工建设，202</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年</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9</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月</w:t>
      </w:r>
      <w:r>
        <w:rPr>
          <w:rFonts w:hint="default" w:ascii="Times New Roman" w:hAnsi="Times New Roman" w:eastAsia="仿宋" w:cs="Times New Roman"/>
          <w:sz w:val="32"/>
          <w:szCs w:val="32"/>
          <w:lang w:val="en-US" w:eastAsia="zh-CN"/>
        </w:rPr>
        <w:t>主体工程及配套的环境保护设施竣工</w:t>
      </w:r>
      <w:r>
        <w:rPr>
          <w:rFonts w:hint="default" w:ascii="Times New Roman" w:hAnsi="Times New Roman" w:eastAsia="仿宋" w:cs="Times New Roman"/>
          <w:bCs/>
          <w:color w:val="000000"/>
          <w:sz w:val="32"/>
          <w:szCs w:val="32"/>
        </w:rPr>
        <w:t>。</w:t>
      </w:r>
      <w:r>
        <w:rPr>
          <w:rFonts w:hint="default" w:ascii="Times New Roman" w:hAnsi="Times New Roman" w:eastAsia="仿宋" w:cs="Times New Roman"/>
          <w:bCs/>
          <w:color w:val="auto"/>
          <w:sz w:val="32"/>
          <w:szCs w:val="32"/>
        </w:rPr>
        <w:t>实际总投资</w:t>
      </w:r>
      <w:r>
        <w:rPr>
          <w:rFonts w:hint="eastAsia" w:ascii="Times New Roman" w:hAnsi="Times New Roman" w:eastAsia="仿宋" w:cs="Times New Roman"/>
          <w:bCs/>
          <w:color w:val="auto"/>
          <w:sz w:val="32"/>
          <w:szCs w:val="32"/>
          <w:lang w:val="en-US" w:eastAsia="zh-CN"/>
        </w:rPr>
        <w:t>10000</w:t>
      </w:r>
      <w:r>
        <w:rPr>
          <w:rFonts w:hint="default" w:ascii="Times New Roman" w:hAnsi="Times New Roman" w:eastAsia="仿宋" w:cs="Times New Roman"/>
          <w:color w:val="auto"/>
          <w:sz w:val="32"/>
          <w:szCs w:val="32"/>
        </w:rPr>
        <w:t>万元</w:t>
      </w:r>
      <w:r>
        <w:rPr>
          <w:rFonts w:hint="default" w:ascii="Times New Roman" w:hAnsi="Times New Roman" w:eastAsia="仿宋" w:cs="Times New Roman"/>
          <w:bCs/>
          <w:color w:val="auto"/>
          <w:sz w:val="32"/>
          <w:szCs w:val="32"/>
        </w:rPr>
        <w:t>，环保投资</w:t>
      </w:r>
      <w:r>
        <w:rPr>
          <w:rFonts w:hint="eastAsia" w:ascii="Times New Roman" w:hAnsi="Times New Roman" w:eastAsia="仿宋" w:cs="Times New Roman"/>
          <w:bCs/>
          <w:color w:val="auto"/>
          <w:sz w:val="32"/>
          <w:szCs w:val="32"/>
          <w:lang w:val="en-US" w:eastAsia="zh-CN"/>
        </w:rPr>
        <w:t>115</w:t>
      </w:r>
      <w:r>
        <w:rPr>
          <w:rFonts w:hint="default" w:ascii="Times New Roman" w:hAnsi="Times New Roman" w:eastAsia="仿宋" w:cs="Times New Roman"/>
          <w:bCs/>
          <w:color w:val="auto"/>
          <w:sz w:val="32"/>
          <w:szCs w:val="32"/>
        </w:rPr>
        <w:t>万元，占总投资额的</w:t>
      </w:r>
      <w:r>
        <w:rPr>
          <w:rFonts w:hint="eastAsia" w:ascii="Times New Roman" w:hAnsi="Times New Roman" w:eastAsia="仿宋" w:cs="Times New Roman"/>
          <w:bCs/>
          <w:color w:val="auto"/>
          <w:sz w:val="32"/>
          <w:szCs w:val="32"/>
          <w:lang w:val="en-US" w:eastAsia="zh-CN"/>
        </w:rPr>
        <w:t>1.15</w:t>
      </w:r>
      <w:r>
        <w:rPr>
          <w:rFonts w:hint="default" w:ascii="Times New Roman" w:hAnsi="Times New Roman" w:eastAsia="仿宋" w:cs="Times New Roman"/>
          <w:bCs/>
          <w:color w:val="auto"/>
          <w:sz w:val="32"/>
          <w:szCs w:val="32"/>
        </w:rPr>
        <w:t>%。</w:t>
      </w:r>
    </w:p>
    <w:p w14:paraId="29992F35">
      <w:pPr>
        <w:keepNext w:val="0"/>
        <w:keepLines w:val="0"/>
        <w:pageBreakBefore w:val="0"/>
        <w:kinsoku/>
        <w:wordWrap/>
        <w:overflowPunct/>
        <w:topLinePunct w:val="0"/>
        <w:autoSpaceDE/>
        <w:autoSpaceDN/>
        <w:bidi w:val="0"/>
        <w:adjustRightInd/>
        <w:snapToGrid/>
        <w:spacing w:line="520" w:lineRule="exact"/>
        <w:ind w:firstLine="630" w:firstLineChars="196"/>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rPr>
        <w:t>（二）建设过程及环保审批情况</w:t>
      </w:r>
    </w:p>
    <w:p w14:paraId="7A6EDEB7">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（1）2024年6月，安徽锦环环境科技有限公司编制了《塑料复合材料（再生塑料颗粒）项目环境影响报告表》；</w:t>
      </w:r>
    </w:p>
    <w:p w14:paraId="0C16CBD4">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（2）2024年7月10日，六安市金寨县生态环境分局出具的“关于塑料复合材料（再生塑料颗粒）项目环境影响报告表的批复”（金环审[2024]23号）</w:t>
      </w:r>
      <w:r>
        <w:rPr>
          <w:rFonts w:hint="eastAsia" w:ascii="Times New Roman" w:hAnsi="Times New Roman" w:eastAsia="仿宋" w:cs="Times New Roman"/>
          <w:kern w:val="2"/>
          <w:sz w:val="32"/>
          <w:szCs w:val="32"/>
          <w:lang w:val="en-US" w:eastAsia="zh-CN" w:bidi="ar-SA"/>
        </w:rPr>
        <w:t>。</w:t>
      </w:r>
    </w:p>
    <w:p w14:paraId="4B6CC525">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auto"/>
        <w:rPr>
          <w:rFonts w:hint="default" w:ascii="Times New Roman" w:hAnsi="Times New Roman" w:eastAsia="仿宋" w:cs="Times New Roman"/>
          <w:b/>
          <w:color w:val="333333"/>
          <w:sz w:val="32"/>
          <w:szCs w:val="32"/>
          <w:highlight w:val="none"/>
        </w:rPr>
      </w:pPr>
      <w:r>
        <w:rPr>
          <w:rFonts w:hint="default" w:ascii="Times New Roman" w:hAnsi="Times New Roman" w:eastAsia="仿宋" w:cs="Times New Roman"/>
          <w:b/>
          <w:color w:val="333333"/>
          <w:sz w:val="32"/>
          <w:szCs w:val="32"/>
          <w:highlight w:val="none"/>
          <w:lang w:eastAsia="zh-CN"/>
        </w:rPr>
        <w:t>（三）</w:t>
      </w:r>
      <w:r>
        <w:rPr>
          <w:rFonts w:hint="default" w:ascii="Times New Roman" w:hAnsi="Times New Roman" w:eastAsia="仿宋" w:cs="Times New Roman"/>
          <w:b/>
          <w:color w:val="333333"/>
          <w:sz w:val="32"/>
          <w:szCs w:val="32"/>
          <w:highlight w:val="none"/>
        </w:rPr>
        <w:t>验收范围</w:t>
      </w:r>
    </w:p>
    <w:p w14:paraId="0AE6F572">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 w:val="0"/>
          <w:bCs/>
          <w:color w:val="333333"/>
          <w:sz w:val="32"/>
          <w:szCs w:val="32"/>
          <w:lang w:val="en-US" w:eastAsia="zh-CN"/>
        </w:rPr>
      </w:pPr>
      <w:r>
        <w:rPr>
          <w:rFonts w:hint="default" w:ascii="Times New Roman" w:hAnsi="Times New Roman" w:eastAsia="仿宋" w:cs="Times New Roman"/>
          <w:b w:val="0"/>
          <w:bCs/>
          <w:color w:val="333333"/>
          <w:sz w:val="32"/>
          <w:szCs w:val="32"/>
          <w:lang w:eastAsia="zh-CN"/>
        </w:rPr>
        <w:t>本次验收范围为：</w:t>
      </w:r>
      <w:r>
        <w:rPr>
          <w:rFonts w:hint="default" w:ascii="Times New Roman" w:hAnsi="Times New Roman" w:eastAsia="仿宋" w:cs="Times New Roman"/>
          <w:b w:val="0"/>
          <w:bCs/>
          <w:color w:val="333333"/>
          <w:sz w:val="32"/>
          <w:szCs w:val="32"/>
          <w:lang w:val="en-US" w:eastAsia="zh-CN"/>
        </w:rPr>
        <w:t>建筑面积8000m</w:t>
      </w:r>
      <w:r>
        <w:rPr>
          <w:rFonts w:hint="default" w:ascii="Times New Roman" w:hAnsi="Times New Roman" w:eastAsia="仿宋" w:cs="Times New Roman"/>
          <w:b w:val="0"/>
          <w:bCs/>
          <w:color w:val="333333"/>
          <w:sz w:val="32"/>
          <w:szCs w:val="32"/>
          <w:vertAlign w:val="superscript"/>
          <w:lang w:val="en-US" w:eastAsia="zh-CN"/>
        </w:rPr>
        <w:t>2</w:t>
      </w:r>
      <w:r>
        <w:rPr>
          <w:rFonts w:hint="default" w:ascii="Times New Roman" w:hAnsi="Times New Roman" w:eastAsia="仿宋" w:cs="Times New Roman"/>
          <w:b w:val="0"/>
          <w:bCs/>
          <w:color w:val="333333"/>
          <w:sz w:val="32"/>
          <w:szCs w:val="32"/>
          <w:lang w:val="en-US" w:eastAsia="zh-CN"/>
        </w:rPr>
        <w:t>，建设破碎线一条、水洗线一条、塑料造粒线</w:t>
      </w:r>
      <w:r>
        <w:rPr>
          <w:rFonts w:hint="eastAsia" w:ascii="Times New Roman" w:hAnsi="Times New Roman" w:eastAsia="仿宋" w:cs="Times New Roman"/>
          <w:b w:val="0"/>
          <w:bCs/>
          <w:color w:val="333333"/>
          <w:sz w:val="32"/>
          <w:szCs w:val="32"/>
          <w:lang w:val="en-US" w:eastAsia="zh-CN"/>
        </w:rPr>
        <w:t>3</w:t>
      </w:r>
      <w:r>
        <w:rPr>
          <w:rFonts w:hint="default" w:ascii="Times New Roman" w:hAnsi="Times New Roman" w:eastAsia="仿宋" w:cs="Times New Roman"/>
          <w:b w:val="0"/>
          <w:bCs/>
          <w:color w:val="333333"/>
          <w:sz w:val="32"/>
          <w:szCs w:val="32"/>
          <w:lang w:val="en-US" w:eastAsia="zh-CN"/>
        </w:rPr>
        <w:t>条，从社会上（国内）以及格力等工厂采购废旧塑料毛料（主要成分为GPPS），不涉及受到危险化学品、农药等污染的废弃塑料包装物、废弃一次性医疗用塑料制品等塑料类危险废物、氟塑料等特种工程塑料，社会料经过破碎线破碎成小颗粒后水洗线去除杂质，再与格力等工厂采购旧塑料毛料通过造粒线造粒成再生塑料颗粒，年生产再生塑料颗粒</w:t>
      </w:r>
      <w:r>
        <w:rPr>
          <w:rFonts w:hint="eastAsia" w:ascii="Times New Roman" w:hAnsi="Times New Roman" w:eastAsia="仿宋" w:cs="Times New Roman"/>
          <w:b w:val="0"/>
          <w:bCs/>
          <w:color w:val="333333"/>
          <w:sz w:val="32"/>
          <w:szCs w:val="32"/>
          <w:lang w:val="en-US" w:eastAsia="zh-CN"/>
        </w:rPr>
        <w:t>72</w:t>
      </w:r>
      <w:r>
        <w:rPr>
          <w:rFonts w:hint="default" w:ascii="Times New Roman" w:hAnsi="Times New Roman" w:eastAsia="仿宋" w:cs="Times New Roman"/>
          <w:b w:val="0"/>
          <w:bCs/>
          <w:color w:val="333333"/>
          <w:sz w:val="32"/>
          <w:szCs w:val="32"/>
          <w:lang w:val="en-US" w:eastAsia="zh-CN"/>
        </w:rPr>
        <w:t>00吨。</w:t>
      </w:r>
    </w:p>
    <w:p w14:paraId="47936FAD">
      <w:pPr>
        <w:keepNext w:val="0"/>
        <w:keepLines w:val="0"/>
        <w:pageBreakBefore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color w:val="333333"/>
          <w:sz w:val="32"/>
          <w:szCs w:val="32"/>
          <w:lang w:eastAsia="zh-CN"/>
        </w:rPr>
      </w:pPr>
      <w:r>
        <w:rPr>
          <w:rFonts w:hint="default" w:ascii="Times New Roman" w:hAnsi="Times New Roman" w:eastAsia="仿宋" w:cs="Times New Roman"/>
          <w:b/>
          <w:color w:val="333333"/>
          <w:sz w:val="32"/>
          <w:szCs w:val="32"/>
          <w:lang w:eastAsia="zh-CN"/>
        </w:rPr>
        <w:t>二、工程变动情况</w:t>
      </w:r>
    </w:p>
    <w:p w14:paraId="0D5044DB">
      <w:pPr>
        <w:pStyle w:val="3"/>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pP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该公司于安徽金寨经济开发区建设塑料复合材料（再生塑料颗粒）项目租赁金寨经济开发区金水路安徽中鑫宏伟科技有限公司1#综合厂房部分区域，建筑面积8000m</w:t>
      </w:r>
      <w:r>
        <w:rPr>
          <w:rFonts w:hint="default" w:ascii="Times New Roman" w:hAnsi="Times New Roman" w:eastAsia="仿宋" w:cs="Times New Roman"/>
          <w:color w:val="262626" w:themeColor="text1" w:themeTint="D9"/>
          <w:sz w:val="32"/>
          <w:szCs w:val="32"/>
          <w:vertAlign w:val="superscript"/>
          <w:lang w:val="en-US" w:eastAsia="zh-CN"/>
          <w14:textFill>
            <w14:solidFill>
              <w14:schemeClr w14:val="tx1">
                <w14:lumMod w14:val="85000"/>
                <w14:lumOff w14:val="15000"/>
              </w14:schemeClr>
            </w14:solidFill>
          </w14:textFill>
        </w:rPr>
        <w:t>2</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，破碎线一条、水洗线一条、塑料造粒线5条</w:t>
      </w:r>
      <w:r>
        <w:rPr>
          <w:rFonts w:hint="eastAsia"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，形成</w:t>
      </w:r>
      <w:r>
        <w:rPr>
          <w:rFonts w:hint="default" w:ascii="Times New Roman" w:hAnsi="Times New Roman" w:eastAsia="仿宋" w:cs="Times New Roman"/>
          <w:b w:val="0"/>
          <w:bCs/>
          <w:color w:val="333333"/>
          <w:sz w:val="32"/>
          <w:szCs w:val="32"/>
          <w:lang w:val="en-US" w:eastAsia="zh-CN"/>
        </w:rPr>
        <w:t>年</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生产再生塑料颗粒12000吨</w:t>
      </w:r>
      <w:r>
        <w:rPr>
          <w:rFonts w:hint="eastAsia"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，现因生产需求分期建设</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w:t>
      </w:r>
      <w:r>
        <w:rPr>
          <w:rFonts w:hint="eastAsia"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现阶段</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建设破碎线一条、水洗线一条、塑料造粒线</w:t>
      </w:r>
      <w:r>
        <w:rPr>
          <w:rFonts w:hint="eastAsia"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3</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条</w:t>
      </w:r>
      <w:r>
        <w:rPr>
          <w:rFonts w:hint="eastAsia"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从社会上（国内）以及格力等工厂采购废旧塑料毛料（主要成分为GPPS），不涉及受到危险化学品、农药等污染的废弃塑料包装物、废弃一次性医疗用塑料制品等塑料类危险废物、氟塑料等特种工程塑料，社会料经过破碎线破碎成小颗粒后水洗线去除杂质，再与格力等工厂采购旧塑料毛料通过造粒线造粒成再生塑料颗粒，</w:t>
      </w:r>
      <w:r>
        <w:rPr>
          <w:rFonts w:hint="default" w:ascii="Times New Roman" w:hAnsi="Times New Roman" w:eastAsia="仿宋" w:cs="Times New Roman"/>
          <w:b w:val="0"/>
          <w:bCs/>
          <w:color w:val="333333"/>
          <w:sz w:val="32"/>
          <w:szCs w:val="32"/>
          <w:lang w:val="en-US" w:eastAsia="zh-CN"/>
        </w:rPr>
        <w:t>年</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生产再生塑料颗粒</w:t>
      </w:r>
      <w:r>
        <w:rPr>
          <w:rFonts w:hint="eastAsia"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7200</w:t>
      </w:r>
      <w:r>
        <w:rPr>
          <w:rFonts w:hint="default" w:ascii="Times New Roman" w:hAnsi="Times New Roman" w:eastAsia="仿宋" w:cs="Times New Roman"/>
          <w:color w:val="262626" w:themeColor="text1" w:themeTint="D9"/>
          <w:sz w:val="32"/>
          <w:szCs w:val="32"/>
          <w:lang w:val="en-US" w:eastAsia="zh-CN"/>
          <w14:textFill>
            <w14:solidFill>
              <w14:schemeClr w14:val="tx1">
                <w14:lumMod w14:val="85000"/>
                <w14:lumOff w14:val="15000"/>
              </w14:schemeClr>
            </w14:solidFill>
          </w14:textFill>
        </w:rPr>
        <w:t>吨。</w:t>
      </w:r>
    </w:p>
    <w:p w14:paraId="064551A7">
      <w:pPr>
        <w:pStyle w:val="3"/>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color w:val="262626" w:themeColor="text1" w:themeTint="D9"/>
          <w:sz w:val="32"/>
          <w:szCs w:val="32"/>
          <w14:textFill>
            <w14:solidFill>
              <w14:schemeClr w14:val="tx1">
                <w14:lumMod w14:val="85000"/>
                <w14:lumOff w14:val="15000"/>
              </w14:schemeClr>
            </w14:solidFill>
          </w14:textFill>
        </w:rPr>
      </w:pPr>
      <w:r>
        <w:rPr>
          <w:rFonts w:hint="default" w:ascii="Times New Roman" w:hAnsi="Times New Roman" w:eastAsia="仿宋" w:cs="Times New Roman"/>
          <w:color w:val="262626" w:themeColor="text1" w:themeTint="D9"/>
          <w:sz w:val="32"/>
          <w:szCs w:val="32"/>
          <w:lang w:eastAsia="zh-CN"/>
          <w14:textFill>
            <w14:solidFill>
              <w14:schemeClr w14:val="tx1">
                <w14:lumMod w14:val="85000"/>
                <w14:lumOff w14:val="15000"/>
              </w14:schemeClr>
            </w14:solidFill>
          </w14:textFill>
        </w:rPr>
        <w:t>对照生态环境部</w:t>
      </w:r>
      <w:r>
        <w:rPr>
          <w:rFonts w:hint="default" w:ascii="Times New Roman" w:hAnsi="Times New Roman" w:eastAsia="仿宋" w:cs="Times New Roman"/>
          <w:sz w:val="32"/>
          <w:szCs w:val="32"/>
        </w:rPr>
        <w:t>《关于印发&lt;污染影响类建设项目重大变动清单（试行）&gt;的通知》（环办环评函〔2020〕688号）</w:t>
      </w:r>
      <w:r>
        <w:rPr>
          <w:rFonts w:hint="default" w:ascii="Times New Roman" w:hAnsi="Times New Roman" w:eastAsia="仿宋" w:cs="Times New Roman"/>
          <w:color w:val="262626" w:themeColor="text1" w:themeTint="D9"/>
          <w:sz w:val="32"/>
          <w:szCs w:val="32"/>
          <w:lang w:eastAsia="zh-CN"/>
          <w14:textFill>
            <w14:solidFill>
              <w14:schemeClr w14:val="tx1">
                <w14:lumMod w14:val="85000"/>
                <w14:lumOff w14:val="15000"/>
              </w14:schemeClr>
            </w14:solidFill>
          </w14:textFill>
        </w:rPr>
        <w:t>，</w:t>
      </w:r>
      <w:r>
        <w:rPr>
          <w:rFonts w:hint="default" w:ascii="Times New Roman" w:hAnsi="Times New Roman" w:eastAsia="仿宋" w:cs="Times New Roman"/>
          <w:color w:val="262626" w:themeColor="text1" w:themeTint="D9"/>
          <w:sz w:val="32"/>
          <w:szCs w:val="32"/>
          <w14:textFill>
            <w14:solidFill>
              <w14:schemeClr w14:val="tx1">
                <w14:lumMod w14:val="85000"/>
                <w14:lumOff w14:val="15000"/>
              </w14:schemeClr>
            </w14:solidFill>
          </w14:textFill>
        </w:rPr>
        <w:t>本项目</w:t>
      </w:r>
      <w:r>
        <w:rPr>
          <w:rFonts w:hint="default" w:ascii="Times New Roman" w:hAnsi="Times New Roman" w:eastAsia="仿宋" w:cs="Times New Roman"/>
          <w:color w:val="262626" w:themeColor="text1" w:themeTint="D9"/>
          <w:sz w:val="32"/>
          <w:szCs w:val="32"/>
          <w:lang w:eastAsia="zh-CN"/>
          <w14:textFill>
            <w14:solidFill>
              <w14:schemeClr w14:val="tx1">
                <w14:lumMod w14:val="85000"/>
                <w14:lumOff w14:val="15000"/>
              </w14:schemeClr>
            </w14:solidFill>
          </w14:textFill>
        </w:rPr>
        <w:t>实际建设情况较环评申报内容无重大变化，</w:t>
      </w:r>
      <w:r>
        <w:rPr>
          <w:rFonts w:hint="default" w:ascii="Times New Roman" w:hAnsi="Times New Roman" w:eastAsia="仿宋" w:cs="Times New Roman"/>
          <w:color w:val="262626" w:themeColor="text1" w:themeTint="D9"/>
          <w:sz w:val="32"/>
          <w:szCs w:val="32"/>
          <w14:textFill>
            <w14:solidFill>
              <w14:schemeClr w14:val="tx1">
                <w14:lumMod w14:val="85000"/>
                <w14:lumOff w14:val="15000"/>
              </w14:schemeClr>
            </w14:solidFill>
          </w14:textFill>
        </w:rPr>
        <w:t>满足验收条件。</w:t>
      </w:r>
    </w:p>
    <w:p w14:paraId="65BDD074">
      <w:pPr>
        <w:keepNext w:val="0"/>
        <w:keepLines w:val="0"/>
        <w:pageBreakBefore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lang w:eastAsia="zh-CN"/>
        </w:rPr>
        <w:t>三</w:t>
      </w:r>
      <w:r>
        <w:rPr>
          <w:rFonts w:hint="default" w:ascii="Times New Roman" w:hAnsi="Times New Roman" w:eastAsia="仿宋" w:cs="Times New Roman"/>
          <w:b/>
          <w:color w:val="333333"/>
          <w:sz w:val="32"/>
          <w:szCs w:val="32"/>
        </w:rPr>
        <w:t>、环境保护设施</w:t>
      </w:r>
      <w:r>
        <w:rPr>
          <w:rFonts w:hint="default" w:ascii="Times New Roman" w:hAnsi="Times New Roman" w:eastAsia="仿宋" w:cs="Times New Roman"/>
          <w:b/>
          <w:color w:val="333333"/>
          <w:sz w:val="32"/>
          <w:szCs w:val="32"/>
          <w:lang w:eastAsia="zh-CN"/>
        </w:rPr>
        <w:t>建设</w:t>
      </w:r>
      <w:r>
        <w:rPr>
          <w:rFonts w:hint="default" w:ascii="Times New Roman" w:hAnsi="Times New Roman" w:eastAsia="仿宋" w:cs="Times New Roman"/>
          <w:b/>
          <w:color w:val="333333"/>
          <w:sz w:val="32"/>
          <w:szCs w:val="32"/>
        </w:rPr>
        <w:t>情况</w:t>
      </w:r>
    </w:p>
    <w:p w14:paraId="6431F3B3">
      <w:pPr>
        <w:keepNext w:val="0"/>
        <w:keepLines w:val="0"/>
        <w:pageBreakBefore w:val="0"/>
        <w:numPr>
          <w:ilvl w:val="0"/>
          <w:numId w:val="1"/>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废水</w:t>
      </w:r>
    </w:p>
    <w:p w14:paraId="3703EDCA">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项目运营期废水主要为生活废水</w:t>
      </w:r>
      <w:r>
        <w:rPr>
          <w:rFonts w:hint="default" w:ascii="Times New Roman" w:hAnsi="Times New Roman" w:eastAsia="仿宋" w:cs="Times New Roman"/>
          <w:color w:val="000000"/>
          <w:sz w:val="32"/>
          <w:szCs w:val="32"/>
          <w:lang w:val="en-US" w:eastAsia="zh-CN"/>
        </w:rPr>
        <w:t>和清洗废水</w:t>
      </w:r>
      <w:r>
        <w:rPr>
          <w:rFonts w:hint="default" w:ascii="Times New Roman" w:hAnsi="Times New Roman" w:eastAsia="仿宋" w:cs="Times New Roman"/>
          <w:color w:val="000000"/>
          <w:sz w:val="32"/>
          <w:szCs w:val="32"/>
          <w:lang w:eastAsia="zh-CN"/>
        </w:rPr>
        <w:t>。</w:t>
      </w:r>
      <w:r>
        <w:rPr>
          <w:rFonts w:hint="default" w:ascii="Times New Roman" w:hAnsi="Times New Roman" w:eastAsia="仿宋" w:cs="Times New Roman"/>
          <w:color w:val="000000"/>
          <w:sz w:val="32"/>
          <w:szCs w:val="32"/>
          <w:lang w:val="en-US" w:eastAsia="zh-CN"/>
        </w:rPr>
        <w:t>清洗废水依托安徽中鑫宏伟科技有限公司污水处理站处理后回用于清洗线，不外排。</w:t>
      </w:r>
      <w:r>
        <w:rPr>
          <w:rFonts w:hint="default" w:ascii="Times New Roman" w:hAnsi="Times New Roman" w:eastAsia="仿宋" w:cs="Times New Roman"/>
          <w:color w:val="000000"/>
          <w:sz w:val="32"/>
          <w:szCs w:val="32"/>
          <w:lang w:eastAsia="zh-CN"/>
        </w:rPr>
        <w:t>生活废水</w:t>
      </w:r>
      <w:r>
        <w:rPr>
          <w:rFonts w:hint="default" w:ascii="Times New Roman" w:hAnsi="Times New Roman" w:eastAsia="仿宋" w:cs="Times New Roman"/>
          <w:color w:val="000000"/>
          <w:sz w:val="32"/>
          <w:szCs w:val="32"/>
          <w:lang w:val="en-US" w:eastAsia="zh-CN"/>
        </w:rPr>
        <w:t>经厂区化粪池预处理排入市政污水管网，进入金寨县现代产业园污水处理厂处理后排入史河</w:t>
      </w:r>
      <w:r>
        <w:rPr>
          <w:rFonts w:hint="eastAsia" w:ascii="Times New Roman" w:hAnsi="Times New Roman" w:eastAsia="仿宋" w:cs="Times New Roman"/>
          <w:color w:val="000000"/>
          <w:sz w:val="32"/>
          <w:szCs w:val="32"/>
          <w:lang w:eastAsia="zh-CN"/>
        </w:rPr>
        <w:t>。</w:t>
      </w:r>
    </w:p>
    <w:p w14:paraId="3679576E">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lang w:val="en-US" w:eastAsia="zh-CN"/>
        </w:rPr>
        <w:t>二</w:t>
      </w: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rPr>
        <w:t>废气</w:t>
      </w:r>
    </w:p>
    <w:p w14:paraId="03FBE2EE">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 w:cs="Times New Roman"/>
          <w:b w:val="0"/>
          <w:bCs w:val="0"/>
          <w:sz w:val="32"/>
          <w:szCs w:val="32"/>
          <w:lang w:val="en-US" w:eastAsia="zh-CN"/>
        </w:rPr>
      </w:pPr>
      <w:r>
        <w:rPr>
          <w:rFonts w:hint="eastAsia" w:ascii="Times New Roman" w:hAnsi="Times New Roman" w:eastAsia="仿宋" w:cs="Times New Roman"/>
          <w:b w:val="0"/>
          <w:bCs w:val="0"/>
          <w:sz w:val="32"/>
          <w:szCs w:val="32"/>
          <w:lang w:val="en-US" w:eastAsia="zh-CN"/>
        </w:rPr>
        <w:t>营运期废气主要为熔融挤出工序产生的挥发性有机废气，以非甲烷总烃为表征，以及GPPS塑料片熔融造粒生产中产生的苯乙烯。各熔融造粒生产线造粒机出料产气口设置集气罩+软帘收集后，经水喷淋+干燥棉+二级活性炭吸附装置处理后，最终通过1根15m高的排气筒排放。</w:t>
      </w:r>
    </w:p>
    <w:p w14:paraId="1BE1B800">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lang w:val="en-US" w:eastAsia="zh-CN"/>
        </w:rPr>
        <w:t>三</w:t>
      </w: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rPr>
        <w:t>噪声</w:t>
      </w:r>
    </w:p>
    <w:p w14:paraId="60D53DEC">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噪声主要来源于生产过程中机械生产设备运行产生的噪声，目前厂区已选取优良、低噪生产设备；合理布局；采用厂房隔声、设备消声、减振等措施。</w:t>
      </w:r>
    </w:p>
    <w:p w14:paraId="7C8EEC39">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highlight w:val="none"/>
          <w:lang w:eastAsia="zh-CN"/>
        </w:rPr>
        <w:t>（</w:t>
      </w:r>
      <w:r>
        <w:rPr>
          <w:rFonts w:hint="default" w:ascii="Times New Roman" w:hAnsi="Times New Roman" w:eastAsia="仿宋" w:cs="Times New Roman"/>
          <w:b/>
          <w:sz w:val="32"/>
          <w:szCs w:val="32"/>
          <w:highlight w:val="none"/>
          <w:lang w:val="en-US" w:eastAsia="zh-CN"/>
        </w:rPr>
        <w:t>四</w:t>
      </w:r>
      <w:r>
        <w:rPr>
          <w:rFonts w:hint="default" w:ascii="Times New Roman" w:hAnsi="Times New Roman" w:eastAsia="仿宋" w:cs="Times New Roman"/>
          <w:b/>
          <w:sz w:val="32"/>
          <w:szCs w:val="32"/>
          <w:highlight w:val="none"/>
          <w:lang w:eastAsia="zh-CN"/>
        </w:rPr>
        <w:t>）</w:t>
      </w:r>
      <w:r>
        <w:rPr>
          <w:rFonts w:hint="default" w:ascii="Times New Roman" w:hAnsi="Times New Roman" w:eastAsia="仿宋" w:cs="Times New Roman"/>
          <w:b/>
          <w:sz w:val="32"/>
          <w:szCs w:val="32"/>
          <w:highlight w:val="none"/>
        </w:rPr>
        <w:t>固体废物</w:t>
      </w:r>
    </w:p>
    <w:p w14:paraId="7248EAD1">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本项目固体废物主要为一般工业固体废物、危险废物和生活垃圾。一般工业固体废物包括清洗杂质、沉淀污泥、废包装袋</w:t>
      </w:r>
      <w:r>
        <w:rPr>
          <w:rFonts w:hint="eastAsia" w:ascii="Times New Roman" w:hAnsi="Times New Roman" w:eastAsia="仿宋" w:cs="Times New Roman"/>
          <w:kern w:val="0"/>
          <w:sz w:val="32"/>
          <w:szCs w:val="32"/>
          <w:lang w:val="en-US" w:eastAsia="zh-CN" w:bidi="ar-SA"/>
        </w:rPr>
        <w:t>、</w:t>
      </w:r>
      <w:r>
        <w:rPr>
          <w:rFonts w:hint="default" w:ascii="Times New Roman" w:hAnsi="Times New Roman" w:eastAsia="仿宋" w:cs="Times New Roman"/>
          <w:kern w:val="0"/>
          <w:sz w:val="32"/>
          <w:szCs w:val="32"/>
          <w:lang w:val="en-US" w:eastAsia="zh-CN" w:bidi="ar-SA"/>
        </w:rPr>
        <w:t>废过滤网（含滤渣），危险废物主要为喷淋废液、乳化液、废干燥棉、废活性炭、废机油、废油桶，其中一般工业固体废物收集后暂存于一般工业固废暂存场所定期外售或交由环卫部门清运，危险废物规范收集，分类暂存于危险废物贮存库后委托有相应处理资质的单位进行处理。现阶段在于1#综合厂房二层西侧建有危险废物贮存库及一般工业固体废物暂存间，独立分开，建筑面积分别为20m</w:t>
      </w:r>
      <w:r>
        <w:rPr>
          <w:rFonts w:hint="default" w:ascii="Times New Roman" w:hAnsi="Times New Roman" w:eastAsia="仿宋" w:cs="Times New Roman"/>
          <w:kern w:val="0"/>
          <w:sz w:val="32"/>
          <w:szCs w:val="32"/>
          <w:vertAlign w:val="superscript"/>
          <w:lang w:val="en-US" w:eastAsia="zh-CN" w:bidi="ar-SA"/>
        </w:rPr>
        <w:t>2</w:t>
      </w:r>
      <w:r>
        <w:rPr>
          <w:rFonts w:hint="default" w:ascii="Times New Roman" w:hAnsi="Times New Roman" w:eastAsia="仿宋" w:cs="Times New Roman"/>
          <w:kern w:val="0"/>
          <w:sz w:val="32"/>
          <w:szCs w:val="32"/>
          <w:lang w:val="en-US" w:eastAsia="zh-CN" w:bidi="ar-SA"/>
        </w:rPr>
        <w:t>、50m</w:t>
      </w:r>
      <w:r>
        <w:rPr>
          <w:rFonts w:hint="default" w:ascii="Times New Roman" w:hAnsi="Times New Roman" w:eastAsia="仿宋" w:cs="Times New Roman"/>
          <w:kern w:val="0"/>
          <w:sz w:val="32"/>
          <w:szCs w:val="32"/>
          <w:vertAlign w:val="superscript"/>
          <w:lang w:val="en-US" w:eastAsia="zh-CN" w:bidi="ar-SA"/>
        </w:rPr>
        <w:t>2</w:t>
      </w:r>
      <w:r>
        <w:rPr>
          <w:rFonts w:hint="default" w:ascii="Times New Roman" w:hAnsi="Times New Roman" w:eastAsia="仿宋" w:cs="Times New Roman"/>
          <w:kern w:val="0"/>
          <w:sz w:val="32"/>
          <w:szCs w:val="32"/>
          <w:lang w:val="en-US" w:eastAsia="zh-CN" w:bidi="ar-SA"/>
        </w:rPr>
        <w:t>。危险废物贮存库配套有标识标牌，管理制度及危废管理台账，生活垃圾收集后由环卫部门定期清运。</w:t>
      </w:r>
    </w:p>
    <w:p w14:paraId="357D7DA9">
      <w:pPr>
        <w:keepNext w:val="0"/>
        <w:keepLines w:val="0"/>
        <w:pageBreakBefore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四</w:t>
      </w:r>
      <w:r>
        <w:rPr>
          <w:rFonts w:hint="default" w:ascii="Times New Roman" w:hAnsi="Times New Roman" w:eastAsia="仿宋" w:cs="Times New Roman"/>
          <w:b/>
          <w:sz w:val="32"/>
          <w:szCs w:val="32"/>
        </w:rPr>
        <w:t>、环境保护设施调试效果</w:t>
      </w:r>
    </w:p>
    <w:p w14:paraId="61D23F8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bCs/>
          <w:sz w:val="32"/>
          <w:szCs w:val="32"/>
          <w:lang w:val="en-US" w:eastAsia="zh-CN"/>
        </w:rPr>
      </w:pPr>
      <w:r>
        <w:rPr>
          <w:rFonts w:hint="default" w:ascii="Times New Roman" w:hAnsi="Times New Roman" w:eastAsia="仿宋" w:cs="Times New Roman"/>
          <w:bCs/>
          <w:sz w:val="32"/>
          <w:szCs w:val="32"/>
          <w:lang w:val="en-US" w:eastAsia="zh-CN"/>
        </w:rPr>
        <w:t>根据验收监测报告：</w:t>
      </w:r>
    </w:p>
    <w:p w14:paraId="28A8075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bCs/>
          <w:sz w:val="32"/>
          <w:szCs w:val="32"/>
          <w:lang w:val="en-US" w:eastAsia="zh-CN"/>
        </w:rPr>
      </w:pPr>
      <w:r>
        <w:rPr>
          <w:rFonts w:hint="default" w:ascii="Times New Roman" w:hAnsi="Times New Roman" w:eastAsia="仿宋" w:cs="Times New Roman"/>
          <w:bCs/>
          <w:sz w:val="32"/>
          <w:szCs w:val="32"/>
          <w:lang w:val="en-US" w:eastAsia="zh-CN"/>
        </w:rPr>
        <w:t>①废气：非甲烷总烃、苯乙烯、甲苯、乙苯均符合《合成树脂工业污染物排放标准》（GB31572-2015）中表5大气污染物特别排放限值、《固定源挥发性有机物综合排放标准第6部分：其他行业》（DB34/4812.6-2024）相关标准要求及无组织排放相关控制要求，臭气浓度</w:t>
      </w:r>
      <w:r>
        <w:rPr>
          <w:rFonts w:hint="eastAsia" w:ascii="Times New Roman" w:hAnsi="Times New Roman" w:eastAsia="仿宋" w:cs="Times New Roman"/>
          <w:bCs/>
          <w:sz w:val="32"/>
          <w:szCs w:val="32"/>
          <w:lang w:val="en-US" w:eastAsia="zh-CN"/>
        </w:rPr>
        <w:t>满足</w:t>
      </w:r>
      <w:r>
        <w:rPr>
          <w:rFonts w:hint="default" w:ascii="Times New Roman" w:hAnsi="Times New Roman" w:eastAsia="仿宋" w:cs="Times New Roman"/>
          <w:bCs/>
          <w:sz w:val="32"/>
          <w:szCs w:val="32"/>
          <w:lang w:val="en-US" w:eastAsia="zh-CN"/>
        </w:rPr>
        <w:t>《恶臭污染物排放标准》（GB14554-93）</w:t>
      </w:r>
      <w:r>
        <w:rPr>
          <w:rFonts w:hint="eastAsia" w:ascii="Times New Roman" w:hAnsi="Times New Roman" w:eastAsia="仿宋" w:cs="Times New Roman"/>
          <w:bCs/>
          <w:sz w:val="32"/>
          <w:szCs w:val="32"/>
          <w:lang w:val="en-US" w:eastAsia="zh-CN"/>
        </w:rPr>
        <w:t>；</w:t>
      </w:r>
    </w:p>
    <w:p w14:paraId="56DC6F73">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 w:cs="Times New Roman"/>
          <w:bCs/>
          <w:sz w:val="32"/>
          <w:szCs w:val="32"/>
          <w:lang w:eastAsia="zh-CN"/>
        </w:rPr>
      </w:pPr>
      <w:r>
        <w:rPr>
          <w:rFonts w:hint="default" w:ascii="Times New Roman" w:hAnsi="Times New Roman" w:eastAsia="仿宋" w:cs="Times New Roman"/>
          <w:bCs/>
          <w:sz w:val="32"/>
          <w:szCs w:val="32"/>
          <w:lang w:val="en-US" w:eastAsia="zh-CN"/>
        </w:rPr>
        <w:t>②</w:t>
      </w:r>
      <w:r>
        <w:rPr>
          <w:rFonts w:hint="default" w:ascii="Times New Roman" w:hAnsi="Times New Roman" w:eastAsia="仿宋" w:cs="Times New Roman"/>
          <w:bCs/>
          <w:sz w:val="32"/>
          <w:szCs w:val="32"/>
        </w:rPr>
        <w:t>噪声：厂界噪声均符合《工业企业厂界环境噪声排放标准》（GB12348-2008）</w:t>
      </w:r>
      <w:r>
        <w:rPr>
          <w:rFonts w:hint="default" w:ascii="Times New Roman" w:hAnsi="Times New Roman" w:eastAsia="仿宋" w:cs="Times New Roman"/>
          <w:bCs/>
          <w:sz w:val="32"/>
          <w:szCs w:val="32"/>
          <w:lang w:val="en-US" w:eastAsia="zh-CN"/>
        </w:rPr>
        <w:t>3</w:t>
      </w:r>
      <w:r>
        <w:rPr>
          <w:rFonts w:hint="default" w:ascii="Times New Roman" w:hAnsi="Times New Roman" w:eastAsia="仿宋" w:cs="Times New Roman"/>
          <w:bCs/>
          <w:sz w:val="32"/>
          <w:szCs w:val="32"/>
        </w:rPr>
        <w:t>类区标准限值要求</w:t>
      </w:r>
      <w:r>
        <w:rPr>
          <w:rFonts w:hint="eastAsia" w:ascii="Times New Roman" w:hAnsi="Times New Roman" w:eastAsia="仿宋" w:cs="Times New Roman"/>
          <w:bCs/>
          <w:sz w:val="32"/>
          <w:szCs w:val="32"/>
          <w:lang w:eastAsia="zh-CN"/>
        </w:rPr>
        <w:t>；</w:t>
      </w:r>
    </w:p>
    <w:p w14:paraId="1A7C3932">
      <w:pPr>
        <w:pStyle w:val="3"/>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 w:cs="Times New Roman"/>
          <w:bCs/>
          <w:sz w:val="32"/>
          <w:szCs w:val="32"/>
          <w:lang w:val="en-US" w:eastAsia="zh-CN"/>
        </w:rPr>
      </w:pPr>
      <w:r>
        <w:rPr>
          <w:rFonts w:hint="default" w:ascii="Times New Roman" w:hAnsi="Times New Roman" w:eastAsia="仿宋" w:cs="Times New Roman"/>
          <w:bCs/>
          <w:sz w:val="32"/>
          <w:szCs w:val="32"/>
        </w:rPr>
        <w:t>③</w:t>
      </w:r>
      <w:r>
        <w:rPr>
          <w:rFonts w:hint="eastAsia" w:ascii="Times New Roman" w:hAnsi="Times New Roman" w:eastAsia="仿宋" w:cs="Times New Roman"/>
          <w:bCs/>
          <w:sz w:val="32"/>
          <w:szCs w:val="32"/>
          <w:lang w:val="en-US" w:eastAsia="zh-CN"/>
        </w:rPr>
        <w:t>废水：项目外排废水主要为生活污水（清洗废水依托安徽中鑫宏伟科技有限公司污水处理站处理后回用于清洗线，清洗废水经安徽中鑫宏伟科技有限公司污水处理站处理后满足《城市污水再生利用工业用水水质》（GB/T19923-2005）表1洗涤用水标准）经化粪处理后接入市政污水管网纳入金寨县现代产业园污水处理厂处理达标排放；</w:t>
      </w:r>
    </w:p>
    <w:p w14:paraId="13D143D8">
      <w:pPr>
        <w:pStyle w:val="3"/>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b/>
          <w:kern w:val="2"/>
          <w:sz w:val="32"/>
          <w:szCs w:val="32"/>
          <w:lang w:eastAsia="zh-CN"/>
        </w:rPr>
      </w:pPr>
      <w:r>
        <w:rPr>
          <w:rFonts w:hint="eastAsia" w:ascii="Times New Roman" w:hAnsi="Times New Roman" w:eastAsia="仿宋" w:cs="Times New Roman"/>
          <w:bCs/>
          <w:sz w:val="32"/>
          <w:szCs w:val="32"/>
          <w:lang w:val="en-US" w:eastAsia="zh-CN"/>
        </w:rPr>
        <w:t>④</w:t>
      </w:r>
      <w:r>
        <w:rPr>
          <w:rFonts w:hint="default" w:ascii="Times New Roman" w:hAnsi="Times New Roman" w:eastAsia="仿宋" w:cs="Times New Roman"/>
          <w:bCs/>
          <w:sz w:val="32"/>
          <w:szCs w:val="32"/>
          <w:lang w:val="en-US" w:eastAsia="zh-CN"/>
        </w:rPr>
        <w:t>排放总量：本项目污染物总量指标</w:t>
      </w:r>
      <w:r>
        <w:rPr>
          <w:rFonts w:hint="eastAsia" w:ascii="Times New Roman" w:hAnsi="Times New Roman" w:eastAsia="仿宋" w:cs="Times New Roman"/>
          <w:bCs/>
          <w:sz w:val="32"/>
          <w:szCs w:val="32"/>
          <w:lang w:val="en-US" w:eastAsia="zh-CN"/>
        </w:rPr>
        <w:t>满足环评申报总量要求</w:t>
      </w:r>
      <w:r>
        <w:rPr>
          <w:rFonts w:hint="default" w:ascii="Times New Roman" w:hAnsi="Times New Roman" w:eastAsia="仿宋" w:cs="Times New Roman"/>
          <w:bCs/>
          <w:sz w:val="32"/>
          <w:szCs w:val="32"/>
          <w:lang w:val="en-US" w:eastAsia="zh-CN"/>
        </w:rPr>
        <w:t>。</w:t>
      </w:r>
    </w:p>
    <w:p w14:paraId="37C0B6CC">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auto"/>
        <w:rPr>
          <w:rFonts w:hint="default" w:ascii="Times New Roman" w:hAnsi="Times New Roman" w:eastAsia="仿宋" w:cs="Times New Roman"/>
          <w:b/>
          <w:kern w:val="2"/>
          <w:sz w:val="32"/>
          <w:szCs w:val="32"/>
        </w:rPr>
      </w:pPr>
      <w:r>
        <w:rPr>
          <w:rFonts w:hint="default" w:ascii="Times New Roman" w:hAnsi="Times New Roman" w:eastAsia="仿宋" w:cs="Times New Roman"/>
          <w:b/>
          <w:kern w:val="2"/>
          <w:sz w:val="32"/>
          <w:szCs w:val="32"/>
          <w:lang w:eastAsia="zh-CN"/>
        </w:rPr>
        <w:t>五</w:t>
      </w:r>
      <w:r>
        <w:rPr>
          <w:rFonts w:hint="default" w:ascii="Times New Roman" w:hAnsi="Times New Roman" w:eastAsia="仿宋" w:cs="Times New Roman"/>
          <w:b/>
          <w:kern w:val="2"/>
          <w:sz w:val="32"/>
          <w:szCs w:val="32"/>
        </w:rPr>
        <w:t>、验收结论</w:t>
      </w:r>
    </w:p>
    <w:p w14:paraId="56258417">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36" w:firstLineChars="199"/>
        <w:jc w:val="both"/>
        <w:textAlignment w:val="auto"/>
        <w:rPr>
          <w:rFonts w:hint="default" w:ascii="Times New Roman" w:hAnsi="Times New Roman" w:eastAsia="仿宋" w:cs="Times New Roman"/>
          <w:b/>
          <w:kern w:val="2"/>
          <w:sz w:val="32"/>
          <w:szCs w:val="32"/>
          <w:lang w:eastAsia="zh-CN"/>
        </w:rPr>
      </w:pPr>
      <w:r>
        <w:rPr>
          <w:rFonts w:hint="default" w:ascii="Times New Roman" w:hAnsi="Times New Roman" w:eastAsia="仿宋" w:cs="Times New Roman"/>
          <w:bCs/>
          <w:kern w:val="2"/>
          <w:sz w:val="32"/>
          <w:szCs w:val="32"/>
        </w:rPr>
        <w:t>验收组经现场检查并审阅有关资料，经认真讨论，认为</w:t>
      </w:r>
      <w:r>
        <w:rPr>
          <w:rFonts w:hint="default" w:ascii="Times New Roman" w:hAnsi="Times New Roman" w:eastAsia="仿宋" w:cs="Times New Roman"/>
          <w:bCs/>
          <w:color w:val="000000"/>
          <w:sz w:val="32"/>
          <w:szCs w:val="32"/>
        </w:rPr>
        <w:t>本</w:t>
      </w:r>
      <w:r>
        <w:rPr>
          <w:rFonts w:hint="default" w:ascii="Times New Roman" w:hAnsi="Times New Roman" w:eastAsia="仿宋" w:cs="Times New Roman"/>
          <w:color w:val="000000"/>
          <w:sz w:val="32"/>
          <w:szCs w:val="32"/>
        </w:rPr>
        <w:t>项目</w:t>
      </w:r>
      <w:r>
        <w:rPr>
          <w:rFonts w:hint="default" w:ascii="Times New Roman" w:hAnsi="Times New Roman" w:eastAsia="仿宋" w:cs="Times New Roman"/>
          <w:bCs/>
          <w:kern w:val="2"/>
          <w:sz w:val="32"/>
          <w:szCs w:val="32"/>
        </w:rPr>
        <w:t>环评审批手续齐全，污染防治设施</w:t>
      </w:r>
      <w:r>
        <w:rPr>
          <w:rFonts w:hint="default" w:ascii="Times New Roman" w:hAnsi="Times New Roman" w:eastAsia="仿宋" w:cs="Times New Roman"/>
          <w:bCs/>
          <w:kern w:val="2"/>
          <w:sz w:val="32"/>
          <w:szCs w:val="32"/>
          <w:lang w:eastAsia="zh-CN"/>
        </w:rPr>
        <w:t>落实到位，各项污染物</w:t>
      </w:r>
      <w:r>
        <w:rPr>
          <w:rFonts w:hint="default" w:ascii="Times New Roman" w:hAnsi="Times New Roman" w:eastAsia="仿宋" w:cs="Times New Roman"/>
          <w:bCs/>
          <w:kern w:val="2"/>
          <w:sz w:val="32"/>
          <w:szCs w:val="32"/>
        </w:rPr>
        <w:t>均能达标排放，具备了竣工环保验收条件，</w:t>
      </w:r>
      <w:r>
        <w:rPr>
          <w:rFonts w:hint="default" w:ascii="Times New Roman" w:hAnsi="Times New Roman" w:eastAsia="仿宋" w:cs="Times New Roman"/>
          <w:color w:val="000000"/>
          <w:sz w:val="32"/>
          <w:szCs w:val="32"/>
        </w:rPr>
        <w:t>建议通过竣工环境保护验收。</w:t>
      </w:r>
    </w:p>
    <w:p w14:paraId="46031801">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auto"/>
        <w:rPr>
          <w:rFonts w:hint="default" w:ascii="Times New Roman" w:hAnsi="Times New Roman" w:eastAsia="仿宋" w:cs="Times New Roman"/>
          <w:b/>
          <w:kern w:val="2"/>
          <w:sz w:val="32"/>
          <w:szCs w:val="32"/>
        </w:rPr>
      </w:pPr>
      <w:r>
        <w:rPr>
          <w:rFonts w:hint="default" w:ascii="Times New Roman" w:hAnsi="Times New Roman" w:eastAsia="仿宋" w:cs="Times New Roman"/>
          <w:b/>
          <w:kern w:val="2"/>
          <w:sz w:val="32"/>
          <w:szCs w:val="32"/>
          <w:lang w:eastAsia="zh-CN"/>
        </w:rPr>
        <w:t>六</w:t>
      </w:r>
      <w:r>
        <w:rPr>
          <w:rFonts w:hint="default" w:ascii="Times New Roman" w:hAnsi="Times New Roman" w:eastAsia="仿宋" w:cs="Times New Roman"/>
          <w:b/>
          <w:kern w:val="2"/>
          <w:sz w:val="32"/>
          <w:szCs w:val="32"/>
        </w:rPr>
        <w:t>、后续要求</w:t>
      </w:r>
    </w:p>
    <w:p w14:paraId="59833098">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36" w:firstLineChars="199"/>
        <w:jc w:val="both"/>
        <w:textAlignment w:val="auto"/>
        <w:rPr>
          <w:rFonts w:hint="default" w:ascii="Times New Roman" w:hAnsi="Times New Roman" w:eastAsia="仿宋" w:cs="Times New Roman"/>
          <w:kern w:val="2"/>
          <w:sz w:val="32"/>
          <w:szCs w:val="32"/>
          <w:lang w:eastAsia="zh-CN"/>
        </w:rPr>
      </w:pPr>
      <w:r>
        <w:rPr>
          <w:rFonts w:hint="default" w:ascii="Times New Roman" w:hAnsi="Times New Roman" w:eastAsia="仿宋" w:cs="Times New Roman"/>
          <w:kern w:val="2"/>
          <w:sz w:val="32"/>
          <w:szCs w:val="32"/>
        </w:rPr>
        <w:t>1、</w:t>
      </w:r>
      <w:r>
        <w:rPr>
          <w:rFonts w:hint="default" w:ascii="Times New Roman" w:hAnsi="Times New Roman" w:eastAsia="仿宋" w:cs="Times New Roman"/>
          <w:kern w:val="2"/>
          <w:sz w:val="32"/>
          <w:szCs w:val="32"/>
          <w:lang w:eastAsia="zh-CN"/>
        </w:rPr>
        <w:t>做好各类环境保护设施的运行管理和维护，确保污染物各类稳定达标排放；</w:t>
      </w:r>
      <w:r>
        <w:rPr>
          <w:rFonts w:hint="default" w:ascii="Times New Roman" w:hAnsi="Times New Roman" w:eastAsia="仿宋" w:cs="Times New Roman"/>
          <w:kern w:val="2"/>
          <w:sz w:val="32"/>
          <w:szCs w:val="32"/>
          <w:lang w:val="en-US" w:eastAsia="zh-CN"/>
        </w:rPr>
        <w:t>规范各类固废收集、暂存及转移。</w:t>
      </w:r>
    </w:p>
    <w:p w14:paraId="5EB410C6">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 w:cs="Times New Roman"/>
          <w:b/>
          <w:bCs/>
          <w:color w:val="auto"/>
          <w:sz w:val="32"/>
          <w:szCs w:val="32"/>
          <w:lang w:val="en-US" w:eastAsia="zh-CN"/>
        </w:rPr>
      </w:pPr>
      <w:r>
        <w:rPr>
          <w:rFonts w:hint="default" w:ascii="Times New Roman" w:hAnsi="Times New Roman" w:eastAsia="仿宋" w:cs="Times New Roman"/>
          <w:kern w:val="2"/>
          <w:sz w:val="32"/>
          <w:szCs w:val="32"/>
          <w:lang w:val="en-US" w:eastAsia="zh-CN"/>
        </w:rPr>
        <w:t>2、根据排污许可管理要求，做好后续环境管理台账、</w:t>
      </w:r>
      <w:r>
        <w:drawing>
          <wp:anchor distT="0" distB="0" distL="0" distR="0" simplePos="0" relativeHeight="251659264" behindDoc="1" locked="0" layoutInCell="1" allowOverlap="1">
            <wp:simplePos x="0" y="0"/>
            <wp:positionH relativeFrom="column">
              <wp:posOffset>4370705</wp:posOffset>
            </wp:positionH>
            <wp:positionV relativeFrom="paragraph">
              <wp:posOffset>304800</wp:posOffset>
            </wp:positionV>
            <wp:extent cx="755650" cy="368300"/>
            <wp:effectExtent l="0" t="0" r="6350" b="1270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4"/>
                    <a:stretch>
                      <a:fillRect/>
                    </a:stretch>
                  </pic:blipFill>
                  <pic:spPr>
                    <a:xfrm>
                      <a:off x="0" y="0"/>
                      <a:ext cx="755650" cy="368300"/>
                    </a:xfrm>
                    <a:prstGeom prst="rect">
                      <a:avLst/>
                    </a:prstGeom>
                  </pic:spPr>
                </pic:pic>
              </a:graphicData>
            </a:graphic>
          </wp:anchor>
        </w:drawing>
      </w:r>
      <w:r>
        <w:rPr>
          <w:rFonts w:hint="default" w:ascii="Times New Roman" w:hAnsi="Times New Roman" w:eastAsia="仿宋" w:cs="Times New Roman"/>
          <w:kern w:val="2"/>
          <w:sz w:val="32"/>
          <w:szCs w:val="32"/>
          <w:lang w:val="en-US" w:eastAsia="zh-CN"/>
        </w:rPr>
        <w:t>例行监测以及季报年报工作</w:t>
      </w:r>
      <w:r>
        <w:rPr>
          <w:rFonts w:hint="default" w:ascii="Times New Roman" w:hAnsi="Times New Roman" w:eastAsia="仿宋" w:cs="Times New Roman"/>
          <w:b w:val="0"/>
          <w:bCs w:val="0"/>
          <w:color w:val="auto"/>
          <w:sz w:val="32"/>
          <w:szCs w:val="32"/>
          <w:lang w:val="en-US" w:eastAsia="zh-CN"/>
        </w:rPr>
        <w:t>。</w:t>
      </w:r>
    </w:p>
    <w:p w14:paraId="4209073A">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461" w:firstLineChars="1700"/>
        <w:jc w:val="both"/>
        <w:textAlignment w:val="auto"/>
        <w:rPr>
          <w:rFonts w:hint="default" w:ascii="Times New Roman" w:hAnsi="Times New Roman" w:eastAsia="仿宋" w:cs="Times New Roman"/>
          <w:kern w:val="2"/>
          <w:sz w:val="32"/>
          <w:szCs w:val="32"/>
          <w:lang w:val="en-US" w:eastAsia="zh-CN"/>
        </w:rPr>
      </w:pPr>
      <w:r>
        <w:rPr>
          <w:rFonts w:hint="default" w:ascii="Times New Roman" w:hAnsi="Times New Roman" w:eastAsia="仿宋" w:cs="Times New Roman"/>
          <w:b/>
          <w:bCs/>
          <w:color w:val="auto"/>
          <w:sz w:val="32"/>
          <w:szCs w:val="32"/>
          <w:lang w:val="en-US" w:eastAsia="zh-CN"/>
        </w:rPr>
        <w:t>验收组长：</w:t>
      </w:r>
    </w:p>
    <w:p w14:paraId="5B615275">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430" w:firstLineChars="1697"/>
        <w:jc w:val="both"/>
        <w:textAlignment w:val="auto"/>
        <w:rPr>
          <w:rFonts w:hint="default" w:ascii="Times New Roman" w:hAnsi="Times New Roman" w:eastAsia="仿宋" w:cs="Times New Roman"/>
          <w:color w:val="auto"/>
          <w:kern w:val="2"/>
          <w:sz w:val="32"/>
          <w:szCs w:val="32"/>
          <w:lang w:val="en-US" w:eastAsia="zh-CN"/>
        </w:rPr>
      </w:pPr>
      <w:r>
        <w:rPr>
          <w:rFonts w:hint="eastAsia" w:ascii="Times New Roman" w:hAnsi="Times New Roman" w:eastAsia="仿宋" w:cs="Times New Roman"/>
          <w:kern w:val="2"/>
          <w:sz w:val="32"/>
          <w:szCs w:val="32"/>
          <w:lang w:val="en-US" w:eastAsia="zh-CN"/>
        </w:rPr>
        <w:t>2024</w:t>
      </w:r>
      <w:r>
        <w:rPr>
          <w:rFonts w:hint="default" w:ascii="Times New Roman" w:hAnsi="Times New Roman" w:eastAsia="仿宋" w:cs="Times New Roman"/>
          <w:kern w:val="2"/>
          <w:sz w:val="32"/>
          <w:szCs w:val="32"/>
          <w:lang w:val="en-US" w:eastAsia="zh-CN"/>
        </w:rPr>
        <w:t>年</w:t>
      </w:r>
      <w:r>
        <w:rPr>
          <w:rFonts w:hint="eastAsia" w:ascii="Times New Roman" w:hAnsi="Times New Roman" w:eastAsia="仿宋" w:cs="Times New Roman"/>
          <w:color w:val="auto"/>
          <w:kern w:val="2"/>
          <w:sz w:val="32"/>
          <w:szCs w:val="32"/>
          <w:lang w:val="en-US" w:eastAsia="zh-CN"/>
        </w:rPr>
        <w:t>11</w:t>
      </w:r>
      <w:r>
        <w:rPr>
          <w:rFonts w:hint="default" w:ascii="Times New Roman" w:hAnsi="Times New Roman" w:eastAsia="仿宋" w:cs="Times New Roman"/>
          <w:color w:val="auto"/>
          <w:kern w:val="2"/>
          <w:sz w:val="32"/>
          <w:szCs w:val="32"/>
          <w:lang w:val="en-US" w:eastAsia="zh-CN"/>
        </w:rPr>
        <w:t>月</w:t>
      </w:r>
      <w:r>
        <w:rPr>
          <w:rFonts w:hint="eastAsia" w:ascii="Times New Roman" w:hAnsi="Times New Roman" w:eastAsia="仿宋" w:cs="Times New Roman"/>
          <w:color w:val="auto"/>
          <w:kern w:val="2"/>
          <w:sz w:val="32"/>
          <w:szCs w:val="32"/>
          <w:lang w:val="en-US" w:eastAsia="zh-CN"/>
        </w:rPr>
        <w:t>21</w:t>
      </w:r>
      <w:r>
        <w:rPr>
          <w:rFonts w:hint="default" w:ascii="Times New Roman" w:hAnsi="Times New Roman" w:eastAsia="仿宋" w:cs="Times New Roman"/>
          <w:color w:val="auto"/>
          <w:kern w:val="2"/>
          <w:sz w:val="32"/>
          <w:szCs w:val="32"/>
          <w:lang w:val="en-US" w:eastAsia="zh-CN"/>
        </w:rPr>
        <w:t>日</w:t>
      </w:r>
    </w:p>
    <w:p w14:paraId="01BFBAAB"/>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12ADE7"/>
    <w:multiLevelType w:val="singleLevel"/>
    <w:tmpl w:val="5B12ADE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yNzMzNDU5N2I2OWVmOTYzZDdhMGExZTg0OWQ2NjYifQ=="/>
  </w:docVars>
  <w:rsids>
    <w:rsidRoot w:val="0FCA51F9"/>
    <w:rsid w:val="01806AF7"/>
    <w:rsid w:val="02314649"/>
    <w:rsid w:val="03E738F1"/>
    <w:rsid w:val="040553AD"/>
    <w:rsid w:val="047C0414"/>
    <w:rsid w:val="055729F9"/>
    <w:rsid w:val="0B927A0A"/>
    <w:rsid w:val="0F20161D"/>
    <w:rsid w:val="0FCA51F9"/>
    <w:rsid w:val="10031062"/>
    <w:rsid w:val="11120014"/>
    <w:rsid w:val="1ACA0BF0"/>
    <w:rsid w:val="1B833280"/>
    <w:rsid w:val="1C3202E8"/>
    <w:rsid w:val="1E193E07"/>
    <w:rsid w:val="218A5BED"/>
    <w:rsid w:val="22F630FC"/>
    <w:rsid w:val="23CD68E1"/>
    <w:rsid w:val="26FA3630"/>
    <w:rsid w:val="32C0264B"/>
    <w:rsid w:val="363E6AB5"/>
    <w:rsid w:val="36A03E8F"/>
    <w:rsid w:val="3C132CD6"/>
    <w:rsid w:val="3ED83AF5"/>
    <w:rsid w:val="41B25855"/>
    <w:rsid w:val="41D66ABD"/>
    <w:rsid w:val="43704578"/>
    <w:rsid w:val="45157686"/>
    <w:rsid w:val="48052876"/>
    <w:rsid w:val="50C45CB2"/>
    <w:rsid w:val="50F419E6"/>
    <w:rsid w:val="543E7D3B"/>
    <w:rsid w:val="55E40C52"/>
    <w:rsid w:val="568A400A"/>
    <w:rsid w:val="58C3162E"/>
    <w:rsid w:val="593A3CF8"/>
    <w:rsid w:val="5C0032A5"/>
    <w:rsid w:val="60B612C5"/>
    <w:rsid w:val="6100776F"/>
    <w:rsid w:val="665E77DF"/>
    <w:rsid w:val="696077C1"/>
    <w:rsid w:val="6A023960"/>
    <w:rsid w:val="6CE52928"/>
    <w:rsid w:val="70E57302"/>
    <w:rsid w:val="75BD2CD0"/>
    <w:rsid w:val="78C03A7A"/>
    <w:rsid w:val="7A2C3707"/>
    <w:rsid w:val="7C62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next w:val="1"/>
    <w:autoRedefine/>
    <w:qFormat/>
    <w:uiPriority w:val="99"/>
    <w:rPr>
      <w:sz w:val="24"/>
      <w:szCs w:val="24"/>
    </w:rPr>
  </w:style>
  <w:style w:type="paragraph" w:styleId="4">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table" w:styleId="6">
    <w:name w:val="Table Grid"/>
    <w:basedOn w:val="5"/>
    <w:qFormat/>
    <w:uiPriority w:val="5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cPr>
      <w:tcBorders>
        <w:top w:val="single" w:color="000000" w:sz="4" w:space="0"/>
        <w:left w:val="single" w:color="000000" w:sz="4" w:space="0"/>
        <w:bottom w:val="single" w:color="000000" w:sz="4" w:space="0"/>
        <w:right w:val="single" w:color="000000" w:sz="4" w:space="0"/>
      </w:tcBorders>
    </w:tcPr>
  </w:style>
  <w:style w:type="paragraph" w:customStyle="1" w:styleId="8">
    <w:name w:val="Default1"/>
    <w:basedOn w:val="9"/>
    <w:next w:val="1"/>
    <w:autoRedefine/>
    <w:qFormat/>
    <w:uiPriority w:val="0"/>
    <w:pPr>
      <w:keepNext w:val="0"/>
      <w:keepLines w:val="0"/>
      <w:widowControl w:val="0"/>
      <w:suppressLineNumbers w:val="0"/>
      <w:autoSpaceDE w:val="0"/>
      <w:autoSpaceDN w:val="0"/>
      <w:adjustRightInd w:val="0"/>
      <w:spacing w:before="120" w:beforeAutospacing="0" w:after="240" w:afterAutospacing="0" w:line="360" w:lineRule="auto"/>
      <w:ind w:firstLine="720" w:firstLineChars="200"/>
      <w:jc w:val="left"/>
    </w:pPr>
    <w:rPr>
      <w:rFonts w:hint="default" w:ascii="Times New Roman" w:hAnsi="Times New Roman" w:eastAsia="宋体" w:cs="宋体"/>
      <w:bCs/>
      <w:color w:val="000000"/>
      <w:kern w:val="0"/>
      <w:sz w:val="24"/>
      <w:szCs w:val="24"/>
      <w:lang w:val="en-US" w:eastAsia="zh-CN" w:bidi="ar"/>
    </w:rPr>
  </w:style>
  <w:style w:type="paragraph" w:customStyle="1" w:styleId="9">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10">
    <w:name w:val="Default"/>
    <w:basedOn w:val="11"/>
    <w:next w:val="12"/>
    <w:autoRedefine/>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11">
    <w:name w:val="标题2"/>
    <w:basedOn w:val="1"/>
    <w:autoRedefine/>
    <w:qFormat/>
    <w:uiPriority w:val="99"/>
    <w:pPr>
      <w:spacing w:line="360" w:lineRule="auto"/>
      <w:ind w:firstLine="0" w:firstLineChars="0"/>
      <w:jc w:val="left"/>
    </w:pPr>
    <w:rPr>
      <w:b/>
      <w:sz w:val="28"/>
    </w:rPr>
  </w:style>
  <w:style w:type="paragraph" w:customStyle="1" w:styleId="12">
    <w:name w:val="样式35"/>
    <w:basedOn w:val="1"/>
    <w:autoRedefine/>
    <w:qFormat/>
    <w:uiPriority w:val="0"/>
    <w:pPr>
      <w:adjustRightInd w:val="0"/>
      <w:spacing w:line="312" w:lineRule="auto"/>
      <w:ind w:firstLine="567"/>
    </w:pPr>
    <w:rPr>
      <w:rFonts w:ascii="宋体"/>
      <w:kern w:val="0"/>
      <w:sz w:val="28"/>
    </w:rPr>
  </w:style>
  <w:style w:type="paragraph" w:customStyle="1" w:styleId="13">
    <w:name w:val="样式3"/>
    <w:basedOn w:val="1"/>
    <w:autoRedefine/>
    <w:qFormat/>
    <w:uiPriority w:val="99"/>
    <w:pPr>
      <w:widowControl/>
      <w:spacing w:line="360" w:lineRule="auto"/>
      <w:ind w:firstLine="480" w:firstLineChars="200"/>
      <w:jc w:val="left"/>
    </w:pPr>
    <w:rPr>
      <w:rFonts w:ascii="Calibri" w:hAnsi="Calibri"/>
      <w:kern w:val="0"/>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2165</Words>
  <Characters>2311</Characters>
  <Lines>0</Lines>
  <Paragraphs>0</Paragraphs>
  <TotalTime>0</TotalTime>
  <ScaleCrop>false</ScaleCrop>
  <LinksUpToDate>false</LinksUpToDate>
  <CharactersWithSpaces>2311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2023-04-07T07:40:00Z</dcterms:created>
  <dc:creator>WPS_1569838599</dc:creator>
  <cp:lastModifiedBy>愿诚董心</cp:lastModifiedBy>
  <cp:lastPrinted>2024-12-12T08:11:08Z</cp:lastPrinted>
  <dcterms:modified xsi:type="dcterms:W3CDTF">2024-12-12T08:50:02Z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7EDCB6151F3240819AB29C120A5A8C24_13</vt:lpwstr>
  </property>
</Properties>
</file>