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AC526">
      <w:pPr>
        <w:jc w:val="both"/>
        <w:rPr>
          <w:b/>
          <w:sz w:val="44"/>
          <w:szCs w:val="44"/>
        </w:rPr>
      </w:pPr>
    </w:p>
    <w:p w14:paraId="24495650">
      <w:pPr>
        <w:pStyle w:val="11"/>
        <w:ind w:left="0" w:leftChars="0" w:firstLine="0" w:firstLineChars="0"/>
        <w:rPr>
          <w:rFonts w:ascii="仿宋" w:hAnsi="仿宋" w:eastAsia="仿宋" w:cs="仿宋"/>
          <w:b/>
          <w:bCs/>
          <w:sz w:val="32"/>
          <w:szCs w:val="32"/>
        </w:rPr>
      </w:pPr>
    </w:p>
    <w:p w14:paraId="01717316"/>
    <w:p w14:paraId="2B5DA7E7">
      <w:pPr>
        <w:rPr>
          <w:rFonts w:ascii="仿宋" w:hAnsi="仿宋" w:eastAsia="仿宋" w:cs="仿宋"/>
          <w:b/>
          <w:bCs/>
          <w:sz w:val="32"/>
          <w:szCs w:val="32"/>
        </w:rPr>
      </w:pPr>
    </w:p>
    <w:p w14:paraId="1AB0EE90">
      <w:pPr>
        <w:spacing w:line="360" w:lineRule="auto"/>
        <w:jc w:val="center"/>
        <w:rPr>
          <w:rFonts w:hint="default" w:ascii="黑体" w:hAnsi="黑体" w:eastAsia="黑体" w:cs="黑体"/>
          <w:b/>
          <w:sz w:val="44"/>
          <w:szCs w:val="44"/>
          <w:lang w:val="en-US" w:eastAsia="zh-CN"/>
        </w:rPr>
      </w:pPr>
      <w:r>
        <w:rPr>
          <w:rFonts w:hint="default" w:ascii="黑体" w:hAnsi="黑体" w:eastAsia="黑体" w:cs="黑体"/>
          <w:b/>
          <w:sz w:val="44"/>
          <w:szCs w:val="44"/>
          <w:lang w:val="en-US" w:eastAsia="zh-CN"/>
        </w:rPr>
        <w:t>安徽</w:t>
      </w:r>
      <w:r>
        <w:rPr>
          <w:rFonts w:hint="eastAsia" w:ascii="黑体" w:hAnsi="黑体" w:eastAsia="黑体" w:cs="黑体"/>
          <w:b/>
          <w:sz w:val="44"/>
          <w:szCs w:val="44"/>
          <w:lang w:val="en-US" w:eastAsia="zh-CN"/>
        </w:rPr>
        <w:t>得正新材料</w:t>
      </w:r>
      <w:r>
        <w:rPr>
          <w:rFonts w:hint="default" w:ascii="黑体" w:hAnsi="黑体" w:eastAsia="黑体" w:cs="黑体"/>
          <w:b/>
          <w:sz w:val="44"/>
          <w:szCs w:val="44"/>
          <w:lang w:val="en-US" w:eastAsia="zh-CN"/>
        </w:rPr>
        <w:t>科技有限公司</w:t>
      </w:r>
    </w:p>
    <w:p w14:paraId="790B50D5">
      <w:pPr>
        <w:spacing w:line="360" w:lineRule="auto"/>
        <w:jc w:val="center"/>
        <w:rPr>
          <w:rFonts w:hint="eastAsia" w:ascii="黑体" w:hAnsi="黑体" w:eastAsia="黑体" w:cs="黑体"/>
          <w:b/>
          <w:sz w:val="44"/>
          <w:szCs w:val="44"/>
          <w:lang w:val="en-US" w:eastAsia="zh-CN"/>
        </w:rPr>
      </w:pPr>
      <w:r>
        <w:rPr>
          <w:rFonts w:hint="eastAsia" w:ascii="黑体" w:hAnsi="黑体" w:eastAsia="黑体" w:cs="黑体"/>
          <w:b/>
          <w:sz w:val="44"/>
          <w:szCs w:val="44"/>
          <w:lang w:val="en-US" w:eastAsia="zh-CN"/>
        </w:rPr>
        <w:t>年产4万吨Bopp胶带项目（2#、3#厂房）</w:t>
      </w:r>
    </w:p>
    <w:p w14:paraId="79F0080B">
      <w:pPr>
        <w:spacing w:line="360" w:lineRule="auto"/>
        <w:jc w:val="center"/>
        <w:rPr>
          <w:rFonts w:hint="eastAsia" w:ascii="黑体" w:hAnsi="黑体" w:eastAsia="黑体" w:cs="黑体"/>
          <w:b/>
          <w:sz w:val="48"/>
          <w:szCs w:val="48"/>
          <w:lang w:val="en-US" w:eastAsia="zh-CN"/>
        </w:rPr>
      </w:pPr>
      <w:r>
        <w:rPr>
          <w:rFonts w:hint="eastAsia" w:ascii="黑体" w:hAnsi="黑体" w:eastAsia="黑体" w:cs="黑体"/>
          <w:b/>
          <w:sz w:val="48"/>
          <w:szCs w:val="48"/>
        </w:rPr>
        <w:t>竣工环境保护验收报告</w:t>
      </w:r>
    </w:p>
    <w:p w14:paraId="3B555845">
      <w:pPr>
        <w:jc w:val="center"/>
        <w:rPr>
          <w:b/>
          <w:sz w:val="44"/>
          <w:szCs w:val="44"/>
        </w:rPr>
      </w:pPr>
    </w:p>
    <w:p w14:paraId="016C6948">
      <w:pPr>
        <w:jc w:val="center"/>
        <w:rPr>
          <w:b/>
          <w:sz w:val="28"/>
          <w:szCs w:val="28"/>
        </w:rPr>
      </w:pPr>
    </w:p>
    <w:p w14:paraId="0086FC76">
      <w:pPr>
        <w:jc w:val="center"/>
        <w:rPr>
          <w:b/>
          <w:sz w:val="28"/>
          <w:szCs w:val="28"/>
        </w:rPr>
      </w:pPr>
    </w:p>
    <w:p w14:paraId="1CD41896">
      <w:pPr>
        <w:pStyle w:val="20"/>
        <w:rPr>
          <w:b/>
          <w:sz w:val="28"/>
          <w:szCs w:val="28"/>
        </w:rPr>
      </w:pPr>
    </w:p>
    <w:p w14:paraId="7E9A6044">
      <w:pPr>
        <w:pStyle w:val="20"/>
        <w:rPr>
          <w:b/>
          <w:sz w:val="28"/>
          <w:szCs w:val="28"/>
        </w:rPr>
      </w:pPr>
    </w:p>
    <w:p w14:paraId="35BB79E6">
      <w:pPr>
        <w:pStyle w:val="20"/>
        <w:rPr>
          <w:b/>
          <w:sz w:val="28"/>
          <w:szCs w:val="28"/>
        </w:rPr>
      </w:pPr>
    </w:p>
    <w:p w14:paraId="735DCC74">
      <w:pPr>
        <w:jc w:val="center"/>
        <w:rPr>
          <w:b/>
          <w:sz w:val="28"/>
          <w:szCs w:val="28"/>
        </w:rPr>
      </w:pPr>
    </w:p>
    <w:p w14:paraId="40EE8F40">
      <w:pPr>
        <w:rPr>
          <w:rFonts w:hint="eastAsia" w:ascii="宋体" w:hAnsi="宋体" w:eastAsia="宋体" w:cs="宋体"/>
          <w:b/>
          <w:bCs/>
          <w:color w:val="000000"/>
          <w:sz w:val="36"/>
          <w:szCs w:val="36"/>
        </w:rPr>
      </w:pPr>
    </w:p>
    <w:p w14:paraId="4E1AEFFC">
      <w:pPr>
        <w:rPr>
          <w:rFonts w:hint="eastAsia" w:ascii="宋体" w:hAnsi="宋体" w:eastAsia="宋体" w:cs="宋体"/>
          <w:b/>
          <w:bCs/>
          <w:color w:val="000000"/>
          <w:sz w:val="36"/>
          <w:szCs w:val="36"/>
        </w:rPr>
      </w:pPr>
    </w:p>
    <w:p w14:paraId="448C2CEB">
      <w:pPr>
        <w:keepNext w:val="0"/>
        <w:keepLines w:val="0"/>
        <w:pageBreakBefore w:val="0"/>
        <w:widowControl/>
        <w:kinsoku/>
        <w:wordWrap/>
        <w:overflowPunct/>
        <w:topLinePunct w:val="0"/>
        <w:bidi w:val="0"/>
        <w:snapToGrid/>
        <w:spacing w:line="360" w:lineRule="auto"/>
        <w:ind w:firstLine="2108" w:firstLineChars="700"/>
        <w:jc w:val="both"/>
        <w:textAlignment w:val="auto"/>
        <w:rPr>
          <w:rFonts w:hint="eastAsia" w:ascii="仿宋" w:hAnsi="仿宋" w:eastAsia="仿宋" w:cs="仿宋"/>
          <w:b/>
          <w:bCs/>
          <w:color w:val="000000"/>
          <w:kern w:val="0"/>
          <w:sz w:val="30"/>
          <w:szCs w:val="30"/>
          <w:lang w:val="en-US" w:eastAsia="zh-CN" w:bidi="ar-SA"/>
        </w:rPr>
      </w:pPr>
      <w:r>
        <w:rPr>
          <w:rFonts w:hint="eastAsia" w:ascii="仿宋" w:hAnsi="仿宋" w:eastAsia="仿宋" w:cs="仿宋"/>
          <w:b/>
          <w:bCs/>
          <w:color w:val="000000"/>
          <w:kern w:val="0"/>
          <w:sz w:val="30"/>
          <w:szCs w:val="30"/>
          <w:lang w:val="en-US" w:eastAsia="zh-CN" w:bidi="ar-SA"/>
        </w:rPr>
        <w:t>建设单位：安徽得正新材料科技有限公司</w:t>
      </w:r>
    </w:p>
    <w:p w14:paraId="0AF0C5D2">
      <w:pPr>
        <w:pStyle w:val="25"/>
        <w:keepNext w:val="0"/>
        <w:keepLines w:val="0"/>
        <w:pageBreakBefore w:val="0"/>
        <w:kinsoku/>
        <w:wordWrap/>
        <w:overflowPunct/>
        <w:topLinePunct w:val="0"/>
        <w:bidi w:val="0"/>
        <w:snapToGrid/>
        <w:spacing w:before="0" w:after="0"/>
        <w:ind w:firstLine="2108" w:firstLineChars="700"/>
        <w:jc w:val="both"/>
        <w:textAlignment w:val="auto"/>
        <w:rPr>
          <w:rFonts w:hint="default"/>
          <w:lang w:val="en-US" w:eastAsia="zh-CN"/>
        </w:rPr>
      </w:pPr>
      <w:r>
        <w:rPr>
          <w:rFonts w:hint="eastAsia" w:ascii="仿宋" w:hAnsi="仿宋" w:eastAsia="仿宋" w:cs="仿宋"/>
          <w:b/>
          <w:bCs/>
          <w:color w:val="000000"/>
          <w:kern w:val="0"/>
          <w:sz w:val="30"/>
          <w:szCs w:val="30"/>
          <w:lang w:val="en-US" w:eastAsia="zh-CN" w:bidi="ar-SA"/>
        </w:rPr>
        <w:t>编制单位：安徽锦环环境科技有限公司</w:t>
      </w:r>
    </w:p>
    <w:p w14:paraId="008CDF40">
      <w:pPr>
        <w:widowControl/>
        <w:spacing w:line="360" w:lineRule="auto"/>
        <w:jc w:val="center"/>
        <w:rPr>
          <w:rFonts w:hint="default" w:ascii="Times New Roman" w:hAnsi="Times New Roman" w:cs="Times New Roman"/>
          <w:b/>
          <w:sz w:val="28"/>
          <w:szCs w:val="28"/>
        </w:rPr>
        <w:sectPr>
          <w:pgSz w:w="11906" w:h="16838"/>
          <w:pgMar w:top="1440" w:right="1417" w:bottom="1440" w:left="1247" w:header="851" w:footer="992" w:gutter="0"/>
          <w:pgBorders>
            <w:top w:val="none" w:sz="0" w:space="0"/>
            <w:left w:val="none" w:sz="0" w:space="0"/>
            <w:bottom w:val="none" w:sz="0" w:space="0"/>
            <w:right w:val="none" w:sz="0" w:space="0"/>
          </w:pgBorders>
          <w:pgNumType w:fmt="decimal"/>
          <w:cols w:space="0" w:num="1"/>
          <w:docGrid w:type="lines" w:linePitch="312" w:charSpace="0"/>
        </w:sectPr>
      </w:pPr>
      <w:r>
        <w:rPr>
          <w:rFonts w:hint="default" w:ascii="Times New Roman" w:hAnsi="Times New Roman" w:eastAsia="仿宋" w:cs="Times New Roman"/>
          <w:b/>
          <w:sz w:val="36"/>
          <w:szCs w:val="36"/>
        </w:rPr>
        <w:t>20</w:t>
      </w:r>
      <w:r>
        <w:rPr>
          <w:rFonts w:hint="default" w:ascii="Times New Roman" w:hAnsi="Times New Roman" w:eastAsia="仿宋" w:cs="Times New Roman"/>
          <w:b/>
          <w:sz w:val="36"/>
          <w:szCs w:val="36"/>
          <w:lang w:val="en-US" w:eastAsia="zh-CN"/>
        </w:rPr>
        <w:t>2</w:t>
      </w:r>
      <w:r>
        <w:rPr>
          <w:rFonts w:hint="eastAsia" w:eastAsia="仿宋" w:cs="Times New Roman"/>
          <w:b/>
          <w:sz w:val="36"/>
          <w:szCs w:val="36"/>
          <w:lang w:val="en-US" w:eastAsia="zh-CN"/>
        </w:rPr>
        <w:t>4</w:t>
      </w:r>
      <w:r>
        <w:rPr>
          <w:rFonts w:hint="default" w:ascii="Times New Roman" w:hAnsi="Times New Roman" w:eastAsia="仿宋" w:cs="Times New Roman"/>
          <w:b/>
          <w:sz w:val="36"/>
          <w:szCs w:val="36"/>
        </w:rPr>
        <w:t>年</w:t>
      </w:r>
      <w:r>
        <w:rPr>
          <w:rFonts w:hint="eastAsia" w:eastAsia="仿宋" w:cs="Times New Roman"/>
          <w:b/>
          <w:sz w:val="36"/>
          <w:szCs w:val="36"/>
          <w:lang w:val="en-US" w:eastAsia="zh-CN"/>
        </w:rPr>
        <w:t>9</w:t>
      </w:r>
      <w:r>
        <w:rPr>
          <w:rFonts w:hint="default" w:ascii="Times New Roman" w:hAnsi="Times New Roman" w:eastAsia="仿宋" w:cs="Times New Roman"/>
          <w:b/>
          <w:sz w:val="36"/>
          <w:szCs w:val="36"/>
        </w:rPr>
        <w:t>月</w:t>
      </w:r>
    </w:p>
    <w:p w14:paraId="2B831EB4">
      <w:pPr>
        <w:widowControl/>
        <w:jc w:val="left"/>
        <w:rPr>
          <w:b/>
          <w:sz w:val="28"/>
          <w:szCs w:val="28"/>
        </w:rPr>
      </w:pPr>
      <w:r>
        <w:rPr>
          <w:rFonts w:hint="eastAsia"/>
          <w:b/>
          <w:sz w:val="28"/>
          <w:szCs w:val="28"/>
        </w:rPr>
        <w:t>建设单位</w:t>
      </w:r>
      <w:r>
        <w:rPr>
          <w:rFonts w:hint="eastAsia"/>
          <w:b/>
          <w:sz w:val="28"/>
          <w:szCs w:val="28"/>
          <w:lang w:eastAsia="zh-CN"/>
        </w:rPr>
        <w:t>负责人</w:t>
      </w:r>
      <w:r>
        <w:rPr>
          <w:rFonts w:hint="eastAsia"/>
          <w:b/>
          <w:sz w:val="28"/>
          <w:szCs w:val="28"/>
        </w:rPr>
        <w:t>：            （签字）</w:t>
      </w:r>
    </w:p>
    <w:p w14:paraId="5950742A">
      <w:pPr>
        <w:widowControl/>
        <w:jc w:val="left"/>
        <w:rPr>
          <w:rFonts w:hint="eastAsia"/>
          <w:b/>
          <w:sz w:val="28"/>
          <w:szCs w:val="28"/>
        </w:rPr>
      </w:pPr>
      <w:r>
        <w:rPr>
          <w:rFonts w:hint="eastAsia"/>
          <w:b/>
          <w:sz w:val="28"/>
          <w:szCs w:val="28"/>
        </w:rPr>
        <w:t>项目负责人：</w:t>
      </w:r>
    </w:p>
    <w:p w14:paraId="4AE35124">
      <w:pPr>
        <w:widowControl/>
        <w:jc w:val="left"/>
        <w:rPr>
          <w:b/>
          <w:sz w:val="28"/>
          <w:szCs w:val="28"/>
        </w:rPr>
      </w:pPr>
      <w:r>
        <w:rPr>
          <w:rFonts w:hint="eastAsia"/>
          <w:b/>
          <w:sz w:val="28"/>
          <w:szCs w:val="28"/>
        </w:rPr>
        <w:t>填  表  人：</w:t>
      </w:r>
    </w:p>
    <w:p w14:paraId="0B829081">
      <w:pPr>
        <w:widowControl/>
        <w:jc w:val="left"/>
        <w:rPr>
          <w:b/>
          <w:sz w:val="28"/>
          <w:szCs w:val="28"/>
        </w:rPr>
      </w:pPr>
    </w:p>
    <w:p w14:paraId="27E2EEBC">
      <w:pPr>
        <w:widowControl/>
        <w:jc w:val="left"/>
        <w:rPr>
          <w:b/>
          <w:sz w:val="28"/>
          <w:szCs w:val="28"/>
        </w:rPr>
      </w:pPr>
    </w:p>
    <w:p w14:paraId="7BAA3BDF">
      <w:pPr>
        <w:widowControl/>
        <w:jc w:val="left"/>
        <w:rPr>
          <w:b/>
          <w:sz w:val="28"/>
          <w:szCs w:val="28"/>
        </w:rPr>
      </w:pPr>
    </w:p>
    <w:p w14:paraId="0D93AC2B">
      <w:pPr>
        <w:widowControl/>
        <w:jc w:val="left"/>
        <w:rPr>
          <w:b/>
          <w:sz w:val="28"/>
          <w:szCs w:val="28"/>
        </w:rPr>
      </w:pPr>
    </w:p>
    <w:p w14:paraId="69A183BC">
      <w:pPr>
        <w:widowControl/>
        <w:jc w:val="left"/>
        <w:rPr>
          <w:b/>
          <w:sz w:val="28"/>
          <w:szCs w:val="28"/>
        </w:rPr>
      </w:pPr>
    </w:p>
    <w:p w14:paraId="1616EA03">
      <w:pPr>
        <w:pStyle w:val="20"/>
        <w:keepNext w:val="0"/>
        <w:keepLines w:val="0"/>
        <w:pageBreakBefore w:val="0"/>
        <w:kinsoku/>
        <w:wordWrap/>
        <w:overflowPunct/>
        <w:topLinePunct w:val="0"/>
        <w:bidi w:val="0"/>
        <w:snapToGrid/>
        <w:ind w:left="0"/>
        <w:textAlignment w:val="auto"/>
      </w:pPr>
    </w:p>
    <w:p w14:paraId="5CA0C5BD">
      <w:pPr>
        <w:pStyle w:val="20"/>
        <w:keepNext w:val="0"/>
        <w:keepLines w:val="0"/>
        <w:pageBreakBefore w:val="0"/>
        <w:kinsoku/>
        <w:wordWrap/>
        <w:overflowPunct/>
        <w:topLinePunct w:val="0"/>
        <w:bidi w:val="0"/>
        <w:snapToGrid/>
        <w:ind w:left="0"/>
        <w:textAlignment w:val="auto"/>
      </w:pPr>
    </w:p>
    <w:p w14:paraId="5EBEAE82">
      <w:pPr>
        <w:pStyle w:val="20"/>
        <w:keepNext w:val="0"/>
        <w:keepLines w:val="0"/>
        <w:pageBreakBefore w:val="0"/>
        <w:kinsoku/>
        <w:wordWrap/>
        <w:overflowPunct/>
        <w:topLinePunct w:val="0"/>
        <w:bidi w:val="0"/>
        <w:snapToGrid/>
        <w:ind w:left="0"/>
        <w:textAlignment w:val="auto"/>
      </w:pPr>
    </w:p>
    <w:p w14:paraId="35DB9CA6">
      <w:pPr>
        <w:pStyle w:val="28"/>
        <w:keepNext w:val="0"/>
        <w:keepLines w:val="0"/>
        <w:pageBreakBefore w:val="0"/>
        <w:kinsoku/>
        <w:wordWrap/>
        <w:overflowPunct/>
        <w:topLinePunct w:val="0"/>
        <w:bidi w:val="0"/>
        <w:snapToGrid/>
        <w:ind w:left="0" w:firstLine="0" w:firstLineChars="0"/>
        <w:textAlignment w:val="auto"/>
        <w:rPr>
          <w:b/>
          <w:bCs/>
          <w:sz w:val="28"/>
          <w:szCs w:val="28"/>
        </w:rPr>
      </w:pPr>
    </w:p>
    <w:p w14:paraId="55EAAB85">
      <w:pPr>
        <w:pStyle w:val="29"/>
        <w:keepNext w:val="0"/>
        <w:keepLines w:val="0"/>
        <w:pageBreakBefore w:val="0"/>
        <w:kinsoku/>
        <w:wordWrap/>
        <w:overflowPunct/>
        <w:topLinePunct w:val="0"/>
        <w:bidi w:val="0"/>
        <w:snapToGrid/>
        <w:ind w:left="0"/>
        <w:textAlignment w:val="auto"/>
        <w:rPr>
          <w:b/>
          <w:bCs/>
          <w:sz w:val="28"/>
          <w:szCs w:val="28"/>
        </w:rPr>
      </w:pPr>
    </w:p>
    <w:p w14:paraId="47BA4317">
      <w:pPr>
        <w:keepNext w:val="0"/>
        <w:keepLines w:val="0"/>
        <w:pageBreakBefore w:val="0"/>
        <w:kinsoku/>
        <w:wordWrap/>
        <w:overflowPunct/>
        <w:topLinePunct w:val="0"/>
        <w:bidi w:val="0"/>
        <w:snapToGrid/>
        <w:ind w:left="0"/>
        <w:textAlignment w:val="auto"/>
        <w:rPr>
          <w:b/>
          <w:bCs/>
          <w:sz w:val="28"/>
          <w:szCs w:val="28"/>
        </w:rPr>
      </w:pPr>
    </w:p>
    <w:p w14:paraId="13801DE9">
      <w:pPr>
        <w:keepNext w:val="0"/>
        <w:keepLines w:val="0"/>
        <w:pageBreakBefore w:val="0"/>
        <w:kinsoku/>
        <w:wordWrap/>
        <w:overflowPunct/>
        <w:topLinePunct w:val="0"/>
        <w:bidi w:val="0"/>
        <w:snapToGrid/>
        <w:ind w:left="0"/>
        <w:textAlignment w:val="auto"/>
        <w:rPr>
          <w:b/>
          <w:bCs/>
          <w:sz w:val="28"/>
          <w:szCs w:val="28"/>
        </w:rPr>
      </w:pPr>
    </w:p>
    <w:p w14:paraId="15B0BD86">
      <w:pPr>
        <w:keepNext w:val="0"/>
        <w:keepLines w:val="0"/>
        <w:pageBreakBefore w:val="0"/>
        <w:kinsoku/>
        <w:wordWrap/>
        <w:overflowPunct/>
        <w:topLinePunct w:val="0"/>
        <w:bidi w:val="0"/>
        <w:snapToGrid/>
        <w:ind w:left="0"/>
        <w:textAlignment w:val="auto"/>
        <w:rPr>
          <w:b/>
          <w:bCs/>
          <w:sz w:val="28"/>
          <w:szCs w:val="28"/>
        </w:rPr>
      </w:pPr>
    </w:p>
    <w:p w14:paraId="10CA098F">
      <w:pPr>
        <w:rPr>
          <w:b/>
          <w:bCs/>
          <w:sz w:val="28"/>
          <w:szCs w:val="28"/>
        </w:rPr>
      </w:pPr>
    </w:p>
    <w:p w14:paraId="2EAC68BE">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建设单位：   （盖章）                 编制单位 ：   （盖章） </w:t>
      </w:r>
    </w:p>
    <w:p w14:paraId="74B098E1">
      <w:pPr>
        <w:keepNext w:val="0"/>
        <w:keepLines w:val="0"/>
        <w:widowControl/>
        <w:suppressLineNumbers w:val="0"/>
        <w:jc w:val="left"/>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 xml:space="preserve">电话: </w:t>
      </w:r>
      <w:r>
        <w:rPr>
          <w:rFonts w:hint="eastAsia" w:ascii="Times New Roman" w:hAnsi="Times New Roman" w:eastAsia="宋体" w:cs="Times New Roman"/>
          <w:color w:val="000000"/>
          <w:kern w:val="0"/>
          <w:sz w:val="28"/>
          <w:szCs w:val="28"/>
          <w:lang w:val="en-US" w:eastAsia="zh-CN" w:bidi="ar"/>
        </w:rPr>
        <w:t xml:space="preserve"> 15252091977   </w:t>
      </w:r>
      <w:r>
        <w:rPr>
          <w:rFonts w:hint="eastAsia" w:ascii="宋体" w:hAnsi="宋体" w:eastAsia="宋体" w:cs="宋体"/>
          <w:color w:val="000000"/>
          <w:kern w:val="0"/>
          <w:sz w:val="28"/>
          <w:szCs w:val="28"/>
          <w:lang w:val="en-US" w:eastAsia="zh-CN" w:bidi="ar"/>
        </w:rPr>
        <w:t xml:space="preserve">                 电话: </w:t>
      </w:r>
      <w:r>
        <w:rPr>
          <w:rFonts w:hint="eastAsia" w:eastAsia="宋体" w:cs="Times New Roman"/>
          <w:color w:val="auto"/>
          <w:kern w:val="0"/>
          <w:sz w:val="28"/>
          <w:szCs w:val="28"/>
          <w:lang w:val="en-US" w:eastAsia="zh-CN" w:bidi="ar"/>
        </w:rPr>
        <w:t>15905642026</w:t>
      </w:r>
    </w:p>
    <w:p w14:paraId="32D56C0B">
      <w:pPr>
        <w:keepNext w:val="0"/>
        <w:keepLines w:val="0"/>
        <w:widowControl/>
        <w:suppressLineNumbers w:val="0"/>
        <w:jc w:val="left"/>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传真:  /                              传真:  /</w:t>
      </w:r>
    </w:p>
    <w:p w14:paraId="040F6517">
      <w:pPr>
        <w:keepNext w:val="0"/>
        <w:keepLines w:val="0"/>
        <w:widowControl/>
        <w:suppressLineNumbers w:val="0"/>
        <w:jc w:val="left"/>
        <w:rPr>
          <w:rFonts w:hint="default" w:ascii="Times New Roman" w:hAnsi="Times New Roman" w:eastAsia="宋体" w:cs="Times New Roman"/>
          <w:sz w:val="28"/>
          <w:szCs w:val="28"/>
          <w:lang w:val="en-US"/>
        </w:rPr>
      </w:pPr>
      <w:r>
        <w:rPr>
          <w:sz w:val="28"/>
        </w:rPr>
        <mc:AlternateContent>
          <mc:Choice Requires="wps">
            <w:drawing>
              <wp:anchor distT="0" distB="0" distL="114300" distR="114300" simplePos="0" relativeHeight="251661312" behindDoc="0" locked="0" layoutInCell="1" allowOverlap="1">
                <wp:simplePos x="0" y="0"/>
                <wp:positionH relativeFrom="column">
                  <wp:posOffset>-104775</wp:posOffset>
                </wp:positionH>
                <wp:positionV relativeFrom="paragraph">
                  <wp:posOffset>299085</wp:posOffset>
                </wp:positionV>
                <wp:extent cx="3006090" cy="1177925"/>
                <wp:effectExtent l="0" t="0" r="0" b="0"/>
                <wp:wrapNone/>
                <wp:docPr id="6" name="文本框 3"/>
                <wp:cNvGraphicFramePr/>
                <a:graphic xmlns:a="http://schemas.openxmlformats.org/drawingml/2006/main">
                  <a:graphicData uri="http://schemas.microsoft.com/office/word/2010/wordprocessingShape">
                    <wps:wsp>
                      <wps:cNvSpPr txBox="1"/>
                      <wps:spPr>
                        <a:xfrm>
                          <a:off x="0" y="0"/>
                          <a:ext cx="3006090" cy="1177925"/>
                        </a:xfrm>
                        <a:prstGeom prst="rect">
                          <a:avLst/>
                        </a:prstGeom>
                        <a:noFill/>
                        <a:ln>
                          <a:noFill/>
                        </a:ln>
                      </wps:spPr>
                      <wps:txbx>
                        <w:txbxContent>
                          <w:p w14:paraId="7BA0C8DF">
                            <w:pPr>
                              <w:rPr>
                                <w:color w:val="0000FF"/>
                              </w:rPr>
                            </w:pPr>
                            <w:r>
                              <w:rPr>
                                <w:rFonts w:hint="eastAsia" w:ascii="宋体" w:hAnsi="宋体" w:eastAsia="宋体" w:cs="宋体"/>
                                <w:color w:val="000000"/>
                                <w:kern w:val="0"/>
                                <w:sz w:val="28"/>
                                <w:szCs w:val="28"/>
                                <w:lang w:val="en-US" w:eastAsia="zh-CN" w:bidi="ar"/>
                              </w:rPr>
                              <w:t>地址:</w:t>
                            </w:r>
                            <w:r>
                              <w:rPr>
                                <w:rFonts w:hint="default" w:ascii="Times New Roman" w:hAnsi="Times New Roman" w:eastAsia="宋体" w:cs="Times New Roman"/>
                                <w:color w:val="000000"/>
                                <w:kern w:val="0"/>
                                <w:sz w:val="28"/>
                                <w:szCs w:val="28"/>
                                <w:lang w:val="en-US" w:eastAsia="zh-CN" w:bidi="ar"/>
                              </w:rPr>
                              <w:t>安徽省六安市金安区三十铺镇桑河村二黄路2号</w:t>
                            </w:r>
                          </w:p>
                        </w:txbxContent>
                      </wps:txbx>
                      <wps:bodyPr upright="1"/>
                    </wps:wsp>
                  </a:graphicData>
                </a:graphic>
              </wp:anchor>
            </w:drawing>
          </mc:Choice>
          <mc:Fallback>
            <w:pict>
              <v:shape id="文本框 3" o:spid="_x0000_s1026" o:spt="202" type="#_x0000_t202" style="position:absolute;left:0pt;margin-left:-8.25pt;margin-top:23.55pt;height:92.75pt;width:236.7pt;z-index:251661312;mso-width-relative:page;mso-height-relative:page;" filled="f" stroked="f" coordsize="21600,21600" o:gfxdata="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cATOtgA&#10;AAAKAQAADwAAAAAAAAABACAAAAAiAAAAZHJzL2Rvd25yZXYueG1sUEsBAhQAFAAAAAgAh07iQGLP&#10;OTGtAQAATwMAAA4AAAAAAAAAAQAgAAAAJwEAAGRycy9lMm9Eb2MueG1sUEsFBgAAAAAGAAYAWQEA&#10;AEYFAAAAAA==&#10;">
                <v:fill on="f" focussize="0,0"/>
                <v:stroke on="f"/>
                <v:imagedata o:title=""/>
                <o:lock v:ext="edit" aspectratio="f"/>
                <v:textbox>
                  <w:txbxContent>
                    <w:p w14:paraId="7BA0C8DF">
                      <w:pPr>
                        <w:rPr>
                          <w:color w:val="0000FF"/>
                        </w:rPr>
                      </w:pPr>
                      <w:r>
                        <w:rPr>
                          <w:rFonts w:hint="eastAsia" w:ascii="宋体" w:hAnsi="宋体" w:eastAsia="宋体" w:cs="宋体"/>
                          <w:color w:val="000000"/>
                          <w:kern w:val="0"/>
                          <w:sz w:val="28"/>
                          <w:szCs w:val="28"/>
                          <w:lang w:val="en-US" w:eastAsia="zh-CN" w:bidi="ar"/>
                        </w:rPr>
                        <w:t>地址:</w:t>
                      </w:r>
                      <w:r>
                        <w:rPr>
                          <w:rFonts w:hint="default" w:ascii="Times New Roman" w:hAnsi="Times New Roman" w:eastAsia="宋体" w:cs="Times New Roman"/>
                          <w:color w:val="000000"/>
                          <w:kern w:val="0"/>
                          <w:sz w:val="28"/>
                          <w:szCs w:val="28"/>
                          <w:lang w:val="en-US" w:eastAsia="zh-CN" w:bidi="ar"/>
                        </w:rPr>
                        <w:t>安徽省六安市金安区三十铺镇桑河村二黄路2号</w:t>
                      </w:r>
                    </w:p>
                  </w:txbxContent>
                </v:textbox>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3328670</wp:posOffset>
                </wp:positionH>
                <wp:positionV relativeFrom="paragraph">
                  <wp:posOffset>347980</wp:posOffset>
                </wp:positionV>
                <wp:extent cx="2640965" cy="1177925"/>
                <wp:effectExtent l="0" t="0" r="0" b="0"/>
                <wp:wrapNone/>
                <wp:docPr id="7" name="文本框 4"/>
                <wp:cNvGraphicFramePr/>
                <a:graphic xmlns:a="http://schemas.openxmlformats.org/drawingml/2006/main">
                  <a:graphicData uri="http://schemas.microsoft.com/office/word/2010/wordprocessingShape">
                    <wps:wsp>
                      <wps:cNvSpPr txBox="1"/>
                      <wps:spPr>
                        <a:xfrm>
                          <a:off x="0" y="0"/>
                          <a:ext cx="2640965" cy="1177925"/>
                        </a:xfrm>
                        <a:prstGeom prst="rect">
                          <a:avLst/>
                        </a:prstGeom>
                        <a:noFill/>
                        <a:ln>
                          <a:noFill/>
                        </a:ln>
                      </wps:spPr>
                      <wps:txbx>
                        <w:txbxContent>
                          <w:p w14:paraId="4F2365D6">
                            <w:pPr>
                              <w:rPr>
                                <w:rFonts w:hint="default"/>
                                <w:lang w:val="en-US"/>
                              </w:rPr>
                            </w:pPr>
                            <w:r>
                              <w:rPr>
                                <w:rFonts w:hint="eastAsia" w:ascii="宋体" w:hAnsi="宋体" w:eastAsia="宋体" w:cs="宋体"/>
                                <w:color w:val="000000"/>
                                <w:kern w:val="0"/>
                                <w:sz w:val="28"/>
                                <w:szCs w:val="28"/>
                                <w:lang w:val="en-US" w:eastAsia="zh-CN" w:bidi="ar"/>
                              </w:rPr>
                              <w:t>地址:</w:t>
                            </w:r>
                            <w:r>
                              <w:rPr>
                                <w:rFonts w:hint="eastAsia" w:eastAsia="宋体" w:cs="Times New Roman"/>
                                <w:color w:val="000000"/>
                                <w:kern w:val="0"/>
                                <w:sz w:val="28"/>
                                <w:szCs w:val="28"/>
                                <w:lang w:val="en-US" w:eastAsia="zh-CN" w:bidi="ar"/>
                              </w:rPr>
                              <w:t>安徽省六安市裕安区文汇大厦2519室</w:t>
                            </w:r>
                          </w:p>
                        </w:txbxContent>
                      </wps:txbx>
                      <wps:bodyPr upright="1"/>
                    </wps:wsp>
                  </a:graphicData>
                </a:graphic>
              </wp:anchor>
            </w:drawing>
          </mc:Choice>
          <mc:Fallback>
            <w:pict>
              <v:shape id="文本框 4" o:spid="_x0000_s1026" o:spt="202" type="#_x0000_t202" style="position:absolute;left:0pt;margin-left:262.1pt;margin-top:27.4pt;height:92.75pt;width:207.95pt;z-index:251662336;mso-width-relative:page;mso-height-relative:page;" filled="f" stroked="f" coordsize="21600,21600" o:gfxdata="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yEdNnX&#10;AAAACgEAAA8AAAAAAAAAAQAgAAAAIgAAAGRycy9kb3ducmV2LnhtbFBLAQIUABQAAAAIAIdO4kD2&#10;EjWOrwEAAE8DAAAOAAAAAAAAAAEAIAAAACYBAABkcnMvZTJvRG9jLnhtbFBLBQYAAAAABgAGAFkB&#10;AABHBQAAAAA=&#10;">
                <v:fill on="f" focussize="0,0"/>
                <v:stroke on="f"/>
                <v:imagedata o:title=""/>
                <o:lock v:ext="edit" aspectratio="f"/>
                <v:textbox>
                  <w:txbxContent>
                    <w:p w14:paraId="4F2365D6">
                      <w:pPr>
                        <w:rPr>
                          <w:rFonts w:hint="default"/>
                          <w:lang w:val="en-US"/>
                        </w:rPr>
                      </w:pPr>
                      <w:r>
                        <w:rPr>
                          <w:rFonts w:hint="eastAsia" w:ascii="宋体" w:hAnsi="宋体" w:eastAsia="宋体" w:cs="宋体"/>
                          <w:color w:val="000000"/>
                          <w:kern w:val="0"/>
                          <w:sz w:val="28"/>
                          <w:szCs w:val="28"/>
                          <w:lang w:val="en-US" w:eastAsia="zh-CN" w:bidi="ar"/>
                        </w:rPr>
                        <w:t>地址:</w:t>
                      </w:r>
                      <w:r>
                        <w:rPr>
                          <w:rFonts w:hint="eastAsia" w:eastAsia="宋体" w:cs="Times New Roman"/>
                          <w:color w:val="000000"/>
                          <w:kern w:val="0"/>
                          <w:sz w:val="28"/>
                          <w:szCs w:val="28"/>
                          <w:lang w:val="en-US" w:eastAsia="zh-CN" w:bidi="ar"/>
                        </w:rPr>
                        <w:t>安徽省六安市裕安区文汇大厦2519室</w:t>
                      </w:r>
                    </w:p>
                  </w:txbxContent>
                </v:textbox>
              </v:shape>
            </w:pict>
          </mc:Fallback>
        </mc:AlternateContent>
      </w:r>
      <w:r>
        <w:rPr>
          <w:rFonts w:hint="eastAsia" w:ascii="宋体" w:hAnsi="宋体" w:eastAsia="宋体" w:cs="宋体"/>
          <w:color w:val="000000"/>
          <w:kern w:val="0"/>
          <w:sz w:val="28"/>
          <w:szCs w:val="28"/>
          <w:lang w:val="en-US" w:eastAsia="zh-CN" w:bidi="ar"/>
        </w:rPr>
        <w:t xml:space="preserve">邮编: </w:t>
      </w:r>
      <w:r>
        <w:rPr>
          <w:rFonts w:hint="default" w:ascii="Times New Roman" w:hAnsi="Times New Roman" w:eastAsia="宋体" w:cs="Times New Roman"/>
          <w:color w:val="000000"/>
          <w:kern w:val="0"/>
          <w:sz w:val="28"/>
          <w:szCs w:val="28"/>
          <w:lang w:val="en-US" w:eastAsia="zh-CN" w:bidi="ar"/>
        </w:rPr>
        <w:t xml:space="preserve">237000  </w:t>
      </w:r>
      <w:r>
        <w:rPr>
          <w:rFonts w:hint="eastAsia" w:ascii="宋体" w:hAnsi="宋体" w:eastAsia="宋体" w:cs="宋体"/>
          <w:color w:val="000000"/>
          <w:kern w:val="0"/>
          <w:sz w:val="28"/>
          <w:szCs w:val="28"/>
          <w:lang w:val="en-US" w:eastAsia="zh-CN" w:bidi="ar"/>
        </w:rPr>
        <w:t xml:space="preserve">                        邮编:</w:t>
      </w:r>
      <w:r>
        <w:rPr>
          <w:rFonts w:hint="eastAsia" w:ascii="Times New Roman" w:hAnsi="Times New Roman" w:eastAsia="宋体" w:cs="Times New Roman"/>
          <w:color w:val="000000"/>
          <w:kern w:val="0"/>
          <w:sz w:val="28"/>
          <w:szCs w:val="28"/>
          <w:lang w:val="en-US" w:eastAsia="zh-CN" w:bidi="ar"/>
        </w:rPr>
        <w:t xml:space="preserve"> </w:t>
      </w:r>
      <w:r>
        <w:rPr>
          <w:rFonts w:hint="default" w:ascii="Times New Roman" w:hAnsi="Times New Roman" w:eastAsia="宋体" w:cs="Times New Roman"/>
          <w:color w:val="000000"/>
          <w:kern w:val="0"/>
          <w:sz w:val="28"/>
          <w:szCs w:val="28"/>
          <w:lang w:val="en-US" w:eastAsia="zh-CN" w:bidi="ar"/>
        </w:rPr>
        <w:t>237000</w:t>
      </w:r>
    </w:p>
    <w:p w14:paraId="7AED893B">
      <w:pPr>
        <w:keepNext w:val="0"/>
        <w:keepLines w:val="0"/>
        <w:widowControl/>
        <w:suppressLineNumbers w:val="0"/>
        <w:jc w:val="left"/>
        <w:rPr>
          <w:rFonts w:hint="default" w:ascii="Times New Roman" w:hAnsi="Times New Roman" w:eastAsia="宋体" w:cs="Times New Roman"/>
          <w:sz w:val="28"/>
          <w:szCs w:val="28"/>
          <w:lang w:val="en-US"/>
        </w:rPr>
      </w:pPr>
      <w:r>
        <w:rPr>
          <w:rFonts w:hint="eastAsia" w:ascii="宋体" w:hAnsi="宋体" w:cs="宋体"/>
          <w:color w:val="0000FF"/>
          <w:kern w:val="0"/>
          <w:sz w:val="28"/>
          <w:szCs w:val="28"/>
          <w:lang w:val="en-US" w:eastAsia="zh-CN" w:bidi="ar"/>
        </w:rPr>
        <w:t xml:space="preserve"> </w:t>
      </w:r>
      <w:r>
        <w:rPr>
          <w:rFonts w:hint="eastAsia" w:ascii="宋体" w:hAnsi="宋体" w:cs="宋体"/>
          <w:color w:val="000000"/>
          <w:kern w:val="0"/>
          <w:sz w:val="28"/>
          <w:szCs w:val="28"/>
          <w:lang w:val="en-US" w:eastAsia="zh-CN" w:bidi="ar"/>
        </w:rPr>
        <w:t xml:space="preserve">    </w:t>
      </w:r>
    </w:p>
    <w:p w14:paraId="7462CAF2">
      <w:pPr>
        <w:pStyle w:val="28"/>
        <w:ind w:firstLine="0" w:firstLineChars="0"/>
        <w:rPr>
          <w:b/>
          <w:bCs/>
          <w:sz w:val="28"/>
          <w:szCs w:val="28"/>
        </w:rPr>
      </w:pPr>
    </w:p>
    <w:p w14:paraId="679014FC">
      <w:pPr>
        <w:pStyle w:val="28"/>
        <w:ind w:firstLine="0" w:firstLineChars="0"/>
        <w:rPr>
          <w:b/>
          <w:bCs/>
          <w:sz w:val="28"/>
          <w:szCs w:val="28"/>
        </w:rPr>
      </w:pPr>
    </w:p>
    <w:p w14:paraId="75EC2F66">
      <w:pPr>
        <w:widowControl/>
        <w:jc w:val="left"/>
        <w:rPr>
          <w:b/>
          <w:sz w:val="28"/>
          <w:szCs w:val="28"/>
        </w:rPr>
      </w:pPr>
      <w:r>
        <w:rPr>
          <w:rFonts w:hint="eastAsia"/>
          <w:b/>
          <w:sz w:val="28"/>
          <w:szCs w:val="28"/>
        </w:rPr>
        <w:t>表一</w:t>
      </w:r>
    </w:p>
    <w:tbl>
      <w:tblPr>
        <w:tblStyle w:val="1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3"/>
        <w:gridCol w:w="2126"/>
        <w:gridCol w:w="2148"/>
        <w:gridCol w:w="1789"/>
        <w:gridCol w:w="1812"/>
      </w:tblGrid>
      <w:tr w14:paraId="1F31A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2DB345FE">
            <w:pPr>
              <w:widowControl/>
              <w:spacing w:line="240" w:lineRule="auto"/>
              <w:jc w:val="center"/>
              <w:rPr>
                <w:sz w:val="24"/>
              </w:rPr>
            </w:pPr>
            <w:r>
              <w:rPr>
                <w:rFonts w:hint="eastAsia"/>
                <w:sz w:val="24"/>
              </w:rPr>
              <w:t>建设项目名称</w:t>
            </w:r>
          </w:p>
        </w:tc>
        <w:tc>
          <w:tcPr>
            <w:tcW w:w="7875" w:type="dxa"/>
            <w:gridSpan w:val="4"/>
            <w:vAlign w:val="center"/>
          </w:tcPr>
          <w:p w14:paraId="29644B3F">
            <w:pPr>
              <w:widowControl/>
              <w:spacing w:line="240" w:lineRule="auto"/>
              <w:jc w:val="center"/>
              <w:rPr>
                <w:rFonts w:hint="default" w:ascii="Times New Roman" w:hAnsi="Times New Roman" w:eastAsia="宋体" w:cs="Times New Roman"/>
                <w:sz w:val="24"/>
              </w:rPr>
            </w:pP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eastAsia" w:eastAsia="宋体" w:cs="Times New Roman"/>
                <w:snapToGrid w:val="0"/>
                <w:color w:val="000000"/>
                <w:spacing w:val="0"/>
                <w:kern w:val="0"/>
                <w:sz w:val="24"/>
                <w:szCs w:val="24"/>
                <w:lang w:val="en-US" w:eastAsia="zh-CN"/>
              </w:rPr>
              <w:t>（2#、3#厂房）</w:t>
            </w:r>
          </w:p>
        </w:tc>
      </w:tr>
      <w:tr w14:paraId="57AB63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630BEE5B">
            <w:pPr>
              <w:widowControl/>
              <w:spacing w:line="240" w:lineRule="auto"/>
              <w:jc w:val="center"/>
              <w:rPr>
                <w:sz w:val="24"/>
              </w:rPr>
            </w:pPr>
            <w:r>
              <w:rPr>
                <w:rFonts w:hint="eastAsia"/>
                <w:sz w:val="24"/>
              </w:rPr>
              <w:t>建设单位名称</w:t>
            </w:r>
          </w:p>
        </w:tc>
        <w:tc>
          <w:tcPr>
            <w:tcW w:w="7875" w:type="dxa"/>
            <w:gridSpan w:val="4"/>
            <w:vAlign w:val="center"/>
          </w:tcPr>
          <w:p w14:paraId="2B68600C">
            <w:pPr>
              <w:widowControl/>
              <w:spacing w:line="240" w:lineRule="auto"/>
              <w:jc w:val="center"/>
              <w:rPr>
                <w:rFonts w:hint="default" w:ascii="Times New Roman" w:hAnsi="Times New Roman" w:eastAsia="宋体" w:cs="Times New Roman"/>
                <w:sz w:val="24"/>
              </w:rPr>
            </w:pP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p>
        </w:tc>
      </w:tr>
      <w:tr w14:paraId="4B98E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1C7C3A7">
            <w:pPr>
              <w:widowControl/>
              <w:spacing w:line="240" w:lineRule="auto"/>
              <w:jc w:val="center"/>
              <w:rPr>
                <w:sz w:val="24"/>
              </w:rPr>
            </w:pPr>
            <w:r>
              <w:rPr>
                <w:rFonts w:hint="eastAsia"/>
                <w:sz w:val="24"/>
              </w:rPr>
              <w:t>建设项目性质</w:t>
            </w:r>
          </w:p>
        </w:tc>
        <w:tc>
          <w:tcPr>
            <w:tcW w:w="7875" w:type="dxa"/>
            <w:gridSpan w:val="4"/>
            <w:vAlign w:val="center"/>
          </w:tcPr>
          <w:p w14:paraId="34CBFAF3">
            <w:pPr>
              <w:widowControl/>
              <w:spacing w:line="240" w:lineRule="auto"/>
              <w:jc w:val="center"/>
              <w:rPr>
                <w:rFonts w:hint="default" w:ascii="Times New Roman" w:hAnsi="Times New Roman" w:cs="Times New Roman"/>
                <w:sz w:val="24"/>
              </w:rPr>
            </w:pPr>
            <w:r>
              <w:rPr>
                <w:rFonts w:hint="default" w:ascii="Times New Roman" w:hAnsi="Times New Roman" w:cs="Times New Roman"/>
                <w:sz w:val="24"/>
              </w:rPr>
              <w:t>●新建  改扩建  技改  迁建</w:t>
            </w:r>
          </w:p>
        </w:tc>
      </w:tr>
      <w:tr w14:paraId="0D0F1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356F14CE">
            <w:pPr>
              <w:widowControl/>
              <w:spacing w:line="240" w:lineRule="auto"/>
              <w:jc w:val="center"/>
              <w:rPr>
                <w:rFonts w:hint="eastAsia"/>
                <w:sz w:val="24"/>
              </w:rPr>
            </w:pPr>
            <w:r>
              <w:rPr>
                <w:rFonts w:hint="eastAsia"/>
                <w:sz w:val="24"/>
              </w:rPr>
              <w:t>建设</w:t>
            </w:r>
          </w:p>
          <w:p w14:paraId="4B13A698">
            <w:pPr>
              <w:widowControl/>
              <w:spacing w:line="240" w:lineRule="auto"/>
              <w:jc w:val="center"/>
              <w:rPr>
                <w:sz w:val="24"/>
              </w:rPr>
            </w:pPr>
            <w:r>
              <w:rPr>
                <w:rFonts w:hint="eastAsia"/>
                <w:sz w:val="24"/>
              </w:rPr>
              <w:t>地点</w:t>
            </w:r>
          </w:p>
        </w:tc>
        <w:tc>
          <w:tcPr>
            <w:tcW w:w="7875" w:type="dxa"/>
            <w:gridSpan w:val="4"/>
            <w:vAlign w:val="center"/>
          </w:tcPr>
          <w:p w14:paraId="4F93DDE1">
            <w:pPr>
              <w:widowControl/>
              <w:spacing w:line="24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val="en-US" w:eastAsia="zh-CN"/>
              </w:rPr>
              <w:t>安徽省六安市金安区三十铺镇桑河村二黄路2号</w:t>
            </w:r>
          </w:p>
        </w:tc>
      </w:tr>
      <w:tr w14:paraId="10307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2186B938">
            <w:pPr>
              <w:widowControl/>
              <w:spacing w:line="240" w:lineRule="auto"/>
              <w:jc w:val="center"/>
              <w:rPr>
                <w:sz w:val="24"/>
              </w:rPr>
            </w:pPr>
            <w:r>
              <w:rPr>
                <w:rFonts w:hint="eastAsia"/>
                <w:sz w:val="24"/>
              </w:rPr>
              <w:t>主要产品名称</w:t>
            </w:r>
          </w:p>
        </w:tc>
        <w:tc>
          <w:tcPr>
            <w:tcW w:w="7875" w:type="dxa"/>
            <w:gridSpan w:val="4"/>
            <w:vAlign w:val="center"/>
          </w:tcPr>
          <w:p w14:paraId="54A72FDF">
            <w:pPr>
              <w:widowControl/>
              <w:spacing w:line="240" w:lineRule="auto"/>
              <w:jc w:val="center"/>
              <w:rPr>
                <w:rFonts w:hint="default" w:ascii="Times New Roman" w:hAnsi="Times New Roman" w:eastAsia="宋体" w:cs="Times New Roman"/>
                <w:sz w:val="24"/>
              </w:rPr>
            </w:pPr>
            <w:r>
              <w:rPr>
                <w:rFonts w:hint="eastAsia" w:ascii="Times New Roman" w:hAnsi="Times New Roman" w:eastAsia="宋体" w:cs="Times New Roman"/>
                <w:snapToGrid w:val="0"/>
                <w:color w:val="000000"/>
                <w:spacing w:val="0"/>
                <w:kern w:val="0"/>
                <w:sz w:val="24"/>
                <w:szCs w:val="24"/>
                <w:lang w:val="en-US" w:eastAsia="zh-CN"/>
              </w:rPr>
              <w:t>Bopp胶带</w:t>
            </w:r>
          </w:p>
        </w:tc>
      </w:tr>
      <w:tr w14:paraId="4314A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1852632">
            <w:pPr>
              <w:widowControl/>
              <w:spacing w:line="240" w:lineRule="auto"/>
              <w:jc w:val="center"/>
              <w:rPr>
                <w:sz w:val="24"/>
              </w:rPr>
            </w:pPr>
            <w:r>
              <w:rPr>
                <w:rFonts w:hint="eastAsia"/>
                <w:sz w:val="24"/>
              </w:rPr>
              <w:t>设计</w:t>
            </w:r>
            <w:r>
              <w:rPr>
                <w:rFonts w:hint="eastAsia"/>
                <w:sz w:val="24"/>
                <w:lang w:eastAsia="zh-CN"/>
              </w:rPr>
              <w:t>生产</w:t>
            </w:r>
            <w:r>
              <w:rPr>
                <w:rFonts w:hint="eastAsia"/>
                <w:sz w:val="24"/>
              </w:rPr>
              <w:t>能力</w:t>
            </w:r>
          </w:p>
        </w:tc>
        <w:tc>
          <w:tcPr>
            <w:tcW w:w="7875" w:type="dxa"/>
            <w:gridSpan w:val="4"/>
            <w:vAlign w:val="center"/>
          </w:tcPr>
          <w:p w14:paraId="61A619FF">
            <w:pPr>
              <w:widowControl/>
              <w:spacing w:line="240" w:lineRule="auto"/>
              <w:jc w:val="center"/>
              <w:rPr>
                <w:rFonts w:hint="default" w:ascii="Times New Roman" w:hAnsi="Times New Roman" w:eastAsia="宋体" w:cs="Times New Roman"/>
                <w:color w:val="auto"/>
                <w:sz w:val="24"/>
              </w:rPr>
            </w:pPr>
            <w:r>
              <w:rPr>
                <w:rFonts w:hint="eastAsia" w:eastAsia="宋体" w:cs="Times New Roman"/>
                <w:snapToGrid w:val="0"/>
                <w:color w:val="000000"/>
                <w:spacing w:val="0"/>
                <w:kern w:val="0"/>
                <w:sz w:val="24"/>
                <w:szCs w:val="24"/>
                <w:lang w:val="en-US"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w:t>
            </w:r>
          </w:p>
        </w:tc>
      </w:tr>
      <w:tr w14:paraId="24E6A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1DF9973B">
            <w:pPr>
              <w:widowControl/>
              <w:spacing w:line="240" w:lineRule="auto"/>
              <w:jc w:val="center"/>
              <w:rPr>
                <w:color w:val="FF0000"/>
                <w:sz w:val="24"/>
              </w:rPr>
            </w:pPr>
            <w:r>
              <w:rPr>
                <w:rFonts w:hint="eastAsia"/>
                <w:color w:val="000000" w:themeColor="text1"/>
                <w:sz w:val="24"/>
                <w14:textFill>
                  <w14:solidFill>
                    <w14:schemeClr w14:val="tx1"/>
                  </w14:solidFill>
                </w14:textFill>
              </w:rPr>
              <w:t>实际</w:t>
            </w:r>
            <w:r>
              <w:rPr>
                <w:rFonts w:hint="eastAsia"/>
                <w:color w:val="000000" w:themeColor="text1"/>
                <w:sz w:val="24"/>
                <w:lang w:eastAsia="zh-CN"/>
                <w14:textFill>
                  <w14:solidFill>
                    <w14:schemeClr w14:val="tx1"/>
                  </w14:solidFill>
                </w14:textFill>
              </w:rPr>
              <w:t>生产</w:t>
            </w:r>
            <w:r>
              <w:rPr>
                <w:rFonts w:hint="eastAsia"/>
                <w:color w:val="000000" w:themeColor="text1"/>
                <w:sz w:val="24"/>
                <w14:textFill>
                  <w14:solidFill>
                    <w14:schemeClr w14:val="tx1"/>
                  </w14:solidFill>
                </w14:textFill>
              </w:rPr>
              <w:t>能力</w:t>
            </w:r>
          </w:p>
        </w:tc>
        <w:tc>
          <w:tcPr>
            <w:tcW w:w="7875" w:type="dxa"/>
            <w:gridSpan w:val="4"/>
            <w:vAlign w:val="center"/>
          </w:tcPr>
          <w:p w14:paraId="5A376E62">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eastAsia="宋体" w:cs="Times New Roman"/>
                <w:snapToGrid w:val="0"/>
                <w:color w:val="000000"/>
                <w:spacing w:val="0"/>
                <w:kern w:val="0"/>
                <w:sz w:val="24"/>
                <w:szCs w:val="24"/>
                <w:lang w:val="en-US" w:eastAsia="zh-CN"/>
              </w:rPr>
              <w:t>年产</w:t>
            </w:r>
            <w:r>
              <w:rPr>
                <w:rFonts w:hint="eastAsia" w:cs="Times New Roman"/>
                <w:color w:val="auto"/>
                <w:sz w:val="24"/>
                <w:lang w:val="en-US" w:eastAsia="zh-CN"/>
              </w:rPr>
              <w:t>1.5万</w:t>
            </w:r>
            <w:r>
              <w:rPr>
                <w:rFonts w:hint="eastAsia" w:ascii="Times New Roman" w:hAnsi="Times New Roman" w:eastAsia="宋体" w:cs="Times New Roman"/>
                <w:snapToGrid w:val="0"/>
                <w:color w:val="000000"/>
                <w:spacing w:val="0"/>
                <w:kern w:val="0"/>
                <w:sz w:val="24"/>
                <w:szCs w:val="24"/>
                <w:lang w:val="en-US" w:eastAsia="zh-CN"/>
              </w:rPr>
              <w:t>吨Bopp胶带</w:t>
            </w:r>
          </w:p>
        </w:tc>
      </w:tr>
      <w:tr w14:paraId="1CD7DF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D95A3EB">
            <w:pPr>
              <w:widowControl/>
              <w:spacing w:line="240" w:lineRule="auto"/>
              <w:jc w:val="center"/>
              <w:rPr>
                <w:sz w:val="24"/>
              </w:rPr>
            </w:pPr>
            <w:r>
              <w:rPr>
                <w:rFonts w:hint="eastAsia"/>
                <w:sz w:val="24"/>
              </w:rPr>
              <w:t>建设项目环评时间</w:t>
            </w:r>
          </w:p>
        </w:tc>
        <w:tc>
          <w:tcPr>
            <w:tcW w:w="2126" w:type="dxa"/>
            <w:vAlign w:val="center"/>
          </w:tcPr>
          <w:p w14:paraId="4B637DA2">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2</w:t>
            </w:r>
            <w:r>
              <w:rPr>
                <w:rFonts w:hint="default" w:ascii="Times New Roman" w:hAnsi="Times New Roman" w:cs="Times New Roman"/>
                <w:color w:val="auto"/>
                <w:sz w:val="24"/>
              </w:rPr>
              <w:t>月</w:t>
            </w:r>
          </w:p>
        </w:tc>
        <w:tc>
          <w:tcPr>
            <w:tcW w:w="2148" w:type="dxa"/>
            <w:vAlign w:val="center"/>
          </w:tcPr>
          <w:p w14:paraId="72AE0286">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开工建设时间</w:t>
            </w:r>
          </w:p>
        </w:tc>
        <w:tc>
          <w:tcPr>
            <w:tcW w:w="3601" w:type="dxa"/>
            <w:gridSpan w:val="2"/>
            <w:vAlign w:val="center"/>
          </w:tcPr>
          <w:p w14:paraId="47248A14">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w:t>
            </w:r>
            <w:r>
              <w:rPr>
                <w:rFonts w:hint="eastAsia"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10</w:t>
            </w:r>
            <w:r>
              <w:rPr>
                <w:rFonts w:hint="default" w:ascii="Times New Roman" w:hAnsi="Times New Roman" w:cs="Times New Roman"/>
                <w:color w:val="auto"/>
                <w:sz w:val="24"/>
              </w:rPr>
              <w:t>月</w:t>
            </w:r>
          </w:p>
        </w:tc>
      </w:tr>
      <w:tr w14:paraId="4A372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5D12DC9E">
            <w:pPr>
              <w:widowControl/>
              <w:spacing w:line="240" w:lineRule="auto"/>
              <w:jc w:val="center"/>
              <w:rPr>
                <w:color w:val="auto"/>
                <w:sz w:val="24"/>
                <w:highlight w:val="yellow"/>
              </w:rPr>
            </w:pPr>
            <w:r>
              <w:rPr>
                <w:rFonts w:hint="eastAsia"/>
                <w:color w:val="auto"/>
                <w:sz w:val="24"/>
                <w:highlight w:val="none"/>
              </w:rPr>
              <w:t>调试时间</w:t>
            </w:r>
          </w:p>
        </w:tc>
        <w:tc>
          <w:tcPr>
            <w:tcW w:w="2126" w:type="dxa"/>
            <w:vAlign w:val="center"/>
          </w:tcPr>
          <w:p w14:paraId="43F51D09">
            <w:pPr>
              <w:widowControl/>
              <w:spacing w:line="240" w:lineRule="auto"/>
              <w:jc w:val="center"/>
              <w:rPr>
                <w:rFonts w:hint="default" w:ascii="Times New Roman" w:hAnsi="Times New Roman" w:cs="Times New Roman" w:eastAsiaTheme="minorEastAsia"/>
                <w:color w:val="auto"/>
                <w:sz w:val="24"/>
                <w:highlight w:val="yellow"/>
                <w:lang w:val="en-US" w:eastAsia="zh-CN"/>
              </w:rPr>
            </w:pPr>
            <w:r>
              <w:rPr>
                <w:rFonts w:hint="default" w:ascii="Times New Roman" w:hAnsi="Times New Roman" w:cs="Times New Roman"/>
                <w:color w:val="auto"/>
                <w:sz w:val="24"/>
                <w:highlight w:val="none"/>
                <w:lang w:val="en-US" w:eastAsia="zh-CN"/>
              </w:rPr>
              <w:t>20</w:t>
            </w:r>
            <w:r>
              <w:rPr>
                <w:rFonts w:hint="eastAsia" w:ascii="Times New Roman" w:hAnsi="Times New Roman" w:cs="Times New Roman"/>
                <w:color w:val="auto"/>
                <w:sz w:val="24"/>
                <w:highlight w:val="none"/>
                <w:lang w:val="en-US" w:eastAsia="zh-CN"/>
              </w:rPr>
              <w:t>2</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lang w:val="en-US" w:eastAsia="zh-CN"/>
              </w:rPr>
              <w:t>年</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lang w:val="en-US" w:eastAsia="zh-CN"/>
              </w:rPr>
              <w:t>月</w:t>
            </w:r>
            <w:r>
              <w:rPr>
                <w:rFonts w:hint="eastAsia"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2024年10</w:t>
            </w:r>
            <w:r>
              <w:rPr>
                <w:rFonts w:hint="eastAsia" w:ascii="Times New Roman" w:hAnsi="Times New Roman" w:cs="Times New Roman"/>
                <w:color w:val="auto"/>
                <w:sz w:val="24"/>
                <w:highlight w:val="none"/>
                <w:lang w:val="en-US" w:eastAsia="zh-CN"/>
              </w:rPr>
              <w:t>月</w:t>
            </w:r>
          </w:p>
        </w:tc>
        <w:tc>
          <w:tcPr>
            <w:tcW w:w="2148" w:type="dxa"/>
            <w:vAlign w:val="center"/>
          </w:tcPr>
          <w:p w14:paraId="01DCBAA7">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验收现场监测</w:t>
            </w:r>
          </w:p>
          <w:p w14:paraId="79252B8A">
            <w:pPr>
              <w:widowControl/>
              <w:spacing w:line="24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时间</w:t>
            </w:r>
          </w:p>
        </w:tc>
        <w:tc>
          <w:tcPr>
            <w:tcW w:w="3601" w:type="dxa"/>
            <w:gridSpan w:val="2"/>
            <w:vAlign w:val="center"/>
          </w:tcPr>
          <w:p w14:paraId="0EF74B50">
            <w:pPr>
              <w:widowControl/>
              <w:spacing w:line="240" w:lineRule="auto"/>
              <w:jc w:val="center"/>
              <w:rPr>
                <w:rFonts w:hint="default" w:ascii="Times New Roman" w:hAnsi="Times New Roman" w:cs="Times New Roman"/>
                <w:color w:val="auto"/>
                <w:sz w:val="24"/>
                <w:highlight w:val="none"/>
                <w:lang w:val="en-US"/>
              </w:rPr>
            </w:pPr>
            <w:r>
              <w:rPr>
                <w:rFonts w:hint="default" w:ascii="Times New Roman" w:hAnsi="Times New Roman" w:cs="Times New Roman"/>
                <w:color w:val="auto"/>
                <w:sz w:val="24"/>
                <w:lang w:val="en-US" w:eastAsia="zh-CN"/>
              </w:rPr>
              <w:t>20</w:t>
            </w:r>
            <w:r>
              <w:rPr>
                <w:rFonts w:hint="eastAsia" w:ascii="Times New Roman" w:hAnsi="Times New Roman" w:cs="Times New Roman"/>
                <w:color w:val="auto"/>
                <w:sz w:val="24"/>
                <w:lang w:val="en-US" w:eastAsia="zh-CN"/>
              </w:rPr>
              <w:t>24</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8月26日-27日</w:t>
            </w:r>
          </w:p>
        </w:tc>
      </w:tr>
      <w:tr w14:paraId="237D2E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413" w:type="dxa"/>
            <w:vAlign w:val="center"/>
          </w:tcPr>
          <w:p w14:paraId="2F4034D0">
            <w:pPr>
              <w:widowControl/>
              <w:spacing w:line="240" w:lineRule="auto"/>
              <w:jc w:val="center"/>
              <w:rPr>
                <w:sz w:val="24"/>
              </w:rPr>
            </w:pPr>
            <w:r>
              <w:rPr>
                <w:rFonts w:hint="eastAsia"/>
                <w:sz w:val="24"/>
              </w:rPr>
              <w:t>环评报告表</w:t>
            </w:r>
          </w:p>
          <w:p w14:paraId="463A5C78">
            <w:pPr>
              <w:widowControl/>
              <w:spacing w:line="240" w:lineRule="auto"/>
              <w:jc w:val="center"/>
              <w:rPr>
                <w:sz w:val="24"/>
              </w:rPr>
            </w:pPr>
            <w:r>
              <w:rPr>
                <w:rFonts w:hint="eastAsia"/>
                <w:sz w:val="24"/>
              </w:rPr>
              <w:t>审批部门</w:t>
            </w:r>
          </w:p>
        </w:tc>
        <w:tc>
          <w:tcPr>
            <w:tcW w:w="2126" w:type="dxa"/>
            <w:vAlign w:val="center"/>
          </w:tcPr>
          <w:p w14:paraId="6FA981E8">
            <w:pPr>
              <w:widowControl/>
              <w:spacing w:line="240" w:lineRule="auto"/>
              <w:jc w:val="center"/>
              <w:rPr>
                <w:rFonts w:hint="default"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六安</w:t>
            </w:r>
            <w:r>
              <w:rPr>
                <w:rFonts w:hint="eastAsia" w:eastAsia="宋体" w:cs="Times New Roman"/>
                <w:color w:val="auto"/>
                <w:sz w:val="24"/>
                <w:lang w:eastAsia="zh-CN"/>
              </w:rPr>
              <w:t>市金安区</w:t>
            </w:r>
            <w:r>
              <w:rPr>
                <w:rFonts w:hint="eastAsia" w:ascii="Times New Roman" w:hAnsi="Times New Roman" w:eastAsia="宋体" w:cs="Times New Roman"/>
                <w:color w:val="auto"/>
                <w:sz w:val="24"/>
                <w:lang w:eastAsia="zh-CN"/>
              </w:rPr>
              <w:t>生态环境分局</w:t>
            </w:r>
          </w:p>
        </w:tc>
        <w:tc>
          <w:tcPr>
            <w:tcW w:w="2148" w:type="dxa"/>
            <w:vAlign w:val="center"/>
          </w:tcPr>
          <w:p w14:paraId="6A17F70D">
            <w:pPr>
              <w:widowControl/>
              <w:spacing w:line="240" w:lineRule="auto"/>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环评报告表</w:t>
            </w:r>
          </w:p>
          <w:p w14:paraId="14FD0FD6">
            <w:pPr>
              <w:widowControl/>
              <w:spacing w:line="240" w:lineRule="auto"/>
              <w:jc w:val="center"/>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编制单位</w:t>
            </w:r>
          </w:p>
        </w:tc>
        <w:tc>
          <w:tcPr>
            <w:tcW w:w="3601" w:type="dxa"/>
            <w:gridSpan w:val="2"/>
            <w:vAlign w:val="center"/>
          </w:tcPr>
          <w:p w14:paraId="73659C73">
            <w:pPr>
              <w:widowControl/>
              <w:spacing w:line="240" w:lineRule="auto"/>
              <w:jc w:val="center"/>
              <w:rPr>
                <w:rFonts w:hint="eastAsia" w:ascii="Times New Roman" w:hAnsi="Times New Roman" w:eastAsia="宋体" w:cs="Times New Roman"/>
                <w:color w:val="auto"/>
                <w:sz w:val="24"/>
                <w:lang w:eastAsia="zh-CN"/>
              </w:rPr>
            </w:pPr>
            <w:r>
              <w:rPr>
                <w:rFonts w:hint="eastAsia" w:ascii="Times New Roman" w:hAnsi="Times New Roman" w:eastAsia="宋体" w:cs="Times New Roman"/>
                <w:snapToGrid w:val="0"/>
                <w:color w:val="000000"/>
                <w:spacing w:val="0"/>
                <w:kern w:val="0"/>
                <w:sz w:val="24"/>
                <w:szCs w:val="24"/>
                <w:lang w:eastAsia="zh-CN"/>
              </w:rPr>
              <w:t>安徽晋杰环境工程有限公司</w:t>
            </w:r>
          </w:p>
        </w:tc>
      </w:tr>
      <w:tr w14:paraId="442CA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7BB69784">
            <w:pPr>
              <w:widowControl/>
              <w:spacing w:line="240" w:lineRule="auto"/>
              <w:jc w:val="center"/>
              <w:rPr>
                <w:sz w:val="24"/>
              </w:rPr>
            </w:pPr>
            <w:r>
              <w:rPr>
                <w:rFonts w:hint="eastAsia"/>
                <w:sz w:val="24"/>
              </w:rPr>
              <w:t>环保设施设计单位</w:t>
            </w:r>
          </w:p>
        </w:tc>
        <w:tc>
          <w:tcPr>
            <w:tcW w:w="2126" w:type="dxa"/>
            <w:vAlign w:val="center"/>
          </w:tcPr>
          <w:p w14:paraId="1DBA4C61">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2148" w:type="dxa"/>
            <w:vAlign w:val="center"/>
          </w:tcPr>
          <w:p w14:paraId="57B675DD">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环保设施施工单位</w:t>
            </w:r>
          </w:p>
        </w:tc>
        <w:tc>
          <w:tcPr>
            <w:tcW w:w="3601" w:type="dxa"/>
            <w:gridSpan w:val="2"/>
            <w:vAlign w:val="center"/>
          </w:tcPr>
          <w:p w14:paraId="79983B4E">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14:paraId="03279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3434A635">
            <w:pPr>
              <w:widowControl/>
              <w:spacing w:line="240" w:lineRule="auto"/>
              <w:jc w:val="center"/>
              <w:rPr>
                <w:color w:val="auto"/>
                <w:sz w:val="24"/>
              </w:rPr>
            </w:pPr>
            <w:r>
              <w:rPr>
                <w:rFonts w:hint="eastAsia"/>
                <w:color w:val="auto"/>
                <w:sz w:val="24"/>
              </w:rPr>
              <w:t>投资总概算</w:t>
            </w:r>
          </w:p>
        </w:tc>
        <w:tc>
          <w:tcPr>
            <w:tcW w:w="2126" w:type="dxa"/>
            <w:vAlign w:val="center"/>
          </w:tcPr>
          <w:p w14:paraId="507CC447">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szCs w:val="24"/>
                <w:highlight w:val="none"/>
                <w:lang w:val="en-US" w:eastAsia="zh-CN"/>
              </w:rPr>
              <w:t>10000</w:t>
            </w:r>
          </w:p>
        </w:tc>
        <w:tc>
          <w:tcPr>
            <w:tcW w:w="2148" w:type="dxa"/>
            <w:vAlign w:val="center"/>
          </w:tcPr>
          <w:p w14:paraId="7CDB8D00">
            <w:pPr>
              <w:widowControl/>
              <w:spacing w:line="24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环保投资总概算</w:t>
            </w:r>
          </w:p>
        </w:tc>
        <w:tc>
          <w:tcPr>
            <w:tcW w:w="1789" w:type="dxa"/>
            <w:vAlign w:val="center"/>
          </w:tcPr>
          <w:p w14:paraId="4555FA3D">
            <w:pPr>
              <w:widowControl/>
              <w:spacing w:line="240" w:lineRule="auto"/>
              <w:jc w:val="center"/>
              <w:rPr>
                <w:rFonts w:hint="default" w:ascii="Times New Roman" w:hAnsi="Times New Roman" w:eastAsia="宋体" w:cs="Times New Roman"/>
                <w:color w:val="auto"/>
                <w:sz w:val="24"/>
                <w:lang w:val="en-US" w:eastAsia="zh-CN"/>
              </w:rPr>
            </w:pPr>
            <w:r>
              <w:rPr>
                <w:rFonts w:hint="eastAsia" w:eastAsia="宋体" w:cs="Times New Roman"/>
                <w:color w:val="auto"/>
                <w:sz w:val="24"/>
                <w:szCs w:val="24"/>
                <w:highlight w:val="none"/>
                <w:lang w:val="en-US" w:eastAsia="zh-CN"/>
              </w:rPr>
              <w:t>360</w:t>
            </w:r>
          </w:p>
        </w:tc>
        <w:tc>
          <w:tcPr>
            <w:tcW w:w="1812" w:type="dxa"/>
            <w:vAlign w:val="center"/>
          </w:tcPr>
          <w:p w14:paraId="4130E724">
            <w:pPr>
              <w:widowControl/>
              <w:spacing w:line="240" w:lineRule="auto"/>
              <w:jc w:val="center"/>
              <w:rPr>
                <w:rFonts w:hint="default" w:ascii="Times New Roman" w:hAnsi="Times New Roman" w:cs="Times New Roman"/>
                <w:color w:val="auto"/>
                <w:sz w:val="24"/>
              </w:rPr>
            </w:pPr>
            <w:r>
              <w:rPr>
                <w:rFonts w:hint="eastAsia" w:cs="Times New Roman"/>
                <w:color w:val="auto"/>
                <w:sz w:val="24"/>
                <w:lang w:val="en-US" w:eastAsia="zh-CN"/>
              </w:rPr>
              <w:t>3.6</w:t>
            </w:r>
            <w:r>
              <w:rPr>
                <w:rFonts w:hint="default" w:ascii="Times New Roman" w:hAnsi="Times New Roman" w:cs="Times New Roman"/>
                <w:color w:val="auto"/>
                <w:sz w:val="24"/>
              </w:rPr>
              <w:t>%</w:t>
            </w:r>
          </w:p>
        </w:tc>
      </w:tr>
      <w:tr w14:paraId="3D9EE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28EDB68C">
            <w:pPr>
              <w:widowControl/>
              <w:spacing w:line="240" w:lineRule="auto"/>
              <w:jc w:val="center"/>
              <w:rPr>
                <w:color w:val="auto"/>
                <w:sz w:val="24"/>
              </w:rPr>
            </w:pPr>
            <w:r>
              <w:rPr>
                <w:rFonts w:hint="eastAsia"/>
                <w:color w:val="auto"/>
                <w:sz w:val="24"/>
              </w:rPr>
              <w:t>实际总概算</w:t>
            </w:r>
          </w:p>
        </w:tc>
        <w:tc>
          <w:tcPr>
            <w:tcW w:w="2126" w:type="dxa"/>
            <w:vAlign w:val="center"/>
          </w:tcPr>
          <w:p w14:paraId="077A7019">
            <w:pPr>
              <w:widowControl/>
              <w:spacing w:line="240" w:lineRule="auto"/>
              <w:jc w:val="center"/>
              <w:rPr>
                <w:rFonts w:hint="default" w:ascii="Times New Roman" w:hAnsi="Times New Roman" w:cs="Times New Roman" w:eastAsiaTheme="minorEastAsia"/>
                <w:color w:val="auto"/>
                <w:sz w:val="24"/>
                <w:lang w:val="en-US" w:eastAsia="zh-CN"/>
              </w:rPr>
            </w:pPr>
            <w:r>
              <w:rPr>
                <w:rFonts w:hint="eastAsia" w:cs="Times New Roman"/>
                <w:color w:val="auto"/>
                <w:sz w:val="24"/>
                <w:lang w:val="en-US" w:eastAsia="zh-CN"/>
              </w:rPr>
              <w:t>6500</w:t>
            </w:r>
          </w:p>
        </w:tc>
        <w:tc>
          <w:tcPr>
            <w:tcW w:w="2148" w:type="dxa"/>
            <w:vAlign w:val="center"/>
          </w:tcPr>
          <w:p w14:paraId="66E3858D">
            <w:pPr>
              <w:widowControl/>
              <w:spacing w:line="240" w:lineRule="auto"/>
              <w:jc w:val="center"/>
              <w:rPr>
                <w:rFonts w:hint="default" w:cs="Times New Roman"/>
                <w:color w:val="auto"/>
                <w:sz w:val="24"/>
                <w:lang w:val="en-US" w:eastAsia="zh-CN"/>
              </w:rPr>
            </w:pPr>
            <w:r>
              <w:rPr>
                <w:rFonts w:hint="default" w:cs="Times New Roman"/>
                <w:color w:val="auto"/>
                <w:sz w:val="24"/>
                <w:lang w:val="en-US" w:eastAsia="zh-CN"/>
              </w:rPr>
              <w:t>环保投资</w:t>
            </w:r>
          </w:p>
        </w:tc>
        <w:tc>
          <w:tcPr>
            <w:tcW w:w="1789" w:type="dxa"/>
            <w:vAlign w:val="center"/>
          </w:tcPr>
          <w:p w14:paraId="62460533">
            <w:pPr>
              <w:widowControl/>
              <w:spacing w:line="240" w:lineRule="auto"/>
              <w:jc w:val="center"/>
              <w:rPr>
                <w:rFonts w:hint="default" w:cs="Times New Roman"/>
                <w:color w:val="auto"/>
                <w:sz w:val="24"/>
                <w:lang w:val="en-US" w:eastAsia="zh-CN"/>
              </w:rPr>
            </w:pPr>
            <w:r>
              <w:rPr>
                <w:rFonts w:hint="eastAsia" w:cs="Times New Roman"/>
                <w:color w:val="auto"/>
                <w:sz w:val="24"/>
                <w:lang w:val="en-US" w:eastAsia="zh-CN"/>
              </w:rPr>
              <w:t>220</w:t>
            </w:r>
          </w:p>
        </w:tc>
        <w:tc>
          <w:tcPr>
            <w:tcW w:w="1812" w:type="dxa"/>
            <w:vAlign w:val="center"/>
          </w:tcPr>
          <w:p w14:paraId="79238080">
            <w:pPr>
              <w:widowControl/>
              <w:spacing w:line="240" w:lineRule="auto"/>
              <w:jc w:val="center"/>
              <w:rPr>
                <w:rFonts w:hint="default" w:cs="Times New Roman"/>
                <w:color w:val="auto"/>
                <w:sz w:val="24"/>
                <w:lang w:val="en-US" w:eastAsia="zh-CN"/>
              </w:rPr>
            </w:pPr>
            <w:r>
              <w:rPr>
                <w:rFonts w:hint="eastAsia" w:cs="Times New Roman"/>
                <w:color w:val="auto"/>
                <w:sz w:val="24"/>
                <w:lang w:val="en-US" w:eastAsia="zh-CN"/>
              </w:rPr>
              <w:t>3.4</w:t>
            </w:r>
            <w:r>
              <w:rPr>
                <w:rFonts w:hint="default" w:cs="Times New Roman"/>
                <w:color w:val="auto"/>
                <w:sz w:val="24"/>
                <w:lang w:val="en-US" w:eastAsia="zh-CN"/>
              </w:rPr>
              <w:t>%</w:t>
            </w:r>
          </w:p>
        </w:tc>
      </w:tr>
      <w:tr w14:paraId="45347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4CB63FAF">
            <w:pPr>
              <w:widowControl/>
              <w:spacing w:line="360" w:lineRule="auto"/>
              <w:jc w:val="center"/>
              <w:rPr>
                <w:sz w:val="24"/>
              </w:rPr>
            </w:pPr>
            <w:r>
              <w:rPr>
                <w:rFonts w:hint="eastAsia"/>
                <w:sz w:val="24"/>
              </w:rPr>
              <w:t>验收监测依据</w:t>
            </w:r>
          </w:p>
        </w:tc>
        <w:tc>
          <w:tcPr>
            <w:tcW w:w="7875" w:type="dxa"/>
            <w:gridSpan w:val="4"/>
            <w:vAlign w:val="center"/>
          </w:tcPr>
          <w:p w14:paraId="1B712864">
            <w:pPr>
              <w:widowControl/>
              <w:spacing w:line="360" w:lineRule="auto"/>
              <w:jc w:val="both"/>
              <w:rPr>
                <w:b/>
                <w:bCs/>
                <w:sz w:val="24"/>
              </w:rPr>
            </w:pPr>
            <w:r>
              <w:rPr>
                <w:rFonts w:hint="eastAsia"/>
                <w:b/>
                <w:bCs/>
                <w:sz w:val="24"/>
              </w:rPr>
              <w:t>1、环境保护国家相关法律法规</w:t>
            </w:r>
          </w:p>
          <w:p w14:paraId="0652ECC7">
            <w:pPr>
              <w:widowControl/>
              <w:spacing w:line="360" w:lineRule="auto"/>
              <w:jc w:val="both"/>
              <w:rPr>
                <w:sz w:val="24"/>
              </w:rPr>
            </w:pPr>
            <w:r>
              <w:rPr>
                <w:rFonts w:hint="eastAsia"/>
                <w:sz w:val="24"/>
              </w:rPr>
              <w:t>（1）《中华人民共和国大气污染防治法》；</w:t>
            </w:r>
          </w:p>
          <w:p w14:paraId="7A93BB86">
            <w:pPr>
              <w:widowControl/>
              <w:spacing w:line="360" w:lineRule="auto"/>
              <w:jc w:val="both"/>
              <w:rPr>
                <w:sz w:val="24"/>
              </w:rPr>
            </w:pPr>
            <w:r>
              <w:rPr>
                <w:rFonts w:hint="eastAsia"/>
                <w:sz w:val="24"/>
              </w:rPr>
              <w:t>（2）《中华人民共和国水污染防治法》；</w:t>
            </w:r>
          </w:p>
          <w:p w14:paraId="697253AB">
            <w:pPr>
              <w:widowControl/>
              <w:spacing w:line="360" w:lineRule="auto"/>
              <w:jc w:val="both"/>
              <w:rPr>
                <w:sz w:val="24"/>
              </w:rPr>
            </w:pPr>
            <w:r>
              <w:rPr>
                <w:rFonts w:hint="eastAsia"/>
                <w:sz w:val="24"/>
              </w:rPr>
              <w:t>（3）《中华人民共和国噪声污染防治法》；</w:t>
            </w:r>
          </w:p>
          <w:p w14:paraId="289CC6ED">
            <w:pPr>
              <w:widowControl/>
              <w:spacing w:line="360" w:lineRule="auto"/>
              <w:jc w:val="both"/>
              <w:rPr>
                <w:sz w:val="24"/>
              </w:rPr>
            </w:pPr>
            <w:r>
              <w:rPr>
                <w:rFonts w:hint="eastAsia"/>
                <w:sz w:val="24"/>
              </w:rPr>
              <w:t>（4）《中华人民共和国固体废物污染环境防治法》。</w:t>
            </w:r>
          </w:p>
          <w:p w14:paraId="2AD708F1">
            <w:pPr>
              <w:widowControl/>
              <w:spacing w:line="360" w:lineRule="auto"/>
              <w:jc w:val="both"/>
              <w:rPr>
                <w:b/>
                <w:bCs/>
                <w:sz w:val="24"/>
              </w:rPr>
            </w:pPr>
            <w:r>
              <w:rPr>
                <w:rFonts w:hint="eastAsia"/>
                <w:b/>
                <w:bCs/>
                <w:sz w:val="24"/>
              </w:rPr>
              <w:t>2、验收相关文件、条例、通知等</w:t>
            </w:r>
          </w:p>
          <w:p w14:paraId="59257D81">
            <w:pPr>
              <w:widowControl/>
              <w:spacing w:line="360" w:lineRule="auto"/>
              <w:jc w:val="both"/>
              <w:rPr>
                <w:sz w:val="24"/>
              </w:rPr>
            </w:pPr>
            <w:r>
              <w:rPr>
                <w:rFonts w:hint="eastAsia"/>
                <w:sz w:val="24"/>
              </w:rPr>
              <w:t>（1）国务院第682号令《建设项目环境保护管理条例》；</w:t>
            </w:r>
          </w:p>
          <w:p w14:paraId="0702C8C6">
            <w:pPr>
              <w:widowControl/>
              <w:spacing w:line="360" w:lineRule="auto"/>
              <w:jc w:val="both"/>
              <w:rPr>
                <w:sz w:val="24"/>
              </w:rPr>
            </w:pPr>
            <w:r>
              <w:rPr>
                <w:rFonts w:hint="eastAsia"/>
                <w:sz w:val="24"/>
              </w:rPr>
              <w:t>（2）环境保护部文件国环规环评[2017]4号《关于发布建设项目竣工环境保护验收暂行办法》；</w:t>
            </w:r>
          </w:p>
          <w:p w14:paraId="12201F00">
            <w:pPr>
              <w:widowControl/>
              <w:spacing w:line="360" w:lineRule="auto"/>
              <w:jc w:val="both"/>
              <w:rPr>
                <w:sz w:val="24"/>
              </w:rPr>
            </w:pPr>
            <w:r>
              <w:rPr>
                <w:rFonts w:hint="eastAsia"/>
                <w:sz w:val="24"/>
              </w:rPr>
              <w:t>（3）《建设项目竣工环境保护验收技术指南</w:t>
            </w:r>
            <w:r>
              <w:rPr>
                <w:rFonts w:hint="eastAsia"/>
                <w:sz w:val="24"/>
                <w:lang w:val="en-US" w:eastAsia="zh-CN"/>
              </w:rPr>
              <w:t xml:space="preserve"> </w:t>
            </w:r>
            <w:r>
              <w:rPr>
                <w:rFonts w:hint="eastAsia"/>
                <w:sz w:val="24"/>
              </w:rPr>
              <w:t>污染影响类》（生态环境部）。</w:t>
            </w:r>
          </w:p>
          <w:p w14:paraId="0953879D">
            <w:pPr>
              <w:widowControl/>
              <w:spacing w:line="360" w:lineRule="auto"/>
              <w:jc w:val="both"/>
              <w:rPr>
                <w:sz w:val="24"/>
              </w:rPr>
            </w:pPr>
            <w:r>
              <w:rPr>
                <w:rFonts w:hint="eastAsia"/>
                <w:b/>
                <w:bCs/>
                <w:sz w:val="24"/>
              </w:rPr>
              <w:t>3、开展验收工作相关文件</w:t>
            </w:r>
          </w:p>
          <w:p w14:paraId="1CF3429B">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w:t>
            </w:r>
            <w:r>
              <w:rPr>
                <w:rFonts w:hint="eastAsia"/>
                <w:sz w:val="24"/>
                <w:lang w:val="en-US" w:eastAsia="zh-CN"/>
              </w:rPr>
              <w:t>1</w:t>
            </w:r>
            <w:r>
              <w:rPr>
                <w:rFonts w:hint="eastAsia"/>
                <w:sz w:val="24"/>
              </w:rPr>
              <w:t>）</w:t>
            </w:r>
            <w:r>
              <w:rPr>
                <w:rFonts w:hint="eastAsia" w:ascii="Times New Roman" w:hAnsi="Times New Roman" w:eastAsia="宋体" w:cs="Times New Roman"/>
                <w:snapToGrid w:val="0"/>
                <w:color w:val="000000"/>
                <w:spacing w:val="0"/>
                <w:kern w:val="0"/>
                <w:sz w:val="24"/>
                <w:szCs w:val="24"/>
                <w:lang w:eastAsia="zh-CN"/>
              </w:rPr>
              <w:t>安徽晋杰环境工程有限公司编制的</w:t>
            </w: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default" w:ascii="Times New Roman" w:hAnsi="Times New Roman" w:eastAsia="宋体" w:cs="Times New Roman"/>
                <w:snapToGrid w:val="0"/>
                <w:color w:val="000000"/>
                <w:spacing w:val="0"/>
                <w:kern w:val="0"/>
                <w:sz w:val="24"/>
                <w:szCs w:val="24"/>
              </w:rPr>
              <w:t>》</w:t>
            </w:r>
            <w:r>
              <w:rPr>
                <w:rFonts w:hint="eastAsia"/>
                <w:sz w:val="24"/>
                <w:lang w:eastAsia="zh-CN"/>
              </w:rPr>
              <w:t>（</w:t>
            </w:r>
            <w:r>
              <w:rPr>
                <w:rFonts w:hint="eastAsia"/>
                <w:sz w:val="24"/>
                <w:lang w:val="en-US" w:eastAsia="zh-CN"/>
              </w:rPr>
              <w:t>2022年2月</w:t>
            </w:r>
            <w:r>
              <w:rPr>
                <w:rFonts w:hint="eastAsia"/>
                <w:sz w:val="24"/>
                <w:lang w:eastAsia="zh-CN"/>
              </w:rPr>
              <w:t>）</w:t>
            </w:r>
            <w:r>
              <w:rPr>
                <w:rFonts w:hint="eastAsia"/>
                <w:sz w:val="24"/>
              </w:rPr>
              <w:t>；</w:t>
            </w:r>
          </w:p>
          <w:p w14:paraId="5334A170">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lang w:val="en-US" w:eastAsia="zh-CN"/>
              </w:rPr>
            </w:pPr>
            <w:r>
              <w:rPr>
                <w:rFonts w:hint="eastAsia"/>
                <w:sz w:val="24"/>
                <w:lang w:eastAsia="zh-CN"/>
              </w:rPr>
              <w:t>（</w:t>
            </w:r>
            <w:r>
              <w:rPr>
                <w:rFonts w:hint="eastAsia"/>
                <w:sz w:val="24"/>
                <w:lang w:val="en-US" w:eastAsia="zh-CN"/>
              </w:rPr>
              <w:t>2</w:t>
            </w:r>
            <w:r>
              <w:rPr>
                <w:rFonts w:hint="eastAsia"/>
                <w:sz w:val="24"/>
              </w:rPr>
              <w:t>）</w:t>
            </w:r>
            <w:r>
              <w:rPr>
                <w:rFonts w:hint="default" w:ascii="Times New Roman" w:hAnsi="Times New Roman" w:eastAsia="宋体" w:cs="Times New Roman"/>
                <w:snapToGrid w:val="0"/>
                <w:color w:val="000000"/>
                <w:spacing w:val="0"/>
                <w:kern w:val="0"/>
                <w:sz w:val="24"/>
                <w:szCs w:val="24"/>
              </w:rPr>
              <w:t>六安市</w:t>
            </w:r>
            <w:r>
              <w:rPr>
                <w:rFonts w:hint="eastAsia" w:ascii="Times New Roman" w:hAnsi="Times New Roman" w:eastAsia="宋体" w:cs="Times New Roman"/>
                <w:snapToGrid w:val="0"/>
                <w:color w:val="000000"/>
                <w:spacing w:val="0"/>
                <w:kern w:val="0"/>
                <w:sz w:val="24"/>
                <w:szCs w:val="24"/>
                <w:lang w:eastAsia="zh-CN"/>
              </w:rPr>
              <w:t>金安区</w:t>
            </w:r>
            <w:r>
              <w:rPr>
                <w:rFonts w:hint="default" w:ascii="Times New Roman" w:hAnsi="Times New Roman" w:eastAsia="宋体" w:cs="Times New Roman"/>
                <w:snapToGrid w:val="0"/>
                <w:color w:val="000000"/>
                <w:spacing w:val="0"/>
                <w:kern w:val="0"/>
                <w:sz w:val="24"/>
                <w:szCs w:val="24"/>
              </w:rPr>
              <w:t>生态环境分局《</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年产4万吨Bopp胶带项目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default" w:ascii="Times New Roman" w:hAnsi="Times New Roman" w:eastAsia="宋体" w:cs="Times New Roman"/>
                <w:snapToGrid w:val="0"/>
                <w:color w:val="000000"/>
                <w:spacing w:val="0"/>
                <w:kern w:val="0"/>
                <w:sz w:val="24"/>
                <w:szCs w:val="24"/>
              </w:rPr>
              <w:t>的批复》</w:t>
            </w:r>
            <w:r>
              <w:rPr>
                <w:rFonts w:hint="default" w:ascii="Times New Roman" w:hAnsi="Times New Roman" w:eastAsia="宋体" w:cs="Times New Roman"/>
                <w:snapToGrid w:val="0"/>
                <w:color w:val="000000"/>
                <w:spacing w:val="0"/>
                <w:kern w:val="0"/>
                <w:sz w:val="24"/>
                <w:szCs w:val="24"/>
                <w:lang w:eastAsia="zh-CN"/>
              </w:rPr>
              <w:t>（</w:t>
            </w:r>
            <w:r>
              <w:rPr>
                <w:rFonts w:hint="eastAsia" w:ascii="Times New Roman" w:hAnsi="Times New Roman" w:eastAsia="宋体" w:cs="Times New Roman"/>
                <w:snapToGrid w:val="0"/>
                <w:color w:val="000000"/>
                <w:spacing w:val="0"/>
                <w:kern w:val="0"/>
                <w:sz w:val="24"/>
                <w:szCs w:val="24"/>
                <w:lang w:eastAsia="zh-CN"/>
              </w:rPr>
              <w:t>金环管</w:t>
            </w:r>
            <w:r>
              <w:rPr>
                <w:rFonts w:hint="default" w:ascii="Times New Roman" w:hAnsi="Times New Roman" w:eastAsia="宋体" w:cs="Times New Roman"/>
                <w:b w:val="0"/>
                <w:bCs/>
                <w:color w:val="auto"/>
                <w:kern w:val="2"/>
                <w:sz w:val="24"/>
                <w:szCs w:val="24"/>
                <w:lang w:val="en-US" w:eastAsia="zh-CN" w:bidi="ar-SA"/>
              </w:rPr>
              <w:t>〔20</w:t>
            </w:r>
            <w:r>
              <w:rPr>
                <w:rFonts w:hint="eastAsia" w:ascii="Times New Roman" w:hAnsi="Times New Roman" w:eastAsia="宋体" w:cs="Times New Roman"/>
                <w:b w:val="0"/>
                <w:bCs/>
                <w:color w:val="auto"/>
                <w:kern w:val="2"/>
                <w:sz w:val="24"/>
                <w:szCs w:val="24"/>
                <w:lang w:val="en-US" w:eastAsia="zh-CN" w:bidi="ar-SA"/>
              </w:rPr>
              <w:t>22</w:t>
            </w:r>
            <w:r>
              <w:rPr>
                <w:rFonts w:hint="default" w:ascii="Times New Roman" w:hAnsi="Times New Roman" w:eastAsia="宋体" w:cs="Times New Roman"/>
                <w:b w:val="0"/>
                <w:bCs/>
                <w:color w:val="auto"/>
                <w:kern w:val="2"/>
                <w:sz w:val="24"/>
                <w:szCs w:val="24"/>
                <w:lang w:val="en-US" w:eastAsia="zh-CN" w:bidi="ar-SA"/>
              </w:rPr>
              <w:t>〕</w:t>
            </w:r>
            <w:r>
              <w:rPr>
                <w:rFonts w:hint="eastAsia" w:ascii="Times New Roman" w:hAnsi="Times New Roman" w:eastAsia="宋体" w:cs="Times New Roman"/>
                <w:snapToGrid w:val="0"/>
                <w:color w:val="000000"/>
                <w:spacing w:val="0"/>
                <w:kern w:val="0"/>
                <w:sz w:val="24"/>
                <w:szCs w:val="24"/>
                <w:lang w:val="en-US" w:eastAsia="zh-CN"/>
              </w:rPr>
              <w:t>37</w:t>
            </w:r>
            <w:r>
              <w:rPr>
                <w:rFonts w:hint="default" w:ascii="Times New Roman" w:hAnsi="Times New Roman" w:eastAsia="宋体" w:cs="Times New Roman"/>
                <w:snapToGrid w:val="0"/>
                <w:color w:val="000000"/>
                <w:spacing w:val="0"/>
                <w:kern w:val="0"/>
                <w:sz w:val="24"/>
                <w:szCs w:val="24"/>
              </w:rPr>
              <w:t>号</w:t>
            </w:r>
            <w:r>
              <w:rPr>
                <w:rFonts w:hint="eastAsia"/>
                <w:sz w:val="24"/>
                <w:lang w:val="en-US" w:eastAsia="zh-CN"/>
              </w:rPr>
              <w:t>，2022年9月29日）。</w:t>
            </w:r>
          </w:p>
          <w:p w14:paraId="594BAC46">
            <w:pPr>
              <w:pStyle w:val="7"/>
              <w:keepNext w:val="0"/>
              <w:keepLines w:val="0"/>
              <w:pageBreakBefore w:val="0"/>
              <w:kinsoku/>
              <w:wordWrap/>
              <w:overflowPunct/>
              <w:topLinePunct w:val="0"/>
              <w:autoSpaceDE/>
              <w:autoSpaceDN/>
              <w:bidi w:val="0"/>
              <w:adjustRightInd/>
              <w:snapToGrid/>
              <w:spacing w:line="360" w:lineRule="auto"/>
              <w:jc w:val="both"/>
              <w:textAlignment w:val="auto"/>
              <w:rPr>
                <w:rFonts w:hint="eastAsia" w:eastAsiaTheme="minorEastAsia" w:cstheme="minorBidi"/>
                <w:kern w:val="2"/>
                <w:sz w:val="24"/>
                <w:szCs w:val="24"/>
                <w:lang w:val="en-US" w:eastAsia="zh-CN" w:bidi="ar-SA"/>
              </w:rPr>
            </w:pPr>
            <w:r>
              <w:rPr>
                <w:rFonts w:hint="eastAsia" w:ascii="Times New Roman" w:hAnsi="Times New Roman" w:eastAsiaTheme="minorEastAsia" w:cstheme="minorBidi"/>
                <w:kern w:val="2"/>
                <w:sz w:val="24"/>
                <w:szCs w:val="24"/>
                <w:lang w:val="en-US" w:eastAsia="zh-CN" w:bidi="ar-SA"/>
              </w:rPr>
              <w:t>（3</w:t>
            </w:r>
            <w:r>
              <w:rPr>
                <w:rFonts w:hint="eastAsia" w:ascii="Times New Roman" w:hAnsi="Times New Roman" w:eastAsia="宋体" w:cs="Times New Roman"/>
                <w:snapToGrid w:val="0"/>
                <w:color w:val="000000"/>
                <w:spacing w:val="0"/>
                <w:kern w:val="0"/>
                <w:sz w:val="24"/>
                <w:szCs w:val="24"/>
                <w:lang w:val="en-US" w:eastAsia="zh-CN" w:bidi="ar-SA"/>
              </w:rPr>
              <w:t>）六安市生态环境局核发的</w:t>
            </w:r>
            <w:r>
              <w:rPr>
                <w:rFonts w:hint="default" w:ascii="Times New Roman" w:hAnsi="Times New Roman" w:eastAsia="宋体" w:cs="Times New Roman"/>
                <w:snapToGrid w:val="0"/>
                <w:color w:val="000000"/>
                <w:spacing w:val="0"/>
                <w:kern w:val="0"/>
                <w:sz w:val="24"/>
                <w:szCs w:val="24"/>
                <w:lang w:val="en-US" w:eastAsia="zh-CN" w:bidi="ar-SA"/>
              </w:rPr>
              <w:t>安徽</w:t>
            </w:r>
            <w:r>
              <w:rPr>
                <w:rFonts w:hint="eastAsia" w:ascii="Times New Roman" w:hAnsi="Times New Roman" w:eastAsia="宋体" w:cs="Times New Roman"/>
                <w:snapToGrid w:val="0"/>
                <w:color w:val="000000"/>
                <w:spacing w:val="0"/>
                <w:kern w:val="0"/>
                <w:sz w:val="24"/>
                <w:szCs w:val="24"/>
                <w:lang w:val="en-US" w:eastAsia="zh-CN" w:bidi="ar-SA"/>
              </w:rPr>
              <w:t>得正新材料</w:t>
            </w:r>
            <w:r>
              <w:rPr>
                <w:rFonts w:hint="default" w:ascii="Times New Roman" w:hAnsi="Times New Roman" w:eastAsia="宋体" w:cs="Times New Roman"/>
                <w:snapToGrid w:val="0"/>
                <w:color w:val="000000"/>
                <w:spacing w:val="0"/>
                <w:kern w:val="0"/>
                <w:sz w:val="24"/>
                <w:szCs w:val="24"/>
                <w:lang w:val="en-US" w:eastAsia="zh-CN" w:bidi="ar-SA"/>
              </w:rPr>
              <w:t>科技有限公司</w:t>
            </w:r>
            <w:r>
              <w:rPr>
                <w:rFonts w:hint="eastAsia" w:ascii="Times New Roman" w:hAnsi="Times New Roman" w:eastAsia="宋体" w:cs="Times New Roman"/>
                <w:snapToGrid w:val="0"/>
                <w:color w:val="000000"/>
                <w:spacing w:val="0"/>
                <w:kern w:val="0"/>
                <w:sz w:val="24"/>
                <w:szCs w:val="24"/>
                <w:lang w:val="en-US" w:eastAsia="zh-CN" w:bidi="ar-SA"/>
              </w:rPr>
              <w:t>排污许可证（排污许可证编号：91341502MA8NLG6688001Q）（2024年3月12日）</w:t>
            </w:r>
            <w:r>
              <w:rPr>
                <w:rFonts w:hint="eastAsia" w:eastAsiaTheme="minorEastAsia" w:cstheme="minorBidi"/>
                <w:kern w:val="2"/>
                <w:sz w:val="24"/>
                <w:szCs w:val="24"/>
                <w:lang w:val="en-US" w:eastAsia="zh-CN" w:bidi="ar-SA"/>
              </w:rPr>
              <w:t>。</w:t>
            </w:r>
          </w:p>
          <w:p w14:paraId="3ABEFCCF">
            <w:pPr>
              <w:pStyle w:val="7"/>
              <w:keepNext w:val="0"/>
              <w:keepLines w:val="0"/>
              <w:pageBreakBefore w:val="0"/>
              <w:kinsoku/>
              <w:wordWrap/>
              <w:overflowPunct/>
              <w:topLinePunct w:val="0"/>
              <w:autoSpaceDE/>
              <w:autoSpaceDN/>
              <w:bidi w:val="0"/>
              <w:adjustRightInd/>
              <w:snapToGrid/>
              <w:spacing w:line="360" w:lineRule="auto"/>
              <w:jc w:val="both"/>
              <w:textAlignment w:val="auto"/>
              <w:rPr>
                <w:rFonts w:hint="eastAsia" w:eastAsia="宋体" w:cstheme="minorBidi"/>
                <w:kern w:val="2"/>
                <w:sz w:val="24"/>
                <w:szCs w:val="24"/>
                <w:lang w:val="en-US" w:eastAsia="zh-CN" w:bidi="ar-SA"/>
              </w:rPr>
            </w:pPr>
            <w:r>
              <w:rPr>
                <w:rFonts w:hint="eastAsia" w:eastAsiaTheme="minorEastAsia" w:cstheme="minorBidi"/>
                <w:kern w:val="2"/>
                <w:sz w:val="24"/>
                <w:szCs w:val="24"/>
                <w:lang w:val="en-US" w:eastAsia="zh-CN" w:bidi="ar-SA"/>
              </w:rPr>
              <w:t>（4）</w:t>
            </w:r>
            <w:r>
              <w:rPr>
                <w:rFonts w:hint="default" w:ascii="Times New Roman" w:hAnsi="Times New Roman" w:eastAsia="宋体" w:cs="Times New Roman"/>
                <w:snapToGrid w:val="0"/>
                <w:color w:val="000000"/>
                <w:spacing w:val="0"/>
                <w:kern w:val="0"/>
                <w:sz w:val="24"/>
                <w:szCs w:val="24"/>
              </w:rPr>
              <w:t>《</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年产4万吨Bopp胶带项目</w:t>
            </w:r>
            <w:r>
              <w:rPr>
                <w:rFonts w:hint="eastAsia" w:eastAsia="宋体" w:cs="Times New Roman"/>
                <w:snapToGrid w:val="0"/>
                <w:color w:val="000000"/>
                <w:spacing w:val="0"/>
                <w:kern w:val="0"/>
                <w:sz w:val="24"/>
                <w:szCs w:val="24"/>
                <w:lang w:val="en-US" w:eastAsia="zh-CN"/>
              </w:rPr>
              <w:t>（阶段性）竣工环保验收</w:t>
            </w:r>
            <w:r>
              <w:rPr>
                <w:rFonts w:hint="default" w:ascii="Times New Roman" w:hAnsi="Times New Roman" w:eastAsia="宋体" w:cs="Times New Roman"/>
                <w:snapToGrid w:val="0"/>
                <w:color w:val="000000"/>
                <w:spacing w:val="0"/>
                <w:kern w:val="0"/>
                <w:sz w:val="24"/>
                <w:szCs w:val="24"/>
              </w:rPr>
              <w:t>》</w:t>
            </w:r>
            <w:r>
              <w:rPr>
                <w:rFonts w:hint="eastAsia" w:eastAsia="宋体" w:cs="Times New Roman"/>
                <w:snapToGrid w:val="0"/>
                <w:color w:val="000000"/>
                <w:spacing w:val="0"/>
                <w:kern w:val="0"/>
                <w:sz w:val="24"/>
                <w:szCs w:val="24"/>
                <w:lang w:eastAsia="zh-CN"/>
              </w:rPr>
              <w:t>（</w:t>
            </w:r>
            <w:r>
              <w:rPr>
                <w:rFonts w:hint="eastAsia" w:eastAsia="宋体" w:cs="Times New Roman"/>
                <w:snapToGrid w:val="0"/>
                <w:color w:val="000000"/>
                <w:spacing w:val="0"/>
                <w:kern w:val="0"/>
                <w:sz w:val="24"/>
                <w:szCs w:val="24"/>
                <w:lang w:val="en-US" w:eastAsia="zh-CN"/>
              </w:rPr>
              <w:t>2024年6月</w:t>
            </w:r>
            <w:r>
              <w:rPr>
                <w:rFonts w:hint="eastAsia" w:eastAsia="宋体" w:cs="Times New Roman"/>
                <w:snapToGrid w:val="0"/>
                <w:color w:val="000000"/>
                <w:spacing w:val="0"/>
                <w:kern w:val="0"/>
                <w:sz w:val="24"/>
                <w:szCs w:val="24"/>
                <w:lang w:eastAsia="zh-CN"/>
              </w:rPr>
              <w:t>）。</w:t>
            </w:r>
          </w:p>
        </w:tc>
      </w:tr>
      <w:tr w14:paraId="460CE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413" w:type="dxa"/>
            <w:vAlign w:val="center"/>
          </w:tcPr>
          <w:p w14:paraId="68A4184F">
            <w:pPr>
              <w:widowControl/>
              <w:spacing w:line="360" w:lineRule="auto"/>
              <w:jc w:val="center"/>
              <w:rPr>
                <w:sz w:val="24"/>
              </w:rPr>
            </w:pPr>
            <w:r>
              <w:rPr>
                <w:rFonts w:hint="eastAsia"/>
                <w:sz w:val="24"/>
              </w:rPr>
              <w:t>验收监测评价标准、标号、级别、限值</w:t>
            </w:r>
          </w:p>
        </w:tc>
        <w:tc>
          <w:tcPr>
            <w:tcW w:w="7875" w:type="dxa"/>
            <w:gridSpan w:val="4"/>
          </w:tcPr>
          <w:p w14:paraId="19232567">
            <w:pPr>
              <w:numPr>
                <w:ilvl w:val="0"/>
                <w:numId w:val="1"/>
              </w:numPr>
              <w:adjustRightInd w:val="0"/>
              <w:snapToGrid w:val="0"/>
              <w:spacing w:line="480" w:lineRule="exact"/>
              <w:rPr>
                <w:rFonts w:cs="Times New Roman"/>
                <w:b/>
                <w:bCs/>
                <w:sz w:val="24"/>
              </w:rPr>
            </w:pPr>
            <w:r>
              <w:rPr>
                <w:rFonts w:cs="Times New Roman"/>
                <w:b/>
                <w:bCs/>
                <w:sz w:val="24"/>
              </w:rPr>
              <w:t>环境质量标准</w:t>
            </w:r>
          </w:p>
          <w:p w14:paraId="0E40CECB">
            <w:pPr>
              <w:adjustRightInd w:val="0"/>
              <w:snapToGrid w:val="0"/>
              <w:spacing w:line="480" w:lineRule="exact"/>
              <w:rPr>
                <w:rFonts w:cs="Times New Roman"/>
              </w:rPr>
            </w:pPr>
            <w:r>
              <w:rPr>
                <w:rFonts w:cs="Times New Roman"/>
                <w:sz w:val="24"/>
              </w:rPr>
              <w:t>（1）大气环境：项目区域环境空气执行《环境空气质量标准》（GB3095-2012）</w:t>
            </w:r>
            <w:r>
              <w:rPr>
                <w:rStyle w:val="19"/>
                <w:rFonts w:cs="Times New Roman"/>
                <w:sz w:val="24"/>
                <w:szCs w:val="24"/>
              </w:rPr>
              <w:t>及2018年修改单</w:t>
            </w:r>
            <w:r>
              <w:rPr>
                <w:rFonts w:cs="Times New Roman"/>
                <w:sz w:val="24"/>
              </w:rPr>
              <w:t>中的二级标准限值</w:t>
            </w:r>
            <w:r>
              <w:rPr>
                <w:rFonts w:hint="eastAsia" w:cs="Times New Roman"/>
                <w:sz w:val="24"/>
                <w:lang w:eastAsia="zh-CN"/>
              </w:rPr>
              <w:t>，</w:t>
            </w:r>
            <w:r>
              <w:rPr>
                <w:rFonts w:hint="eastAsia" w:ascii="宋体" w:hAnsi="宋体" w:eastAsia="宋体" w:cs="宋体"/>
                <w:color w:val="000000"/>
                <w:kern w:val="0"/>
                <w:sz w:val="24"/>
                <w:szCs w:val="24"/>
                <w:lang w:val="en-US" w:eastAsia="zh-CN" w:bidi="ar"/>
              </w:rPr>
              <w:t>非甲烷总烃参照执行《大气污染物综合排放标准详解》中小时浓度限值。</w:t>
            </w:r>
            <w:r>
              <w:rPr>
                <w:rFonts w:cs="Times New Roman"/>
                <w:sz w:val="24"/>
              </w:rPr>
              <w:t>其标准限值见下表：</w:t>
            </w:r>
          </w:p>
          <w:p w14:paraId="73C474FC">
            <w:pPr>
              <w:wordWrap w:val="0"/>
              <w:spacing w:line="480" w:lineRule="exact"/>
              <w:ind w:firstLine="1446" w:firstLineChars="600"/>
              <w:jc w:val="right"/>
              <w:rPr>
                <w:b/>
                <w:color w:val="auto"/>
              </w:rPr>
            </w:pPr>
            <w:r>
              <w:rPr>
                <w:rFonts w:hAnsi="宋体"/>
                <w:b/>
                <w:color w:val="auto"/>
                <w:sz w:val="24"/>
                <w:szCs w:val="32"/>
              </w:rPr>
              <w:t>表</w:t>
            </w:r>
            <w:r>
              <w:rPr>
                <w:rFonts w:hint="eastAsia" w:hAnsi="宋体"/>
                <w:b/>
                <w:color w:val="auto"/>
                <w:sz w:val="24"/>
                <w:szCs w:val="32"/>
                <w:lang w:val="en-US" w:eastAsia="zh-CN"/>
              </w:rPr>
              <w:t>1</w:t>
            </w:r>
            <w:r>
              <w:rPr>
                <w:rFonts w:hint="eastAsia"/>
                <w:b/>
                <w:color w:val="auto"/>
                <w:sz w:val="24"/>
                <w:szCs w:val="32"/>
              </w:rPr>
              <w:t xml:space="preserve">.1  </w:t>
            </w:r>
            <w:r>
              <w:rPr>
                <w:rFonts w:hAnsi="宋体"/>
                <w:b/>
                <w:color w:val="auto"/>
                <w:sz w:val="24"/>
                <w:szCs w:val="32"/>
              </w:rPr>
              <w:t>环境空气质量标准</w:t>
            </w:r>
            <w:r>
              <w:rPr>
                <w:b/>
                <w:color w:val="auto"/>
              </w:rPr>
              <w:t xml:space="preserve"> </w:t>
            </w:r>
            <w:r>
              <w:rPr>
                <w:rFonts w:hint="eastAsia"/>
                <w:b/>
                <w:color w:val="auto"/>
              </w:rPr>
              <w:t xml:space="preserve">          </w:t>
            </w:r>
            <w:r>
              <w:rPr>
                <w:rFonts w:hAnsi="宋体"/>
                <w:color w:val="auto"/>
              </w:rPr>
              <w:t>单位：</w:t>
            </w:r>
            <w:r>
              <w:rPr>
                <w:color w:val="auto"/>
              </w:rPr>
              <w:t>mg/m</w:t>
            </w:r>
            <w:r>
              <w:rPr>
                <w:color w:val="auto"/>
                <w:vertAlign w:val="superscript"/>
              </w:rPr>
              <w:t>3</w:t>
            </w:r>
          </w:p>
          <w:tbl>
            <w:tblPr>
              <w:tblStyle w:val="16"/>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82"/>
              <w:gridCol w:w="1708"/>
              <w:gridCol w:w="1430"/>
              <w:gridCol w:w="3026"/>
            </w:tblGrid>
            <w:tr w14:paraId="328EB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noWrap w:val="0"/>
                  <w:vAlign w:val="center"/>
                </w:tcPr>
                <w:p w14:paraId="337C1455">
                  <w:pPr>
                    <w:pStyle w:val="9"/>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污染物名称</w:t>
                  </w:r>
                </w:p>
              </w:tc>
              <w:tc>
                <w:tcPr>
                  <w:tcW w:w="1117" w:type="pct"/>
                  <w:noWrap w:val="0"/>
                  <w:vAlign w:val="center"/>
                </w:tcPr>
                <w:p w14:paraId="4BB589C9">
                  <w:pPr>
                    <w:pStyle w:val="9"/>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取值时间</w:t>
                  </w:r>
                </w:p>
              </w:tc>
              <w:tc>
                <w:tcPr>
                  <w:tcW w:w="935" w:type="pct"/>
                  <w:noWrap w:val="0"/>
                  <w:vAlign w:val="center"/>
                </w:tcPr>
                <w:p w14:paraId="74902E5B">
                  <w:pPr>
                    <w:pStyle w:val="9"/>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浓度限值</w:t>
                  </w:r>
                </w:p>
              </w:tc>
              <w:tc>
                <w:tcPr>
                  <w:tcW w:w="1977" w:type="pct"/>
                  <w:noWrap w:val="0"/>
                  <w:vAlign w:val="center"/>
                </w:tcPr>
                <w:p w14:paraId="76A1AA1C">
                  <w:pPr>
                    <w:pStyle w:val="9"/>
                    <w:spacing w:line="240" w:lineRule="auto"/>
                    <w:jc w:val="center"/>
                    <w:rPr>
                      <w:rFonts w:ascii="Times New Roman" w:hAnsi="Times New Roman"/>
                      <w:b/>
                      <w:bCs w:val="0"/>
                      <w:color w:val="auto"/>
                      <w:sz w:val="21"/>
                      <w:szCs w:val="21"/>
                    </w:rPr>
                  </w:pPr>
                  <w:r>
                    <w:rPr>
                      <w:rFonts w:ascii="Times New Roman" w:hAnsi="宋体"/>
                      <w:b/>
                      <w:bCs w:val="0"/>
                      <w:color w:val="auto"/>
                      <w:sz w:val="21"/>
                      <w:szCs w:val="21"/>
                    </w:rPr>
                    <w:t>标准来源</w:t>
                  </w:r>
                </w:p>
              </w:tc>
            </w:tr>
            <w:tr w14:paraId="37ACA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14:paraId="352138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SO</w:t>
                  </w:r>
                  <w:r>
                    <w:rPr>
                      <w:rFonts w:ascii="Times New Roman" w:hAnsi="Times New Roman"/>
                      <w:bCs/>
                      <w:color w:val="auto"/>
                      <w:sz w:val="21"/>
                      <w:szCs w:val="21"/>
                      <w:vertAlign w:val="subscript"/>
                    </w:rPr>
                    <w:t>2</w:t>
                  </w:r>
                </w:p>
              </w:tc>
              <w:tc>
                <w:tcPr>
                  <w:tcW w:w="1117" w:type="pct"/>
                  <w:noWrap w:val="0"/>
                  <w:vAlign w:val="center"/>
                </w:tcPr>
                <w:p w14:paraId="6F310899">
                  <w:pPr>
                    <w:spacing w:line="240" w:lineRule="auto"/>
                    <w:jc w:val="center"/>
                    <w:rPr>
                      <w:rFonts w:hint="eastAsia" w:ascii="Times New Roman" w:hAnsi="Times New Roman" w:eastAsia="宋体"/>
                      <w:bCs/>
                      <w:color w:val="auto"/>
                      <w:sz w:val="21"/>
                      <w:szCs w:val="21"/>
                      <w:lang w:val="en-US" w:eastAsia="zh-CN"/>
                    </w:rPr>
                  </w:pPr>
                  <w:r>
                    <w:rPr>
                      <w:rFonts w:hint="eastAsia"/>
                      <w:bCs/>
                      <w:color w:val="auto"/>
                      <w:sz w:val="21"/>
                      <w:szCs w:val="21"/>
                      <w:lang w:val="en-US" w:eastAsia="zh-CN"/>
                    </w:rPr>
                    <w:t>年平均</w:t>
                  </w:r>
                </w:p>
              </w:tc>
              <w:tc>
                <w:tcPr>
                  <w:tcW w:w="935" w:type="pct"/>
                  <w:noWrap w:val="0"/>
                  <w:vAlign w:val="center"/>
                </w:tcPr>
                <w:p w14:paraId="591B7967">
                  <w:pPr>
                    <w:pStyle w:val="9"/>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60</w:t>
                  </w:r>
                </w:p>
              </w:tc>
              <w:tc>
                <w:tcPr>
                  <w:tcW w:w="1977" w:type="pct"/>
                  <w:vMerge w:val="restart"/>
                  <w:noWrap w:val="0"/>
                  <w:vAlign w:val="center"/>
                </w:tcPr>
                <w:p w14:paraId="13FA3E03">
                  <w:pPr>
                    <w:spacing w:line="240" w:lineRule="auto"/>
                    <w:jc w:val="center"/>
                    <w:rPr>
                      <w:rFonts w:ascii="Times New Roman" w:hAnsi="Times New Roman"/>
                      <w:bCs/>
                      <w:color w:val="auto"/>
                      <w:sz w:val="21"/>
                      <w:szCs w:val="21"/>
                    </w:rPr>
                  </w:pPr>
                  <w:r>
                    <w:rPr>
                      <w:rFonts w:ascii="Times New Roman" w:hAnsi="宋体"/>
                      <w:color w:val="auto"/>
                      <w:sz w:val="21"/>
                      <w:szCs w:val="21"/>
                    </w:rPr>
                    <w:t>《环境空气质量标准》（</w:t>
                  </w:r>
                  <w:r>
                    <w:rPr>
                      <w:rFonts w:ascii="Times New Roman" w:hAnsi="Times New Roman"/>
                      <w:color w:val="auto"/>
                      <w:sz w:val="21"/>
                      <w:szCs w:val="21"/>
                    </w:rPr>
                    <w:t>GB3095-2012</w:t>
                  </w:r>
                  <w:r>
                    <w:rPr>
                      <w:rFonts w:ascii="Times New Roman" w:hAnsi="宋体"/>
                      <w:color w:val="auto"/>
                      <w:sz w:val="21"/>
                      <w:szCs w:val="21"/>
                    </w:rPr>
                    <w:t>）</w:t>
                  </w:r>
                  <w:r>
                    <w:rPr>
                      <w:rFonts w:hint="eastAsia" w:hAnsi="宋体"/>
                      <w:color w:val="auto"/>
                      <w:sz w:val="21"/>
                      <w:szCs w:val="21"/>
                      <w:lang w:eastAsia="zh-CN"/>
                    </w:rPr>
                    <w:t>及</w:t>
                  </w:r>
                  <w:r>
                    <w:rPr>
                      <w:rFonts w:hint="eastAsia" w:hAnsi="宋体"/>
                      <w:color w:val="auto"/>
                      <w:sz w:val="21"/>
                      <w:szCs w:val="21"/>
                      <w:lang w:val="en-US" w:eastAsia="zh-CN"/>
                    </w:rPr>
                    <w:t>2018修改单</w:t>
                  </w:r>
                  <w:r>
                    <w:rPr>
                      <w:rFonts w:ascii="Times New Roman" w:hAnsi="宋体"/>
                      <w:bCs/>
                      <w:color w:val="auto"/>
                      <w:sz w:val="21"/>
                      <w:szCs w:val="21"/>
                    </w:rPr>
                    <w:t>中二级标准</w:t>
                  </w:r>
                </w:p>
              </w:tc>
            </w:tr>
            <w:tr w14:paraId="232C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5D2D82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62D6214B">
                  <w:pPr>
                    <w:spacing w:line="240" w:lineRule="auto"/>
                    <w:ind w:firstLine="210" w:firstLineChars="100"/>
                    <w:jc w:val="both"/>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1957E557">
                  <w:pPr>
                    <w:pStyle w:val="9"/>
                    <w:spacing w:line="240" w:lineRule="auto"/>
                    <w:ind w:firstLine="0" w:firstLineChars="0"/>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14:paraId="7CD3DF5B">
                  <w:pPr>
                    <w:spacing w:line="240" w:lineRule="auto"/>
                    <w:jc w:val="center"/>
                    <w:rPr>
                      <w:rFonts w:ascii="Times New Roman" w:hAnsi="宋体"/>
                      <w:color w:val="auto"/>
                      <w:sz w:val="21"/>
                      <w:szCs w:val="21"/>
                    </w:rPr>
                  </w:pPr>
                </w:p>
              </w:tc>
            </w:tr>
            <w:tr w14:paraId="026BC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969" w:type="pct"/>
                  <w:vMerge w:val="continue"/>
                  <w:noWrap w:val="0"/>
                  <w:vAlign w:val="center"/>
                </w:tcPr>
                <w:p w14:paraId="0FB170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3C339DEB">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14:paraId="04B52F35">
                  <w:pPr>
                    <w:pStyle w:val="9"/>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500</w:t>
                  </w:r>
                </w:p>
              </w:tc>
              <w:tc>
                <w:tcPr>
                  <w:tcW w:w="1977" w:type="pct"/>
                  <w:vMerge w:val="continue"/>
                  <w:noWrap w:val="0"/>
                  <w:vAlign w:val="center"/>
                </w:tcPr>
                <w:p w14:paraId="7F7F15D3">
                  <w:pPr>
                    <w:spacing w:line="240" w:lineRule="auto"/>
                    <w:jc w:val="center"/>
                    <w:rPr>
                      <w:rFonts w:ascii="Times New Roman" w:hAnsi="Times New Roman"/>
                      <w:bCs/>
                      <w:color w:val="auto"/>
                      <w:sz w:val="21"/>
                      <w:szCs w:val="21"/>
                    </w:rPr>
                  </w:pPr>
                </w:p>
              </w:tc>
            </w:tr>
            <w:tr w14:paraId="1E650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969" w:type="pct"/>
                  <w:vMerge w:val="restart"/>
                  <w:noWrap w:val="0"/>
                  <w:vAlign w:val="center"/>
                </w:tcPr>
                <w:p w14:paraId="5AEFC3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NO</w:t>
                  </w:r>
                  <w:r>
                    <w:rPr>
                      <w:rFonts w:ascii="Times New Roman" w:hAnsi="Times New Roman"/>
                      <w:bCs/>
                      <w:color w:val="auto"/>
                      <w:sz w:val="21"/>
                      <w:szCs w:val="21"/>
                      <w:vertAlign w:val="subscript"/>
                    </w:rPr>
                    <w:t>2</w:t>
                  </w:r>
                </w:p>
              </w:tc>
              <w:tc>
                <w:tcPr>
                  <w:tcW w:w="1117" w:type="pct"/>
                  <w:noWrap w:val="0"/>
                  <w:vAlign w:val="center"/>
                </w:tcPr>
                <w:p w14:paraId="45A04387">
                  <w:pPr>
                    <w:pStyle w:val="9"/>
                    <w:spacing w:line="240" w:lineRule="auto"/>
                    <w:jc w:val="center"/>
                    <w:rPr>
                      <w:rFonts w:hint="eastAsia" w:ascii="Times New Roman" w:hAnsi="Times New Roman" w:eastAsia="宋体"/>
                      <w:bCs/>
                      <w:color w:val="auto"/>
                      <w:sz w:val="21"/>
                      <w:szCs w:val="21"/>
                      <w:lang w:eastAsia="zh-CN"/>
                    </w:rPr>
                  </w:pPr>
                  <w:r>
                    <w:rPr>
                      <w:rFonts w:hint="eastAsia" w:ascii="Times New Roman" w:hAnsi="Times New Roman"/>
                      <w:bCs/>
                      <w:color w:val="auto"/>
                      <w:sz w:val="21"/>
                      <w:szCs w:val="21"/>
                      <w:lang w:eastAsia="zh-CN"/>
                    </w:rPr>
                    <w:t>年平均</w:t>
                  </w:r>
                </w:p>
              </w:tc>
              <w:tc>
                <w:tcPr>
                  <w:tcW w:w="935" w:type="pct"/>
                  <w:noWrap w:val="0"/>
                  <w:vAlign w:val="center"/>
                </w:tcPr>
                <w:p w14:paraId="265A469F">
                  <w:pPr>
                    <w:pStyle w:val="9"/>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40</w:t>
                  </w:r>
                </w:p>
              </w:tc>
              <w:tc>
                <w:tcPr>
                  <w:tcW w:w="1977" w:type="pct"/>
                  <w:vMerge w:val="continue"/>
                  <w:noWrap w:val="0"/>
                  <w:vAlign w:val="center"/>
                </w:tcPr>
                <w:p w14:paraId="39F60B08">
                  <w:pPr>
                    <w:spacing w:line="240" w:lineRule="auto"/>
                    <w:jc w:val="center"/>
                    <w:rPr>
                      <w:rFonts w:ascii="Times New Roman" w:hAnsi="Times New Roman"/>
                      <w:bCs/>
                      <w:color w:val="auto"/>
                      <w:sz w:val="21"/>
                      <w:szCs w:val="21"/>
                    </w:rPr>
                  </w:pPr>
                </w:p>
              </w:tc>
            </w:tr>
            <w:tr w14:paraId="6B615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604BA2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0DBAB8E9">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3B22AC3A">
                  <w:pPr>
                    <w:pStyle w:val="9"/>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80</w:t>
                  </w:r>
                </w:p>
              </w:tc>
              <w:tc>
                <w:tcPr>
                  <w:tcW w:w="1977" w:type="pct"/>
                  <w:vMerge w:val="continue"/>
                  <w:noWrap w:val="0"/>
                  <w:vAlign w:val="center"/>
                </w:tcPr>
                <w:p w14:paraId="2EA5CD16">
                  <w:pPr>
                    <w:spacing w:line="240" w:lineRule="auto"/>
                    <w:jc w:val="center"/>
                    <w:rPr>
                      <w:rFonts w:ascii="Times New Roman" w:hAnsi="Times New Roman"/>
                      <w:bCs/>
                      <w:color w:val="auto"/>
                      <w:sz w:val="21"/>
                      <w:szCs w:val="21"/>
                    </w:rPr>
                  </w:pPr>
                </w:p>
              </w:tc>
            </w:tr>
            <w:tr w14:paraId="2C2A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6758C0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118F5B41">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14:paraId="761B483B">
                  <w:pPr>
                    <w:pStyle w:val="9"/>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14:paraId="51CFCD62">
                  <w:pPr>
                    <w:spacing w:line="240" w:lineRule="auto"/>
                    <w:jc w:val="center"/>
                    <w:rPr>
                      <w:rFonts w:ascii="Times New Roman" w:hAnsi="Times New Roman"/>
                      <w:bCs/>
                      <w:color w:val="auto"/>
                      <w:sz w:val="21"/>
                      <w:szCs w:val="21"/>
                    </w:rPr>
                  </w:pPr>
                </w:p>
              </w:tc>
            </w:tr>
            <w:tr w14:paraId="1BC5F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restart"/>
                  <w:noWrap w:val="0"/>
                  <w:vAlign w:val="center"/>
                </w:tcPr>
                <w:p w14:paraId="2FE97D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hint="eastAsia"/>
                      <w:bCs/>
                      <w:color w:val="auto"/>
                      <w:sz w:val="21"/>
                      <w:szCs w:val="21"/>
                      <w:lang w:val="en-US" w:eastAsia="zh-CN"/>
                    </w:rPr>
                    <w:t>O</w:t>
                  </w:r>
                  <w:r>
                    <w:rPr>
                      <w:rFonts w:hint="eastAsia"/>
                      <w:bCs/>
                      <w:color w:val="auto"/>
                      <w:sz w:val="21"/>
                      <w:szCs w:val="21"/>
                      <w:vertAlign w:val="subscript"/>
                      <w:lang w:val="en-US" w:eastAsia="zh-CN"/>
                    </w:rPr>
                    <w:t>3</w:t>
                  </w:r>
                </w:p>
              </w:tc>
              <w:tc>
                <w:tcPr>
                  <w:tcW w:w="1117" w:type="pct"/>
                  <w:noWrap w:val="0"/>
                  <w:vAlign w:val="center"/>
                </w:tcPr>
                <w:p w14:paraId="74F78F41">
                  <w:pPr>
                    <w:pStyle w:val="9"/>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eastAsia="zh-CN"/>
                    </w:rPr>
                    <w:t>日最大</w:t>
                  </w:r>
                  <w:r>
                    <w:rPr>
                      <w:rFonts w:hint="eastAsia" w:ascii="Times New Roman" w:hAnsi="Times New Roman"/>
                      <w:bCs/>
                      <w:color w:val="auto"/>
                      <w:sz w:val="21"/>
                      <w:szCs w:val="21"/>
                      <w:lang w:val="en-US" w:eastAsia="zh-CN"/>
                    </w:rPr>
                    <w:t>8小时平均</w:t>
                  </w:r>
                </w:p>
              </w:tc>
              <w:tc>
                <w:tcPr>
                  <w:tcW w:w="935" w:type="pct"/>
                  <w:noWrap w:val="0"/>
                  <w:vAlign w:val="center"/>
                </w:tcPr>
                <w:p w14:paraId="311180C0">
                  <w:pPr>
                    <w:pStyle w:val="9"/>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160</w:t>
                  </w:r>
                </w:p>
              </w:tc>
              <w:tc>
                <w:tcPr>
                  <w:tcW w:w="1977" w:type="pct"/>
                  <w:vMerge w:val="continue"/>
                  <w:noWrap w:val="0"/>
                  <w:vAlign w:val="center"/>
                </w:tcPr>
                <w:p w14:paraId="4D1F67CA">
                  <w:pPr>
                    <w:spacing w:line="240" w:lineRule="auto"/>
                    <w:jc w:val="center"/>
                    <w:rPr>
                      <w:rFonts w:ascii="Times New Roman" w:hAnsi="Times New Roman"/>
                      <w:bCs/>
                      <w:color w:val="auto"/>
                      <w:sz w:val="21"/>
                      <w:szCs w:val="21"/>
                    </w:rPr>
                  </w:pPr>
                </w:p>
              </w:tc>
            </w:tr>
            <w:tr w14:paraId="16B6A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7CCB86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109AABD4">
                  <w:pPr>
                    <w:pStyle w:val="9"/>
                    <w:spacing w:line="240" w:lineRule="auto"/>
                    <w:jc w:val="center"/>
                    <w:rPr>
                      <w:rFonts w:hint="eastAsia"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1小时平均</w:t>
                  </w:r>
                </w:p>
              </w:tc>
              <w:tc>
                <w:tcPr>
                  <w:tcW w:w="935" w:type="pct"/>
                  <w:noWrap w:val="0"/>
                  <w:vAlign w:val="center"/>
                </w:tcPr>
                <w:p w14:paraId="5CE19FC3">
                  <w:pPr>
                    <w:pStyle w:val="9"/>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200</w:t>
                  </w:r>
                </w:p>
              </w:tc>
              <w:tc>
                <w:tcPr>
                  <w:tcW w:w="1977" w:type="pct"/>
                  <w:vMerge w:val="continue"/>
                  <w:noWrap w:val="0"/>
                  <w:vAlign w:val="center"/>
                </w:tcPr>
                <w:p w14:paraId="05535FDE">
                  <w:pPr>
                    <w:spacing w:line="240" w:lineRule="auto"/>
                    <w:jc w:val="center"/>
                    <w:rPr>
                      <w:rFonts w:ascii="Times New Roman" w:hAnsi="Times New Roman"/>
                      <w:bCs/>
                      <w:color w:val="auto"/>
                      <w:sz w:val="21"/>
                      <w:szCs w:val="21"/>
                    </w:rPr>
                  </w:pPr>
                </w:p>
              </w:tc>
            </w:tr>
            <w:tr w14:paraId="308D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969" w:type="pct"/>
                  <w:vMerge w:val="restart"/>
                  <w:noWrap w:val="0"/>
                  <w:vAlign w:val="center"/>
                </w:tcPr>
                <w:p w14:paraId="4E4F56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PM</w:t>
                  </w:r>
                  <w:r>
                    <w:rPr>
                      <w:rFonts w:ascii="Times New Roman" w:hAnsi="Times New Roman"/>
                      <w:bCs/>
                      <w:color w:val="auto"/>
                      <w:sz w:val="21"/>
                      <w:szCs w:val="21"/>
                      <w:vertAlign w:val="subscript"/>
                    </w:rPr>
                    <w:t>10</w:t>
                  </w:r>
                </w:p>
              </w:tc>
              <w:tc>
                <w:tcPr>
                  <w:tcW w:w="1117" w:type="pct"/>
                  <w:noWrap w:val="0"/>
                  <w:vAlign w:val="center"/>
                </w:tcPr>
                <w:p w14:paraId="66653DDF">
                  <w:pPr>
                    <w:pStyle w:val="9"/>
                    <w:spacing w:line="240" w:lineRule="auto"/>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14:paraId="33ADB1A2">
                  <w:pPr>
                    <w:pStyle w:val="9"/>
                    <w:spacing w:line="240" w:lineRule="auto"/>
                    <w:jc w:val="center"/>
                    <w:rPr>
                      <w:rFonts w:hint="default" w:ascii="Times New Roman" w:hAnsi="Times New Roman"/>
                      <w:bCs/>
                      <w:color w:val="auto"/>
                      <w:sz w:val="21"/>
                      <w:szCs w:val="21"/>
                      <w:lang w:val="en-US" w:eastAsia="zh-CN"/>
                    </w:rPr>
                  </w:pPr>
                  <w:r>
                    <w:rPr>
                      <w:rFonts w:hint="eastAsia" w:ascii="Times New Roman" w:hAnsi="Times New Roman"/>
                      <w:bCs/>
                      <w:color w:val="auto"/>
                      <w:sz w:val="21"/>
                      <w:szCs w:val="21"/>
                      <w:lang w:val="en-US" w:eastAsia="zh-CN"/>
                    </w:rPr>
                    <w:t>70</w:t>
                  </w:r>
                </w:p>
              </w:tc>
              <w:tc>
                <w:tcPr>
                  <w:tcW w:w="1977" w:type="pct"/>
                  <w:vMerge w:val="continue"/>
                  <w:noWrap w:val="0"/>
                  <w:vAlign w:val="center"/>
                </w:tcPr>
                <w:p w14:paraId="0B21E8CB">
                  <w:pPr>
                    <w:spacing w:line="240" w:lineRule="auto"/>
                    <w:jc w:val="center"/>
                    <w:rPr>
                      <w:rFonts w:ascii="Times New Roman" w:hAnsi="Times New Roman"/>
                      <w:bCs/>
                      <w:color w:val="auto"/>
                      <w:sz w:val="21"/>
                      <w:szCs w:val="21"/>
                    </w:rPr>
                  </w:pPr>
                </w:p>
              </w:tc>
            </w:tr>
            <w:tr w14:paraId="4BE44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969" w:type="pct"/>
                  <w:vMerge w:val="continue"/>
                  <w:noWrap w:val="0"/>
                  <w:vAlign w:val="center"/>
                </w:tcPr>
                <w:p w14:paraId="1BB50A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3FB71BC8">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00BEEDE1">
                  <w:pPr>
                    <w:pStyle w:val="9"/>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lang w:eastAsia="zh-CN"/>
                    </w:rPr>
                    <w:t>150</w:t>
                  </w:r>
                </w:p>
              </w:tc>
              <w:tc>
                <w:tcPr>
                  <w:tcW w:w="1977" w:type="pct"/>
                  <w:vMerge w:val="continue"/>
                  <w:noWrap w:val="0"/>
                  <w:vAlign w:val="center"/>
                </w:tcPr>
                <w:p w14:paraId="5CFC5E66">
                  <w:pPr>
                    <w:spacing w:line="240" w:lineRule="auto"/>
                    <w:jc w:val="center"/>
                    <w:rPr>
                      <w:rFonts w:ascii="Times New Roman" w:hAnsi="Times New Roman"/>
                      <w:bCs/>
                      <w:color w:val="auto"/>
                      <w:sz w:val="21"/>
                      <w:szCs w:val="21"/>
                    </w:rPr>
                  </w:pPr>
                </w:p>
              </w:tc>
            </w:tr>
            <w:tr w14:paraId="676F7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6" w:hRule="atLeast"/>
              </w:trPr>
              <w:tc>
                <w:tcPr>
                  <w:tcW w:w="969" w:type="pct"/>
                  <w:vMerge w:val="restart"/>
                  <w:noWrap w:val="0"/>
                  <w:vAlign w:val="center"/>
                </w:tcPr>
                <w:p w14:paraId="1759C82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r>
                    <w:rPr>
                      <w:rFonts w:ascii="Times New Roman" w:hAnsi="Times New Roman"/>
                      <w:bCs/>
                      <w:color w:val="auto"/>
                      <w:sz w:val="21"/>
                      <w:szCs w:val="21"/>
                    </w:rPr>
                    <w:t>CO</w:t>
                  </w:r>
                </w:p>
              </w:tc>
              <w:tc>
                <w:tcPr>
                  <w:tcW w:w="1117" w:type="pct"/>
                  <w:noWrap w:val="0"/>
                  <w:vAlign w:val="center"/>
                </w:tcPr>
                <w:p w14:paraId="51433AF5">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072EBA09">
                  <w:pPr>
                    <w:pStyle w:val="9"/>
                    <w:spacing w:line="240" w:lineRule="auto"/>
                    <w:jc w:val="center"/>
                    <w:rPr>
                      <w:rFonts w:ascii="Times New Roman" w:hAnsi="Times New Roman"/>
                      <w:bCs/>
                      <w:color w:val="auto"/>
                      <w:sz w:val="21"/>
                      <w:szCs w:val="21"/>
                      <w:lang w:eastAsia="zh-CN"/>
                    </w:rPr>
                  </w:pPr>
                  <w:r>
                    <w:rPr>
                      <w:rFonts w:ascii="Times New Roman" w:hAnsi="Times New Roman"/>
                      <w:bCs/>
                      <w:color w:val="auto"/>
                      <w:sz w:val="21"/>
                      <w:szCs w:val="21"/>
                    </w:rPr>
                    <w:t>4.00</w:t>
                  </w:r>
                </w:p>
              </w:tc>
              <w:tc>
                <w:tcPr>
                  <w:tcW w:w="1977" w:type="pct"/>
                  <w:vMerge w:val="continue"/>
                  <w:noWrap w:val="0"/>
                  <w:vAlign w:val="center"/>
                </w:tcPr>
                <w:p w14:paraId="65E4B7B6">
                  <w:pPr>
                    <w:spacing w:line="240" w:lineRule="auto"/>
                    <w:jc w:val="center"/>
                    <w:rPr>
                      <w:rFonts w:ascii="Times New Roman" w:hAnsi="Times New Roman"/>
                      <w:bCs/>
                      <w:color w:val="auto"/>
                      <w:sz w:val="21"/>
                      <w:szCs w:val="21"/>
                    </w:rPr>
                  </w:pPr>
                </w:p>
              </w:tc>
            </w:tr>
            <w:tr w14:paraId="7205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969" w:type="pct"/>
                  <w:vMerge w:val="continue"/>
                  <w:noWrap w:val="0"/>
                  <w:vAlign w:val="center"/>
                </w:tcPr>
                <w:p w14:paraId="46F5C2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6EBEC527">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1</w:t>
                  </w:r>
                  <w:r>
                    <w:rPr>
                      <w:rFonts w:ascii="Times New Roman" w:hAnsi="宋体"/>
                      <w:bCs/>
                      <w:color w:val="auto"/>
                      <w:sz w:val="21"/>
                      <w:szCs w:val="21"/>
                    </w:rPr>
                    <w:t>小时平均</w:t>
                  </w:r>
                </w:p>
              </w:tc>
              <w:tc>
                <w:tcPr>
                  <w:tcW w:w="935" w:type="pct"/>
                  <w:noWrap w:val="0"/>
                  <w:vAlign w:val="center"/>
                </w:tcPr>
                <w:p w14:paraId="156654A6">
                  <w:pPr>
                    <w:pStyle w:val="9"/>
                    <w:spacing w:line="240" w:lineRule="auto"/>
                    <w:jc w:val="center"/>
                    <w:rPr>
                      <w:rFonts w:ascii="Times New Roman" w:hAnsi="Times New Roman"/>
                      <w:bCs/>
                      <w:color w:val="auto"/>
                      <w:sz w:val="21"/>
                      <w:szCs w:val="21"/>
                    </w:rPr>
                  </w:pPr>
                  <w:r>
                    <w:rPr>
                      <w:rFonts w:ascii="Times New Roman" w:hAnsi="Times New Roman"/>
                      <w:bCs/>
                      <w:color w:val="auto"/>
                      <w:sz w:val="21"/>
                      <w:szCs w:val="21"/>
                    </w:rPr>
                    <w:t>10.00</w:t>
                  </w:r>
                  <w:r>
                    <w:rPr>
                      <w:rFonts w:ascii="Times New Roman" w:hAnsi="Times New Roman"/>
                      <w:bCs/>
                      <w:color w:val="auto"/>
                      <w:sz w:val="21"/>
                      <w:szCs w:val="21"/>
                      <w:vertAlign w:val="superscript"/>
                      <w:lang w:eastAsia="zh-CN"/>
                    </w:rPr>
                    <w:t>3</w:t>
                  </w:r>
                </w:p>
              </w:tc>
              <w:tc>
                <w:tcPr>
                  <w:tcW w:w="1977" w:type="pct"/>
                  <w:vMerge w:val="continue"/>
                  <w:noWrap w:val="0"/>
                  <w:vAlign w:val="center"/>
                </w:tcPr>
                <w:p w14:paraId="04B979A2">
                  <w:pPr>
                    <w:spacing w:line="240" w:lineRule="auto"/>
                    <w:jc w:val="center"/>
                    <w:rPr>
                      <w:rFonts w:ascii="Times New Roman" w:hAnsi="Times New Roman"/>
                      <w:bCs/>
                      <w:color w:val="auto"/>
                      <w:sz w:val="21"/>
                      <w:szCs w:val="21"/>
                    </w:rPr>
                  </w:pPr>
                </w:p>
              </w:tc>
            </w:tr>
            <w:tr w14:paraId="49AF3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22" w:hRule="atLeast"/>
              </w:trPr>
              <w:tc>
                <w:tcPr>
                  <w:tcW w:w="969" w:type="pct"/>
                  <w:vMerge w:val="restart"/>
                  <w:noWrap w:val="0"/>
                  <w:vAlign w:val="center"/>
                </w:tcPr>
                <w:p w14:paraId="42B3D8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bCs/>
                      <w:color w:val="auto"/>
                      <w:sz w:val="21"/>
                      <w:szCs w:val="21"/>
                      <w:lang w:val="en-US" w:eastAsia="zh-CN"/>
                    </w:rPr>
                  </w:pPr>
                  <w:r>
                    <w:rPr>
                      <w:rFonts w:ascii="Times New Roman" w:hAnsi="Times New Roman"/>
                      <w:bCs/>
                      <w:color w:val="auto"/>
                      <w:sz w:val="21"/>
                      <w:szCs w:val="21"/>
                    </w:rPr>
                    <w:t>PM</w:t>
                  </w:r>
                  <w:r>
                    <w:rPr>
                      <w:rFonts w:hint="eastAsia"/>
                      <w:bCs/>
                      <w:color w:val="auto"/>
                      <w:sz w:val="21"/>
                      <w:szCs w:val="21"/>
                      <w:vertAlign w:val="subscript"/>
                      <w:lang w:val="en-US" w:eastAsia="zh-CN"/>
                    </w:rPr>
                    <w:t>2.5</w:t>
                  </w:r>
                </w:p>
              </w:tc>
              <w:tc>
                <w:tcPr>
                  <w:tcW w:w="1117" w:type="pct"/>
                  <w:noWrap w:val="0"/>
                  <w:vAlign w:val="center"/>
                </w:tcPr>
                <w:p w14:paraId="65C907C0">
                  <w:pPr>
                    <w:pStyle w:val="9"/>
                    <w:spacing w:line="240" w:lineRule="auto"/>
                    <w:ind w:firstLine="0" w:firstLineChars="0"/>
                    <w:jc w:val="center"/>
                    <w:rPr>
                      <w:rFonts w:ascii="Times New Roman" w:hAnsi="Times New Roman"/>
                      <w:bCs/>
                      <w:color w:val="auto"/>
                      <w:sz w:val="21"/>
                      <w:szCs w:val="21"/>
                    </w:rPr>
                  </w:pPr>
                  <w:r>
                    <w:rPr>
                      <w:rFonts w:ascii="Times New Roman" w:hAnsi="宋体"/>
                      <w:bCs/>
                      <w:color w:val="auto"/>
                      <w:sz w:val="21"/>
                      <w:szCs w:val="21"/>
                    </w:rPr>
                    <w:t>年平均</w:t>
                  </w:r>
                </w:p>
              </w:tc>
              <w:tc>
                <w:tcPr>
                  <w:tcW w:w="935" w:type="pct"/>
                  <w:noWrap w:val="0"/>
                  <w:vAlign w:val="center"/>
                </w:tcPr>
                <w:p w14:paraId="292F6365">
                  <w:pPr>
                    <w:pStyle w:val="9"/>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35</w:t>
                  </w:r>
                </w:p>
              </w:tc>
              <w:tc>
                <w:tcPr>
                  <w:tcW w:w="1977" w:type="pct"/>
                  <w:vMerge w:val="continue"/>
                  <w:noWrap w:val="0"/>
                  <w:vAlign w:val="center"/>
                </w:tcPr>
                <w:p w14:paraId="1B219980">
                  <w:pPr>
                    <w:spacing w:line="240" w:lineRule="auto"/>
                    <w:jc w:val="center"/>
                    <w:rPr>
                      <w:rFonts w:ascii="Times New Roman" w:hAnsi="Times New Roman"/>
                      <w:bCs/>
                      <w:color w:val="auto"/>
                      <w:sz w:val="21"/>
                      <w:szCs w:val="21"/>
                    </w:rPr>
                  </w:pPr>
                </w:p>
              </w:tc>
            </w:tr>
            <w:tr w14:paraId="4CD68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0" w:hRule="atLeast"/>
              </w:trPr>
              <w:tc>
                <w:tcPr>
                  <w:tcW w:w="969" w:type="pct"/>
                  <w:vMerge w:val="continue"/>
                  <w:noWrap w:val="0"/>
                  <w:vAlign w:val="center"/>
                </w:tcPr>
                <w:p w14:paraId="0A76F7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bCs/>
                      <w:color w:val="auto"/>
                      <w:sz w:val="21"/>
                      <w:szCs w:val="21"/>
                    </w:rPr>
                  </w:pPr>
                </w:p>
              </w:tc>
              <w:tc>
                <w:tcPr>
                  <w:tcW w:w="1117" w:type="pct"/>
                  <w:noWrap w:val="0"/>
                  <w:vAlign w:val="center"/>
                </w:tcPr>
                <w:p w14:paraId="5ADDB6C8">
                  <w:pPr>
                    <w:pStyle w:val="9"/>
                    <w:spacing w:line="240" w:lineRule="auto"/>
                    <w:ind w:firstLine="0" w:firstLineChars="0"/>
                    <w:jc w:val="center"/>
                    <w:rPr>
                      <w:rFonts w:ascii="Times New Roman" w:hAnsi="Times New Roman"/>
                      <w:bCs/>
                      <w:color w:val="auto"/>
                      <w:sz w:val="21"/>
                      <w:szCs w:val="21"/>
                    </w:rPr>
                  </w:pPr>
                  <w:r>
                    <w:rPr>
                      <w:rFonts w:ascii="Times New Roman" w:hAnsi="Times New Roman"/>
                      <w:bCs/>
                      <w:color w:val="auto"/>
                      <w:sz w:val="21"/>
                      <w:szCs w:val="21"/>
                    </w:rPr>
                    <w:t>24</w:t>
                  </w:r>
                  <w:r>
                    <w:rPr>
                      <w:rFonts w:ascii="Times New Roman" w:hAnsi="宋体"/>
                      <w:bCs/>
                      <w:color w:val="auto"/>
                      <w:sz w:val="21"/>
                      <w:szCs w:val="21"/>
                    </w:rPr>
                    <w:t>小时平均</w:t>
                  </w:r>
                </w:p>
              </w:tc>
              <w:tc>
                <w:tcPr>
                  <w:tcW w:w="935" w:type="pct"/>
                  <w:noWrap w:val="0"/>
                  <w:vAlign w:val="center"/>
                </w:tcPr>
                <w:p w14:paraId="3DAF4636">
                  <w:pPr>
                    <w:pStyle w:val="9"/>
                    <w:spacing w:line="240" w:lineRule="auto"/>
                    <w:jc w:val="center"/>
                    <w:rPr>
                      <w:rFonts w:hint="default" w:ascii="Times New Roman" w:hAnsi="Times New Roman" w:eastAsia="宋体"/>
                      <w:bCs/>
                      <w:color w:val="auto"/>
                      <w:sz w:val="21"/>
                      <w:szCs w:val="21"/>
                      <w:lang w:val="en-US" w:eastAsia="zh-CN"/>
                    </w:rPr>
                  </w:pPr>
                  <w:r>
                    <w:rPr>
                      <w:rFonts w:hint="eastAsia" w:ascii="Times New Roman" w:hAnsi="Times New Roman"/>
                      <w:bCs/>
                      <w:color w:val="auto"/>
                      <w:sz w:val="21"/>
                      <w:szCs w:val="21"/>
                      <w:lang w:val="en-US" w:eastAsia="zh-CN"/>
                    </w:rPr>
                    <w:t>75</w:t>
                  </w:r>
                </w:p>
              </w:tc>
              <w:tc>
                <w:tcPr>
                  <w:tcW w:w="1977" w:type="pct"/>
                  <w:vMerge w:val="continue"/>
                  <w:noWrap w:val="0"/>
                  <w:vAlign w:val="center"/>
                </w:tcPr>
                <w:p w14:paraId="0F4AFFB6">
                  <w:pPr>
                    <w:spacing w:line="240" w:lineRule="auto"/>
                    <w:jc w:val="center"/>
                    <w:rPr>
                      <w:rFonts w:ascii="Times New Roman" w:hAnsi="Times New Roman"/>
                      <w:bCs/>
                      <w:color w:val="auto"/>
                      <w:sz w:val="21"/>
                      <w:szCs w:val="21"/>
                    </w:rPr>
                  </w:pPr>
                </w:p>
              </w:tc>
            </w:tr>
            <w:tr w14:paraId="1A54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11" w:hRule="atLeast"/>
              </w:trPr>
              <w:tc>
                <w:tcPr>
                  <w:tcW w:w="969" w:type="pct"/>
                  <w:noWrap w:val="0"/>
                  <w:vAlign w:val="center"/>
                </w:tcPr>
                <w:p w14:paraId="255E2958">
                  <w:pPr>
                    <w:spacing w:line="240" w:lineRule="auto"/>
                    <w:ind w:firstLine="0" w:firstLineChars="0"/>
                    <w:jc w:val="center"/>
                    <w:rPr>
                      <w:rFonts w:ascii="Times New Roman" w:hAnsi="Times New Roman"/>
                      <w:bCs/>
                      <w:color w:val="auto"/>
                      <w:sz w:val="21"/>
                      <w:szCs w:val="21"/>
                    </w:rPr>
                  </w:pPr>
                  <w:r>
                    <w:rPr>
                      <w:rFonts w:hint="eastAsia"/>
                      <w:color w:val="auto"/>
                      <w:sz w:val="21"/>
                      <w:szCs w:val="21"/>
                    </w:rPr>
                    <w:t>非甲烷总烃</w:t>
                  </w:r>
                </w:p>
              </w:tc>
              <w:tc>
                <w:tcPr>
                  <w:tcW w:w="1117" w:type="pct"/>
                  <w:noWrap w:val="0"/>
                  <w:vAlign w:val="center"/>
                </w:tcPr>
                <w:p w14:paraId="3F41D842">
                  <w:pPr>
                    <w:spacing w:line="240" w:lineRule="auto"/>
                    <w:ind w:firstLine="0" w:firstLineChars="0"/>
                    <w:jc w:val="center"/>
                    <w:rPr>
                      <w:rFonts w:ascii="Times New Roman" w:hAnsi="Times New Roman"/>
                      <w:bCs/>
                      <w:color w:val="auto"/>
                      <w:sz w:val="21"/>
                      <w:szCs w:val="21"/>
                      <w:lang w:eastAsia="zh-CN"/>
                    </w:rPr>
                  </w:pPr>
                  <w:r>
                    <w:rPr>
                      <w:rFonts w:hint="eastAsia" w:hAnsi="宋体"/>
                      <w:color w:val="auto"/>
                      <w:sz w:val="21"/>
                      <w:szCs w:val="21"/>
                    </w:rPr>
                    <w:t>小时浓度限值</w:t>
                  </w:r>
                </w:p>
              </w:tc>
              <w:tc>
                <w:tcPr>
                  <w:tcW w:w="935" w:type="pct"/>
                  <w:noWrap w:val="0"/>
                  <w:vAlign w:val="center"/>
                </w:tcPr>
                <w:p w14:paraId="0058218B">
                  <w:pPr>
                    <w:spacing w:line="240" w:lineRule="auto"/>
                    <w:ind w:firstLine="0" w:firstLineChars="0"/>
                    <w:jc w:val="center"/>
                    <w:rPr>
                      <w:rFonts w:ascii="Times New Roman" w:hAnsi="Times New Roman"/>
                      <w:bCs/>
                      <w:color w:val="auto"/>
                      <w:sz w:val="21"/>
                      <w:szCs w:val="21"/>
                      <w:lang w:eastAsia="zh-CN"/>
                    </w:rPr>
                  </w:pPr>
                  <w:r>
                    <w:rPr>
                      <w:rFonts w:hint="eastAsia"/>
                      <w:color w:val="auto"/>
                      <w:sz w:val="21"/>
                      <w:szCs w:val="21"/>
                    </w:rPr>
                    <w:t>2.0</w:t>
                  </w:r>
                </w:p>
              </w:tc>
              <w:tc>
                <w:tcPr>
                  <w:tcW w:w="1977" w:type="pct"/>
                  <w:noWrap w:val="0"/>
                  <w:vAlign w:val="center"/>
                </w:tcPr>
                <w:p w14:paraId="089937D9">
                  <w:pPr>
                    <w:spacing w:line="240" w:lineRule="auto"/>
                    <w:ind w:firstLine="0" w:firstLineChars="0"/>
                    <w:jc w:val="center"/>
                    <w:rPr>
                      <w:rFonts w:ascii="Times New Roman" w:hAnsi="Times New Roman"/>
                      <w:bCs/>
                      <w:color w:val="auto"/>
                      <w:sz w:val="21"/>
                      <w:szCs w:val="21"/>
                    </w:rPr>
                  </w:pPr>
                  <w:r>
                    <w:rPr>
                      <w:rFonts w:hint="eastAsia"/>
                      <w:color w:val="auto"/>
                      <w:sz w:val="21"/>
                      <w:szCs w:val="21"/>
                    </w:rPr>
                    <w:t>《大气污染物综合排放标准详解》</w:t>
                  </w:r>
                </w:p>
              </w:tc>
            </w:tr>
            <w:tr w14:paraId="3277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21" w:hRule="atLeast"/>
              </w:trPr>
              <w:tc>
                <w:tcPr>
                  <w:tcW w:w="5000" w:type="pct"/>
                  <w:gridSpan w:val="4"/>
                  <w:noWrap w:val="0"/>
                  <w:vAlign w:val="center"/>
                </w:tcPr>
                <w:p w14:paraId="4459F7A2">
                  <w:pPr>
                    <w:spacing w:line="240" w:lineRule="auto"/>
                    <w:ind w:left="0" w:leftChars="0" w:firstLine="0" w:firstLineChars="0"/>
                    <w:jc w:val="left"/>
                    <w:rPr>
                      <w:rFonts w:ascii="Times New Roman" w:hAnsi="Times New Roman"/>
                      <w:bCs/>
                      <w:color w:val="auto"/>
                      <w:sz w:val="21"/>
                      <w:szCs w:val="21"/>
                    </w:rPr>
                  </w:pPr>
                  <w:r>
                    <w:rPr>
                      <w:rFonts w:ascii="Times New Roman" w:hAnsi="Times New Roman"/>
                      <w:b/>
                      <w:color w:val="auto"/>
                      <w:sz w:val="21"/>
                      <w:szCs w:val="21"/>
                    </w:rPr>
                    <w:t>GB3095-2012</w:t>
                  </w:r>
                  <w:r>
                    <w:rPr>
                      <w:rFonts w:ascii="Times New Roman" w:hAnsi="宋体"/>
                      <w:b/>
                      <w:color w:val="auto"/>
                      <w:sz w:val="21"/>
                      <w:szCs w:val="21"/>
                    </w:rPr>
                    <w:t>标准</w:t>
                  </w:r>
                  <w:r>
                    <w:rPr>
                      <w:rFonts w:ascii="Times New Roman" w:hAnsi="Times New Roman"/>
                      <w:b/>
                      <w:color w:val="auto"/>
                      <w:sz w:val="21"/>
                      <w:szCs w:val="21"/>
                    </w:rPr>
                    <w:t>2018</w:t>
                  </w:r>
                  <w:r>
                    <w:rPr>
                      <w:rFonts w:ascii="Times New Roman" w:hAnsi="宋体"/>
                      <w:b/>
                      <w:color w:val="auto"/>
                      <w:sz w:val="21"/>
                      <w:szCs w:val="21"/>
                    </w:rPr>
                    <w:t>年修改单内容：</w:t>
                  </w:r>
                  <w:r>
                    <w:rPr>
                      <w:rFonts w:ascii="Times New Roman" w:hAnsi="宋体"/>
                      <w:color w:val="auto"/>
                      <w:sz w:val="21"/>
                      <w:szCs w:val="21"/>
                    </w:rPr>
                    <w:t>标准中的二氧化硫、二氧化氮、一氧化碳、臭氧、氮氧化物等气态污染物浓度为参比状态下的浓度。颗粒物（粒径小于等于</w:t>
                  </w:r>
                  <w:r>
                    <w:rPr>
                      <w:rFonts w:ascii="Times New Roman" w:hAnsi="Times New Roman"/>
                      <w:color w:val="auto"/>
                      <w:sz w:val="21"/>
                      <w:szCs w:val="21"/>
                    </w:rPr>
                    <w:t>10μm</w:t>
                  </w:r>
                  <w:r>
                    <w:rPr>
                      <w:rFonts w:ascii="Times New Roman" w:hAnsi="宋体"/>
                      <w:color w:val="auto"/>
                      <w:sz w:val="21"/>
                      <w:szCs w:val="21"/>
                    </w:rPr>
                    <w:t>）、颗粒物（粒径小于等于</w:t>
                  </w:r>
                  <w:r>
                    <w:rPr>
                      <w:rFonts w:ascii="Times New Roman" w:hAnsi="Times New Roman"/>
                      <w:color w:val="auto"/>
                      <w:sz w:val="21"/>
                      <w:szCs w:val="21"/>
                    </w:rPr>
                    <w:t>2.5μm</w:t>
                  </w:r>
                  <w:r>
                    <w:rPr>
                      <w:rFonts w:ascii="Times New Roman" w:hAnsi="宋体"/>
                      <w:color w:val="auto"/>
                      <w:sz w:val="21"/>
                      <w:szCs w:val="21"/>
                    </w:rPr>
                    <w:t>）、总悬浮颗粒物及其组分铅、苯并</w:t>
                  </w:r>
                  <w:r>
                    <w:rPr>
                      <w:rFonts w:ascii="Times New Roman" w:hAnsi="Times New Roman"/>
                      <w:color w:val="auto"/>
                      <w:sz w:val="21"/>
                      <w:szCs w:val="21"/>
                    </w:rPr>
                    <w:t>[α]</w:t>
                  </w:r>
                  <w:r>
                    <w:rPr>
                      <w:rFonts w:ascii="Times New Roman" w:hAnsi="宋体"/>
                      <w:color w:val="auto"/>
                      <w:sz w:val="21"/>
                      <w:szCs w:val="21"/>
                    </w:rPr>
                    <w:t>芘等浓度为监测时大气温度和压力下的浓度。</w:t>
                  </w:r>
                </w:p>
              </w:tc>
            </w:tr>
          </w:tbl>
          <w:p w14:paraId="28A66DD3">
            <w:pPr>
              <w:wordWrap w:val="0"/>
              <w:adjustRightInd w:val="0"/>
              <w:snapToGrid w:val="0"/>
              <w:spacing w:line="480" w:lineRule="exact"/>
              <w:rPr>
                <w:sz w:val="24"/>
              </w:rPr>
            </w:pPr>
            <w:r>
              <w:rPr>
                <w:rFonts w:hint="eastAsia"/>
                <w:sz w:val="24"/>
              </w:rPr>
              <w:t>（2）地表</w:t>
            </w:r>
            <w:r>
              <w:rPr>
                <w:rFonts w:hint="eastAsia"/>
                <w:color w:val="auto"/>
                <w:sz w:val="24"/>
              </w:rPr>
              <w:t>水环境：地</w:t>
            </w:r>
            <w:r>
              <w:rPr>
                <w:rFonts w:hint="eastAsia" w:ascii="Times New Roman" w:hAnsi="Times New Roman"/>
                <w:color w:val="auto"/>
                <w:sz w:val="24"/>
              </w:rPr>
              <w:t>表</w:t>
            </w:r>
            <w:r>
              <w:rPr>
                <w:rFonts w:hint="eastAsia" w:ascii="Times New Roman" w:hAnsi="Times New Roman"/>
                <w:sz w:val="24"/>
              </w:rPr>
              <w:t>水</w:t>
            </w:r>
            <w:r>
              <w:rPr>
                <w:rFonts w:hint="eastAsia" w:ascii="Times New Roman" w:hAnsi="Times New Roman"/>
                <w:sz w:val="24"/>
                <w:lang w:eastAsia="zh-CN"/>
              </w:rPr>
              <w:t>淠河</w:t>
            </w:r>
            <w:r>
              <w:rPr>
                <w:rFonts w:hint="eastAsia" w:ascii="Times New Roman" w:hAnsi="Times New Roman"/>
                <w:sz w:val="24"/>
              </w:rPr>
              <w:t>环境质量执行《地表水环境质量标准》（GB3838-2002）中Ⅲ类标准，其</w:t>
            </w:r>
            <w:r>
              <w:rPr>
                <w:rFonts w:hint="eastAsia"/>
                <w:sz w:val="24"/>
              </w:rPr>
              <w:t>标准限值见下表。</w:t>
            </w:r>
          </w:p>
          <w:p w14:paraId="515662A4">
            <w:pPr>
              <w:wordWrap w:val="0"/>
              <w:spacing w:line="480" w:lineRule="exact"/>
              <w:ind w:right="120" w:firstLine="482"/>
              <w:jc w:val="center"/>
              <w:rPr>
                <w:b/>
                <w:color w:val="auto"/>
              </w:rPr>
            </w:pPr>
            <w:bookmarkStart w:id="0" w:name="_Toc23973"/>
            <w:bookmarkStart w:id="1" w:name="_Toc7509"/>
            <w:r>
              <w:rPr>
                <w:rFonts w:hAnsi="宋体"/>
                <w:b/>
                <w:color w:val="auto"/>
                <w:sz w:val="24"/>
                <w:szCs w:val="32"/>
              </w:rPr>
              <w:t>表</w:t>
            </w:r>
            <w:r>
              <w:rPr>
                <w:rFonts w:hint="eastAsia"/>
                <w:b/>
                <w:color w:val="auto"/>
                <w:sz w:val="24"/>
                <w:szCs w:val="32"/>
                <w:lang w:val="en-US" w:eastAsia="zh-CN"/>
              </w:rPr>
              <w:t>1</w:t>
            </w:r>
            <w:r>
              <w:rPr>
                <w:rFonts w:hint="eastAsia"/>
                <w:b/>
                <w:color w:val="auto"/>
                <w:sz w:val="24"/>
                <w:szCs w:val="32"/>
              </w:rPr>
              <w:t xml:space="preserve">.2 </w:t>
            </w:r>
            <w:r>
              <w:rPr>
                <w:rFonts w:hAnsi="宋体"/>
                <w:b/>
                <w:color w:val="auto"/>
                <w:sz w:val="24"/>
                <w:szCs w:val="32"/>
              </w:rPr>
              <w:t>地表水环境质量标准</w:t>
            </w:r>
            <w:r>
              <w:rPr>
                <w:b/>
                <w:color w:val="auto"/>
              </w:rPr>
              <w:t xml:space="preserve"> </w:t>
            </w:r>
            <w:r>
              <w:rPr>
                <w:rFonts w:hint="eastAsia"/>
                <w:b/>
                <w:color w:val="auto"/>
              </w:rPr>
              <w:t xml:space="preserve">      </w:t>
            </w:r>
            <w:r>
              <w:rPr>
                <w:b/>
                <w:color w:val="auto"/>
              </w:rPr>
              <w:t xml:space="preserve">  </w:t>
            </w:r>
            <w:r>
              <w:rPr>
                <w:rFonts w:hAnsi="宋体"/>
                <w:color w:val="auto"/>
                <w:sz w:val="24"/>
                <w:szCs w:val="24"/>
              </w:rPr>
              <w:t>单位：</w:t>
            </w:r>
            <w:r>
              <w:rPr>
                <w:color w:val="auto"/>
                <w:sz w:val="24"/>
                <w:szCs w:val="24"/>
              </w:rPr>
              <w:t>mg/</w:t>
            </w:r>
            <w:r>
              <w:rPr>
                <w:rFonts w:hint="eastAsia"/>
                <w:color w:val="auto"/>
                <w:sz w:val="24"/>
                <w:szCs w:val="24"/>
              </w:rPr>
              <w:t>L</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3633"/>
              <w:gridCol w:w="3130"/>
            </w:tblGrid>
            <w:tr w14:paraId="1C0E8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577" w:type="pct"/>
                  <w:noWrap w:val="0"/>
                  <w:vAlign w:val="center"/>
                </w:tcPr>
                <w:p w14:paraId="1F77EC81">
                  <w:pPr>
                    <w:spacing w:line="240" w:lineRule="auto"/>
                    <w:ind w:firstLine="0" w:firstLineChars="0"/>
                    <w:jc w:val="center"/>
                    <w:rPr>
                      <w:b/>
                      <w:color w:val="auto"/>
                      <w:sz w:val="21"/>
                      <w:szCs w:val="21"/>
                    </w:rPr>
                  </w:pPr>
                  <w:r>
                    <w:rPr>
                      <w:b/>
                      <w:color w:val="auto"/>
                      <w:sz w:val="21"/>
                      <w:szCs w:val="21"/>
                    </w:rPr>
                    <w:t>序号</w:t>
                  </w:r>
                </w:p>
              </w:tc>
              <w:tc>
                <w:tcPr>
                  <w:tcW w:w="2375" w:type="pct"/>
                  <w:noWrap w:val="0"/>
                  <w:vAlign w:val="center"/>
                </w:tcPr>
                <w:p w14:paraId="49F3193A">
                  <w:pPr>
                    <w:spacing w:line="240" w:lineRule="auto"/>
                    <w:ind w:firstLine="0" w:firstLineChars="0"/>
                    <w:jc w:val="center"/>
                    <w:rPr>
                      <w:b/>
                      <w:color w:val="auto"/>
                      <w:sz w:val="21"/>
                      <w:szCs w:val="21"/>
                    </w:rPr>
                  </w:pPr>
                  <w:r>
                    <w:rPr>
                      <w:b/>
                      <w:color w:val="auto"/>
                      <w:sz w:val="21"/>
                      <w:szCs w:val="21"/>
                    </w:rPr>
                    <w:t>污染</w:t>
                  </w:r>
                  <w:r>
                    <w:rPr>
                      <w:rFonts w:hint="eastAsia"/>
                      <w:b/>
                      <w:color w:val="auto"/>
                      <w:sz w:val="21"/>
                      <w:szCs w:val="21"/>
                    </w:rPr>
                    <w:t>因子</w:t>
                  </w:r>
                </w:p>
              </w:tc>
              <w:tc>
                <w:tcPr>
                  <w:tcW w:w="2046" w:type="pct"/>
                  <w:noWrap w:val="0"/>
                  <w:vAlign w:val="center"/>
                </w:tcPr>
                <w:p w14:paraId="4303E9F2">
                  <w:pPr>
                    <w:spacing w:line="240" w:lineRule="auto"/>
                    <w:ind w:firstLine="0" w:firstLineChars="0"/>
                    <w:jc w:val="center"/>
                    <w:rPr>
                      <w:b/>
                      <w:color w:val="auto"/>
                      <w:sz w:val="21"/>
                      <w:szCs w:val="21"/>
                    </w:rPr>
                  </w:pPr>
                  <w:r>
                    <w:rPr>
                      <w:rFonts w:hint="eastAsia"/>
                      <w:b/>
                      <w:color w:val="auto"/>
                      <w:sz w:val="21"/>
                      <w:szCs w:val="21"/>
                    </w:rPr>
                    <w:t>Ⅳ类标准限值</w:t>
                  </w:r>
                </w:p>
              </w:tc>
            </w:tr>
            <w:tr w14:paraId="64587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72BFDDAB">
                  <w:pPr>
                    <w:spacing w:line="240" w:lineRule="auto"/>
                    <w:ind w:firstLine="0" w:firstLineChars="0"/>
                    <w:jc w:val="center"/>
                    <w:rPr>
                      <w:color w:val="auto"/>
                      <w:sz w:val="21"/>
                      <w:szCs w:val="21"/>
                    </w:rPr>
                  </w:pPr>
                  <w:r>
                    <w:rPr>
                      <w:color w:val="auto"/>
                      <w:sz w:val="21"/>
                      <w:szCs w:val="21"/>
                    </w:rPr>
                    <w:t>1</w:t>
                  </w:r>
                </w:p>
              </w:tc>
              <w:tc>
                <w:tcPr>
                  <w:tcW w:w="2375" w:type="pct"/>
                  <w:noWrap w:val="0"/>
                  <w:vAlign w:val="center"/>
                </w:tcPr>
                <w:p w14:paraId="6266A5F1">
                  <w:pPr>
                    <w:spacing w:line="240" w:lineRule="auto"/>
                    <w:ind w:firstLine="0" w:firstLineChars="0"/>
                    <w:jc w:val="center"/>
                    <w:rPr>
                      <w:color w:val="auto"/>
                      <w:sz w:val="21"/>
                      <w:szCs w:val="21"/>
                    </w:rPr>
                  </w:pPr>
                  <w:r>
                    <w:rPr>
                      <w:color w:val="auto"/>
                      <w:sz w:val="21"/>
                      <w:szCs w:val="21"/>
                    </w:rPr>
                    <w:t>pH（无量纲）</w:t>
                  </w:r>
                </w:p>
              </w:tc>
              <w:tc>
                <w:tcPr>
                  <w:tcW w:w="3130" w:type="dxa"/>
                  <w:noWrap w:val="0"/>
                  <w:vAlign w:val="center"/>
                </w:tcPr>
                <w:p w14:paraId="3B80E8E9">
                  <w:pPr>
                    <w:spacing w:line="240" w:lineRule="auto"/>
                    <w:ind w:firstLine="0" w:firstLineChars="0"/>
                    <w:jc w:val="center"/>
                    <w:rPr>
                      <w:color w:val="0000FF"/>
                      <w:sz w:val="21"/>
                      <w:szCs w:val="21"/>
                    </w:rPr>
                  </w:pPr>
                  <w:r>
                    <w:rPr>
                      <w:color w:val="auto"/>
                      <w:sz w:val="21"/>
                      <w:szCs w:val="21"/>
                    </w:rPr>
                    <w:t>6～9</w:t>
                  </w:r>
                </w:p>
              </w:tc>
            </w:tr>
            <w:tr w14:paraId="181A6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36C15739">
                  <w:pPr>
                    <w:spacing w:line="240" w:lineRule="auto"/>
                    <w:ind w:firstLine="0" w:firstLineChars="0"/>
                    <w:jc w:val="center"/>
                    <w:rPr>
                      <w:color w:val="auto"/>
                      <w:sz w:val="21"/>
                      <w:szCs w:val="21"/>
                    </w:rPr>
                  </w:pPr>
                  <w:r>
                    <w:rPr>
                      <w:rFonts w:hint="eastAsia"/>
                      <w:color w:val="auto"/>
                      <w:sz w:val="21"/>
                      <w:szCs w:val="21"/>
                    </w:rPr>
                    <w:t>2</w:t>
                  </w:r>
                </w:p>
              </w:tc>
              <w:tc>
                <w:tcPr>
                  <w:tcW w:w="2375" w:type="pct"/>
                  <w:noWrap w:val="0"/>
                  <w:vAlign w:val="center"/>
                </w:tcPr>
                <w:p w14:paraId="28D0E67B">
                  <w:pPr>
                    <w:spacing w:line="240" w:lineRule="auto"/>
                    <w:ind w:firstLine="0" w:firstLineChars="0"/>
                    <w:jc w:val="center"/>
                    <w:rPr>
                      <w:color w:val="auto"/>
                      <w:sz w:val="21"/>
                      <w:szCs w:val="21"/>
                    </w:rPr>
                  </w:pPr>
                  <w:r>
                    <w:rPr>
                      <w:color w:val="auto"/>
                      <w:sz w:val="21"/>
                      <w:szCs w:val="21"/>
                    </w:rPr>
                    <w:t>COD</w:t>
                  </w:r>
                </w:p>
              </w:tc>
              <w:tc>
                <w:tcPr>
                  <w:tcW w:w="3130" w:type="dxa"/>
                  <w:noWrap w:val="0"/>
                  <w:vAlign w:val="center"/>
                </w:tcPr>
                <w:p w14:paraId="36669C75">
                  <w:pPr>
                    <w:spacing w:line="240" w:lineRule="auto"/>
                    <w:ind w:firstLine="0" w:firstLineChars="0"/>
                    <w:jc w:val="center"/>
                    <w:rPr>
                      <w:rFonts w:hint="default"/>
                      <w:color w:val="0000FF"/>
                      <w:sz w:val="21"/>
                      <w:szCs w:val="21"/>
                      <w:lang w:val="en-US" w:eastAsia="zh-CN"/>
                    </w:rPr>
                  </w:pPr>
                  <w:r>
                    <w:rPr>
                      <w:color w:val="auto"/>
                      <w:sz w:val="21"/>
                      <w:szCs w:val="21"/>
                    </w:rPr>
                    <w:t>≤20</w:t>
                  </w:r>
                </w:p>
              </w:tc>
            </w:tr>
            <w:tr w14:paraId="1BB7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2ABA887A">
                  <w:pPr>
                    <w:spacing w:line="240" w:lineRule="auto"/>
                    <w:ind w:firstLine="0" w:firstLineChars="0"/>
                    <w:jc w:val="center"/>
                    <w:rPr>
                      <w:color w:val="auto"/>
                      <w:sz w:val="21"/>
                      <w:szCs w:val="21"/>
                    </w:rPr>
                  </w:pPr>
                  <w:r>
                    <w:rPr>
                      <w:rFonts w:hint="eastAsia"/>
                      <w:color w:val="auto"/>
                      <w:sz w:val="21"/>
                      <w:szCs w:val="21"/>
                    </w:rPr>
                    <w:t>3</w:t>
                  </w:r>
                </w:p>
              </w:tc>
              <w:tc>
                <w:tcPr>
                  <w:tcW w:w="2375" w:type="pct"/>
                  <w:noWrap w:val="0"/>
                  <w:vAlign w:val="center"/>
                </w:tcPr>
                <w:p w14:paraId="5B92E6A0">
                  <w:pPr>
                    <w:spacing w:line="240" w:lineRule="auto"/>
                    <w:ind w:firstLine="0" w:firstLineChars="0"/>
                    <w:jc w:val="center"/>
                    <w:rPr>
                      <w:color w:val="auto"/>
                      <w:sz w:val="21"/>
                      <w:szCs w:val="21"/>
                    </w:rPr>
                  </w:pPr>
                  <w:r>
                    <w:rPr>
                      <w:color w:val="auto"/>
                      <w:sz w:val="21"/>
                      <w:szCs w:val="21"/>
                    </w:rPr>
                    <w:t>BOD</w:t>
                  </w:r>
                  <w:r>
                    <w:rPr>
                      <w:color w:val="auto"/>
                      <w:sz w:val="21"/>
                      <w:szCs w:val="21"/>
                      <w:vertAlign w:val="subscript"/>
                    </w:rPr>
                    <w:t>5</w:t>
                  </w:r>
                </w:p>
              </w:tc>
              <w:tc>
                <w:tcPr>
                  <w:tcW w:w="3130" w:type="dxa"/>
                  <w:noWrap w:val="0"/>
                  <w:vAlign w:val="center"/>
                </w:tcPr>
                <w:p w14:paraId="2F93A81C">
                  <w:pPr>
                    <w:spacing w:line="240" w:lineRule="auto"/>
                    <w:ind w:firstLine="0" w:firstLineChars="0"/>
                    <w:jc w:val="center"/>
                    <w:rPr>
                      <w:rFonts w:hint="eastAsia"/>
                      <w:color w:val="0000FF"/>
                      <w:sz w:val="21"/>
                      <w:szCs w:val="21"/>
                      <w:lang w:eastAsia="zh-CN"/>
                    </w:rPr>
                  </w:pPr>
                  <w:r>
                    <w:rPr>
                      <w:color w:val="auto"/>
                      <w:sz w:val="21"/>
                      <w:szCs w:val="21"/>
                    </w:rPr>
                    <w:t>≤4</w:t>
                  </w:r>
                </w:p>
              </w:tc>
            </w:tr>
            <w:tr w14:paraId="676B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1FEB1111">
                  <w:pPr>
                    <w:spacing w:line="240" w:lineRule="auto"/>
                    <w:ind w:firstLine="0" w:firstLineChars="0"/>
                    <w:jc w:val="center"/>
                    <w:rPr>
                      <w:color w:val="auto"/>
                      <w:sz w:val="21"/>
                      <w:szCs w:val="21"/>
                    </w:rPr>
                  </w:pPr>
                  <w:r>
                    <w:rPr>
                      <w:rFonts w:hint="eastAsia"/>
                      <w:color w:val="auto"/>
                      <w:sz w:val="21"/>
                      <w:szCs w:val="21"/>
                    </w:rPr>
                    <w:t>4</w:t>
                  </w:r>
                </w:p>
              </w:tc>
              <w:tc>
                <w:tcPr>
                  <w:tcW w:w="2375" w:type="pct"/>
                  <w:noWrap w:val="0"/>
                  <w:vAlign w:val="center"/>
                </w:tcPr>
                <w:p w14:paraId="3E1A1907">
                  <w:pPr>
                    <w:spacing w:line="240" w:lineRule="auto"/>
                    <w:ind w:firstLine="0" w:firstLineChars="0"/>
                    <w:jc w:val="center"/>
                    <w:rPr>
                      <w:color w:val="auto"/>
                      <w:sz w:val="21"/>
                      <w:szCs w:val="21"/>
                    </w:rPr>
                  </w:pPr>
                  <w:r>
                    <w:rPr>
                      <w:color w:val="auto"/>
                      <w:sz w:val="21"/>
                      <w:szCs w:val="21"/>
                    </w:rPr>
                    <w:t>NH</w:t>
                  </w:r>
                  <w:r>
                    <w:rPr>
                      <w:color w:val="auto"/>
                      <w:sz w:val="21"/>
                      <w:szCs w:val="21"/>
                      <w:vertAlign w:val="subscript"/>
                    </w:rPr>
                    <w:t>3</w:t>
                  </w:r>
                  <w:r>
                    <w:rPr>
                      <w:color w:val="auto"/>
                      <w:sz w:val="21"/>
                      <w:szCs w:val="21"/>
                    </w:rPr>
                    <w:t>-N</w:t>
                  </w:r>
                </w:p>
              </w:tc>
              <w:tc>
                <w:tcPr>
                  <w:tcW w:w="3130" w:type="dxa"/>
                  <w:noWrap w:val="0"/>
                  <w:vAlign w:val="center"/>
                </w:tcPr>
                <w:p w14:paraId="76E0A6B1">
                  <w:pPr>
                    <w:spacing w:line="240" w:lineRule="auto"/>
                    <w:ind w:firstLine="0" w:firstLineChars="0"/>
                    <w:jc w:val="center"/>
                    <w:rPr>
                      <w:rFonts w:hint="eastAsia"/>
                      <w:color w:val="0000FF"/>
                      <w:sz w:val="21"/>
                      <w:szCs w:val="21"/>
                      <w:lang w:eastAsia="zh-CN"/>
                    </w:rPr>
                  </w:pPr>
                  <w:r>
                    <w:rPr>
                      <w:color w:val="auto"/>
                      <w:sz w:val="21"/>
                      <w:szCs w:val="21"/>
                    </w:rPr>
                    <w:t>≤1.0</w:t>
                  </w:r>
                </w:p>
              </w:tc>
            </w:tr>
            <w:tr w14:paraId="7EDA1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085A0DB3">
                  <w:pPr>
                    <w:spacing w:line="240" w:lineRule="auto"/>
                    <w:ind w:firstLine="0" w:firstLineChars="0"/>
                    <w:jc w:val="center"/>
                    <w:rPr>
                      <w:color w:val="auto"/>
                      <w:sz w:val="21"/>
                      <w:szCs w:val="21"/>
                    </w:rPr>
                  </w:pPr>
                  <w:r>
                    <w:rPr>
                      <w:rFonts w:hint="eastAsia"/>
                      <w:color w:val="auto"/>
                      <w:sz w:val="21"/>
                      <w:szCs w:val="21"/>
                    </w:rPr>
                    <w:t>5</w:t>
                  </w:r>
                </w:p>
              </w:tc>
              <w:tc>
                <w:tcPr>
                  <w:tcW w:w="2375" w:type="pct"/>
                  <w:noWrap w:val="0"/>
                  <w:vAlign w:val="center"/>
                </w:tcPr>
                <w:p w14:paraId="000A9978">
                  <w:pPr>
                    <w:spacing w:line="240" w:lineRule="auto"/>
                    <w:ind w:firstLine="0" w:firstLineChars="0"/>
                    <w:jc w:val="center"/>
                    <w:rPr>
                      <w:color w:val="auto"/>
                      <w:sz w:val="21"/>
                      <w:szCs w:val="21"/>
                    </w:rPr>
                  </w:pPr>
                  <w:r>
                    <w:rPr>
                      <w:color w:val="auto"/>
                      <w:sz w:val="21"/>
                      <w:szCs w:val="21"/>
                    </w:rPr>
                    <w:t>石油类</w:t>
                  </w:r>
                </w:p>
              </w:tc>
              <w:tc>
                <w:tcPr>
                  <w:tcW w:w="3130" w:type="dxa"/>
                  <w:noWrap w:val="0"/>
                  <w:vAlign w:val="center"/>
                </w:tcPr>
                <w:p w14:paraId="37FDB408">
                  <w:pPr>
                    <w:spacing w:line="240" w:lineRule="auto"/>
                    <w:ind w:firstLine="0" w:firstLineChars="0"/>
                    <w:jc w:val="center"/>
                    <w:rPr>
                      <w:rFonts w:hint="eastAsia"/>
                      <w:color w:val="0000FF"/>
                      <w:sz w:val="21"/>
                      <w:szCs w:val="21"/>
                      <w:lang w:eastAsia="zh-CN"/>
                    </w:rPr>
                  </w:pPr>
                  <w:r>
                    <w:rPr>
                      <w:color w:val="auto"/>
                      <w:sz w:val="21"/>
                      <w:szCs w:val="21"/>
                    </w:rPr>
                    <w:t>≤</w:t>
                  </w:r>
                  <w:r>
                    <w:rPr>
                      <w:rFonts w:hint="eastAsia"/>
                      <w:color w:val="auto"/>
                      <w:sz w:val="21"/>
                      <w:szCs w:val="21"/>
                    </w:rPr>
                    <w:t>0.05</w:t>
                  </w:r>
                </w:p>
              </w:tc>
            </w:tr>
            <w:tr w14:paraId="78393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468E6C78">
                  <w:pPr>
                    <w:spacing w:line="240" w:lineRule="auto"/>
                    <w:ind w:firstLine="0" w:firstLineChars="0"/>
                    <w:jc w:val="center"/>
                    <w:rPr>
                      <w:color w:val="auto"/>
                      <w:sz w:val="21"/>
                      <w:szCs w:val="21"/>
                    </w:rPr>
                  </w:pPr>
                  <w:r>
                    <w:rPr>
                      <w:rFonts w:hint="eastAsia"/>
                      <w:color w:val="auto"/>
                      <w:sz w:val="21"/>
                      <w:szCs w:val="21"/>
                    </w:rPr>
                    <w:t>6</w:t>
                  </w:r>
                </w:p>
              </w:tc>
              <w:tc>
                <w:tcPr>
                  <w:tcW w:w="2375" w:type="pct"/>
                  <w:noWrap w:val="0"/>
                  <w:vAlign w:val="center"/>
                </w:tcPr>
                <w:p w14:paraId="3EABBB3C">
                  <w:pPr>
                    <w:spacing w:line="240" w:lineRule="auto"/>
                    <w:ind w:firstLine="0" w:firstLineChars="0"/>
                    <w:jc w:val="center"/>
                    <w:rPr>
                      <w:color w:val="auto"/>
                      <w:sz w:val="21"/>
                      <w:szCs w:val="21"/>
                    </w:rPr>
                  </w:pPr>
                  <w:r>
                    <w:rPr>
                      <w:rFonts w:hint="eastAsia"/>
                      <w:color w:val="auto"/>
                      <w:sz w:val="21"/>
                      <w:szCs w:val="21"/>
                    </w:rPr>
                    <w:t>TN</w:t>
                  </w:r>
                </w:p>
              </w:tc>
              <w:tc>
                <w:tcPr>
                  <w:tcW w:w="3130" w:type="dxa"/>
                  <w:noWrap w:val="0"/>
                  <w:vAlign w:val="center"/>
                </w:tcPr>
                <w:p w14:paraId="1B7DF83C">
                  <w:pPr>
                    <w:spacing w:line="240" w:lineRule="auto"/>
                    <w:ind w:firstLine="0" w:firstLineChars="0"/>
                    <w:jc w:val="center"/>
                    <w:rPr>
                      <w:rFonts w:hint="eastAsia"/>
                      <w:color w:val="0000FF"/>
                      <w:sz w:val="21"/>
                      <w:szCs w:val="21"/>
                      <w:lang w:eastAsia="zh-CN"/>
                    </w:rPr>
                  </w:pPr>
                  <w:r>
                    <w:rPr>
                      <w:color w:val="auto"/>
                      <w:sz w:val="21"/>
                      <w:szCs w:val="21"/>
                    </w:rPr>
                    <w:t>≤1.0</w:t>
                  </w:r>
                </w:p>
              </w:tc>
            </w:tr>
            <w:tr w14:paraId="63F68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7" w:type="pct"/>
                  <w:noWrap w:val="0"/>
                  <w:vAlign w:val="center"/>
                </w:tcPr>
                <w:p w14:paraId="30AC871A">
                  <w:pPr>
                    <w:spacing w:line="240" w:lineRule="auto"/>
                    <w:ind w:firstLine="0" w:firstLineChars="0"/>
                    <w:jc w:val="center"/>
                    <w:rPr>
                      <w:color w:val="auto"/>
                      <w:sz w:val="21"/>
                      <w:szCs w:val="21"/>
                    </w:rPr>
                  </w:pPr>
                  <w:r>
                    <w:rPr>
                      <w:rFonts w:hint="eastAsia"/>
                      <w:color w:val="auto"/>
                      <w:sz w:val="21"/>
                      <w:szCs w:val="21"/>
                    </w:rPr>
                    <w:t>7</w:t>
                  </w:r>
                </w:p>
              </w:tc>
              <w:tc>
                <w:tcPr>
                  <w:tcW w:w="2375" w:type="pct"/>
                  <w:noWrap w:val="0"/>
                  <w:vAlign w:val="center"/>
                </w:tcPr>
                <w:p w14:paraId="129AF3E5">
                  <w:pPr>
                    <w:spacing w:line="240" w:lineRule="auto"/>
                    <w:ind w:firstLine="0" w:firstLineChars="0"/>
                    <w:jc w:val="center"/>
                    <w:rPr>
                      <w:color w:val="auto"/>
                      <w:sz w:val="21"/>
                      <w:szCs w:val="21"/>
                    </w:rPr>
                  </w:pPr>
                  <w:r>
                    <w:rPr>
                      <w:rFonts w:hint="eastAsia"/>
                      <w:color w:val="auto"/>
                      <w:sz w:val="21"/>
                      <w:szCs w:val="21"/>
                    </w:rPr>
                    <w:t>TP</w:t>
                  </w:r>
                </w:p>
              </w:tc>
              <w:tc>
                <w:tcPr>
                  <w:tcW w:w="3130" w:type="dxa"/>
                  <w:noWrap w:val="0"/>
                  <w:vAlign w:val="center"/>
                </w:tcPr>
                <w:p w14:paraId="44FCB6A8">
                  <w:pPr>
                    <w:spacing w:line="240" w:lineRule="auto"/>
                    <w:ind w:firstLine="0" w:firstLineChars="0"/>
                    <w:jc w:val="center"/>
                    <w:rPr>
                      <w:rFonts w:hint="eastAsia"/>
                      <w:color w:val="0000FF"/>
                      <w:sz w:val="21"/>
                      <w:szCs w:val="21"/>
                      <w:lang w:eastAsia="zh-CN"/>
                    </w:rPr>
                  </w:pPr>
                  <w:r>
                    <w:rPr>
                      <w:color w:val="auto"/>
                      <w:sz w:val="21"/>
                      <w:szCs w:val="21"/>
                    </w:rPr>
                    <w:t>≤</w:t>
                  </w:r>
                  <w:r>
                    <w:rPr>
                      <w:rFonts w:hint="eastAsia"/>
                      <w:color w:val="auto"/>
                      <w:sz w:val="21"/>
                      <w:szCs w:val="21"/>
                    </w:rPr>
                    <w:t>0.2</w:t>
                  </w:r>
                </w:p>
              </w:tc>
            </w:tr>
          </w:tbl>
          <w:p w14:paraId="6AB05FF0">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lang w:val="en-US" w:eastAsia="zh-CN"/>
              </w:rPr>
            </w:pPr>
            <w:r>
              <w:rPr>
                <w:rFonts w:hint="eastAsia"/>
                <w:sz w:val="24"/>
              </w:rPr>
              <w:t>（3）声环境：</w:t>
            </w:r>
            <w:bookmarkEnd w:id="0"/>
            <w:bookmarkEnd w:id="1"/>
            <w:r>
              <w:rPr>
                <w:rFonts w:hint="eastAsia"/>
                <w:sz w:val="24"/>
                <w:lang w:val="en-US" w:eastAsia="zh-CN"/>
              </w:rPr>
              <w:t>项目所在区域声环境质量能达到《声环境质量标准》（GB3096-2008）中2类区标准。</w:t>
            </w:r>
          </w:p>
          <w:p w14:paraId="231AEF89">
            <w:pPr>
              <w:spacing w:line="480" w:lineRule="exact"/>
              <w:jc w:val="center"/>
              <w:rPr>
                <w:b/>
                <w:bCs/>
                <w:sz w:val="24"/>
              </w:rPr>
            </w:pPr>
            <w:r>
              <w:rPr>
                <w:rFonts w:hint="eastAsia"/>
                <w:b/>
                <w:bCs/>
                <w:sz w:val="24"/>
              </w:rPr>
              <w:t>表</w:t>
            </w:r>
            <w:r>
              <w:rPr>
                <w:rFonts w:hint="eastAsia"/>
                <w:b/>
                <w:bCs/>
                <w:sz w:val="24"/>
                <w:lang w:val="en-US" w:eastAsia="zh-CN"/>
              </w:rPr>
              <w:t>1.3</w:t>
            </w:r>
            <w:r>
              <w:rPr>
                <w:b/>
                <w:bCs/>
                <w:sz w:val="24"/>
              </w:rPr>
              <w:t xml:space="preserve"> </w:t>
            </w:r>
            <w:r>
              <w:rPr>
                <w:rFonts w:hint="eastAsia"/>
                <w:b/>
                <w:bCs/>
                <w:sz w:val="24"/>
              </w:rPr>
              <w:t xml:space="preserve">声环境质量标准    </w:t>
            </w:r>
            <w:r>
              <w:rPr>
                <w:rFonts w:hint="eastAsia"/>
                <w:b w:val="0"/>
                <w:bCs w:val="0"/>
                <w:sz w:val="24"/>
              </w:rPr>
              <w:t>单位：</w:t>
            </w:r>
            <w:r>
              <w:rPr>
                <w:b w:val="0"/>
                <w:bCs w:val="0"/>
                <w:sz w:val="24"/>
              </w:rPr>
              <w:t>dB</w:t>
            </w:r>
            <w:r>
              <w:rPr>
                <w:rFonts w:hint="eastAsia"/>
                <w:b w:val="0"/>
                <w:bCs w:val="0"/>
                <w:sz w:val="24"/>
              </w:rPr>
              <w:t>（</w:t>
            </w:r>
            <w:r>
              <w:rPr>
                <w:b w:val="0"/>
                <w:bCs w:val="0"/>
                <w:sz w:val="24"/>
              </w:rPr>
              <w:t>A</w:t>
            </w:r>
            <w:r>
              <w:rPr>
                <w:rFonts w:hint="eastAsia"/>
                <w:b w:val="0"/>
                <w:bCs w:val="0"/>
                <w:sz w:val="24"/>
              </w:rPr>
              <w:t>）</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6"/>
              <w:gridCol w:w="2092"/>
              <w:gridCol w:w="2308"/>
            </w:tblGrid>
            <w:tr w14:paraId="69DF6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2" w:type="pct"/>
                  <w:tcBorders>
                    <w:top w:val="single" w:color="auto" w:sz="4" w:space="0"/>
                    <w:left w:val="single" w:color="auto" w:sz="4" w:space="0"/>
                    <w:bottom w:val="single" w:color="auto" w:sz="4" w:space="0"/>
                    <w:right w:val="single" w:color="auto" w:sz="4" w:space="0"/>
                  </w:tcBorders>
                  <w:vAlign w:val="center"/>
                </w:tcPr>
                <w:p w14:paraId="3EA87500">
                  <w:pPr>
                    <w:adjustRightInd w:val="0"/>
                    <w:snapToGrid w:val="0"/>
                    <w:jc w:val="center"/>
                  </w:pPr>
                  <w:r>
                    <w:rPr>
                      <w:rFonts w:hint="eastAsia"/>
                    </w:rPr>
                    <w:t>类别</w:t>
                  </w:r>
                </w:p>
              </w:tc>
              <w:tc>
                <w:tcPr>
                  <w:tcW w:w="1368" w:type="pct"/>
                  <w:tcBorders>
                    <w:top w:val="single" w:color="auto" w:sz="4" w:space="0"/>
                    <w:left w:val="single" w:color="auto" w:sz="4" w:space="0"/>
                    <w:bottom w:val="single" w:color="auto" w:sz="4" w:space="0"/>
                    <w:right w:val="single" w:color="auto" w:sz="4" w:space="0"/>
                  </w:tcBorders>
                  <w:vAlign w:val="center"/>
                </w:tcPr>
                <w:p w14:paraId="501FB4ED">
                  <w:pPr>
                    <w:adjustRightInd w:val="0"/>
                    <w:snapToGrid w:val="0"/>
                    <w:jc w:val="center"/>
                  </w:pPr>
                  <w:r>
                    <w:rPr>
                      <w:rFonts w:hint="eastAsia"/>
                    </w:rPr>
                    <w:t>昼间</w:t>
                  </w:r>
                </w:p>
              </w:tc>
              <w:tc>
                <w:tcPr>
                  <w:tcW w:w="1509" w:type="pct"/>
                  <w:tcBorders>
                    <w:top w:val="single" w:color="auto" w:sz="4" w:space="0"/>
                    <w:left w:val="single" w:color="auto" w:sz="4" w:space="0"/>
                    <w:bottom w:val="single" w:color="auto" w:sz="4" w:space="0"/>
                    <w:right w:val="single" w:color="auto" w:sz="4" w:space="0"/>
                  </w:tcBorders>
                  <w:vAlign w:val="center"/>
                </w:tcPr>
                <w:p w14:paraId="4E067667">
                  <w:pPr>
                    <w:adjustRightInd w:val="0"/>
                    <w:snapToGrid w:val="0"/>
                    <w:jc w:val="center"/>
                  </w:pPr>
                  <w:r>
                    <w:rPr>
                      <w:rFonts w:hint="eastAsia"/>
                    </w:rPr>
                    <w:t>夜间</w:t>
                  </w:r>
                </w:p>
              </w:tc>
            </w:tr>
            <w:tr w14:paraId="327BE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pct"/>
                  <w:tcBorders>
                    <w:top w:val="single" w:color="auto" w:sz="4" w:space="0"/>
                    <w:left w:val="single" w:color="auto" w:sz="4" w:space="0"/>
                    <w:bottom w:val="single" w:color="auto" w:sz="4" w:space="0"/>
                    <w:right w:val="single" w:color="auto" w:sz="4" w:space="0"/>
                  </w:tcBorders>
                  <w:vAlign w:val="center"/>
                </w:tcPr>
                <w:p w14:paraId="22ACF898">
                  <w:pPr>
                    <w:adjustRightInd w:val="0"/>
                    <w:snapToGrid w:val="0"/>
                    <w:jc w:val="center"/>
                  </w:pPr>
                  <w:r>
                    <w:rPr>
                      <w:rFonts w:hint="eastAsia"/>
                    </w:rPr>
                    <w:t>（</w:t>
                  </w:r>
                  <w:r>
                    <w:t>GB3096-2008</w:t>
                  </w:r>
                  <w:r>
                    <w:rPr>
                      <w:rFonts w:hint="eastAsia"/>
                    </w:rPr>
                    <w:t>）</w:t>
                  </w:r>
                  <w:r>
                    <w:rPr>
                      <w:rFonts w:hint="eastAsia"/>
                      <w:lang w:val="en-US" w:eastAsia="zh-CN"/>
                    </w:rPr>
                    <w:t>2</w:t>
                  </w:r>
                  <w:r>
                    <w:rPr>
                      <w:rFonts w:hint="eastAsia"/>
                    </w:rPr>
                    <w:t>类限值</w:t>
                  </w:r>
                </w:p>
              </w:tc>
              <w:tc>
                <w:tcPr>
                  <w:tcW w:w="1368" w:type="pct"/>
                  <w:tcBorders>
                    <w:top w:val="single" w:color="auto" w:sz="4" w:space="0"/>
                    <w:left w:val="single" w:color="auto" w:sz="4" w:space="0"/>
                    <w:bottom w:val="single" w:color="auto" w:sz="4" w:space="0"/>
                    <w:right w:val="single" w:color="auto" w:sz="4" w:space="0"/>
                  </w:tcBorders>
                  <w:vAlign w:val="center"/>
                </w:tcPr>
                <w:p w14:paraId="53CD8728">
                  <w:pPr>
                    <w:adjustRightInd w:val="0"/>
                    <w:snapToGrid w:val="0"/>
                    <w:jc w:val="center"/>
                    <w:rPr>
                      <w:rFonts w:hint="default" w:eastAsiaTheme="minorEastAsia"/>
                      <w:lang w:val="en-US" w:eastAsia="zh-CN"/>
                    </w:rPr>
                  </w:pPr>
                  <w:r>
                    <w:rPr>
                      <w:rFonts w:hint="eastAsia"/>
                      <w:lang w:val="en-US" w:eastAsia="zh-CN"/>
                    </w:rPr>
                    <w:t>60</w:t>
                  </w:r>
                </w:p>
              </w:tc>
              <w:tc>
                <w:tcPr>
                  <w:tcW w:w="1509" w:type="pct"/>
                  <w:tcBorders>
                    <w:top w:val="single" w:color="auto" w:sz="4" w:space="0"/>
                    <w:left w:val="single" w:color="auto" w:sz="4" w:space="0"/>
                    <w:bottom w:val="single" w:color="auto" w:sz="4" w:space="0"/>
                    <w:right w:val="single" w:color="auto" w:sz="4" w:space="0"/>
                  </w:tcBorders>
                  <w:vAlign w:val="center"/>
                </w:tcPr>
                <w:p w14:paraId="292F02DF">
                  <w:pPr>
                    <w:adjustRightInd w:val="0"/>
                    <w:snapToGrid w:val="0"/>
                    <w:jc w:val="center"/>
                    <w:rPr>
                      <w:rFonts w:hint="default" w:eastAsiaTheme="minorEastAsia"/>
                      <w:lang w:val="en-US" w:eastAsia="zh-CN"/>
                    </w:rPr>
                  </w:pPr>
                  <w:r>
                    <w:rPr>
                      <w:rFonts w:hint="eastAsia"/>
                      <w:lang w:val="en-US" w:eastAsia="zh-CN"/>
                    </w:rPr>
                    <w:t>50</w:t>
                  </w:r>
                </w:p>
              </w:tc>
            </w:tr>
          </w:tbl>
          <w:p w14:paraId="265BC3CA">
            <w:pPr>
              <w:spacing w:line="360" w:lineRule="auto"/>
              <w:rPr>
                <w:b/>
                <w:bCs/>
                <w:sz w:val="24"/>
                <w:szCs w:val="24"/>
              </w:rPr>
            </w:pPr>
            <w:r>
              <w:rPr>
                <w:rFonts w:hint="eastAsia"/>
                <w:b/>
                <w:bCs/>
                <w:sz w:val="24"/>
                <w:szCs w:val="24"/>
                <w:lang w:val="en-US" w:eastAsia="zh-CN"/>
              </w:rPr>
              <w:t>2</w:t>
            </w:r>
            <w:r>
              <w:rPr>
                <w:rFonts w:hint="eastAsia"/>
                <w:b/>
                <w:bCs/>
                <w:sz w:val="24"/>
                <w:szCs w:val="24"/>
              </w:rPr>
              <w:t>、污染物排放标准：</w:t>
            </w:r>
          </w:p>
          <w:p w14:paraId="71E2CA82">
            <w:pPr>
              <w:keepNext w:val="0"/>
              <w:keepLines w:val="0"/>
              <w:suppressLineNumbers w:val="0"/>
              <w:spacing w:before="0" w:beforeAutospacing="0" w:after="0" w:afterAutospacing="0" w:line="360" w:lineRule="auto"/>
              <w:ind w:left="0" w:right="0" w:firstLine="480" w:firstLineChars="200"/>
              <w:rPr>
                <w:rFonts w:hint="eastAsia"/>
                <w:b w:val="0"/>
                <w:bCs w:val="0"/>
                <w:color w:val="auto"/>
                <w:sz w:val="24"/>
                <w:highlight w:val="none"/>
                <w:lang w:val="en-US" w:eastAsia="zh-CN"/>
              </w:rPr>
            </w:pPr>
            <w:r>
              <w:rPr>
                <w:rFonts w:hint="eastAsia"/>
                <w:b w:val="0"/>
                <w:bCs w:val="0"/>
                <w:color w:val="auto"/>
                <w:sz w:val="24"/>
                <w:highlight w:val="none"/>
                <w:lang w:eastAsia="zh-CN"/>
              </w:rPr>
              <w:t>（</w:t>
            </w:r>
            <w:r>
              <w:rPr>
                <w:rFonts w:hint="eastAsia"/>
                <w:b w:val="0"/>
                <w:bCs w:val="0"/>
                <w:color w:val="auto"/>
                <w:sz w:val="24"/>
                <w:highlight w:val="none"/>
                <w:lang w:val="en-US" w:eastAsia="zh-CN"/>
              </w:rPr>
              <w:t>1）废气</w:t>
            </w:r>
          </w:p>
          <w:p w14:paraId="5918B10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cs="宋体" w:eastAsiaTheme="minorEastAsia"/>
                <w:color w:val="0000FF"/>
                <w:kern w:val="0"/>
                <w:sz w:val="24"/>
                <w:szCs w:val="24"/>
                <w:lang w:val="en-US" w:eastAsia="zh-CN" w:bidi="ar"/>
              </w:rPr>
            </w:pPr>
            <w:r>
              <w:rPr>
                <w:rFonts w:hint="eastAsia"/>
                <w:color w:val="000000"/>
                <w:sz w:val="24"/>
                <w:lang w:val="en-US" w:eastAsia="zh-CN"/>
              </w:rPr>
              <w:t>2#、3#生产厂房</w:t>
            </w:r>
            <w:r>
              <w:rPr>
                <w:color w:val="000000"/>
                <w:sz w:val="24"/>
              </w:rPr>
              <w:t>VOC</w:t>
            </w:r>
            <w:r>
              <w:rPr>
                <w:rFonts w:hint="eastAsia"/>
                <w:color w:val="000000"/>
                <w:sz w:val="24"/>
                <w:vertAlign w:val="subscript"/>
                <w:lang w:val="en-US" w:eastAsia="zh-CN"/>
              </w:rPr>
              <w:t>S</w:t>
            </w:r>
            <w:r>
              <w:rPr>
                <w:color w:val="000000"/>
                <w:sz w:val="24"/>
              </w:rPr>
              <w:t>排放参照执行《大气污染物综合排放标准》（</w:t>
            </w:r>
            <w:r>
              <w:rPr>
                <w:rFonts w:hint="eastAsia"/>
                <w:color w:val="000000"/>
                <w:sz w:val="24"/>
                <w:lang w:val="en-US" w:eastAsia="zh-CN"/>
              </w:rPr>
              <w:t>G</w:t>
            </w:r>
            <w:r>
              <w:rPr>
                <w:color w:val="000000"/>
                <w:sz w:val="24"/>
              </w:rPr>
              <w:t>B</w:t>
            </w:r>
            <w:r>
              <w:rPr>
                <w:rFonts w:hint="eastAsia"/>
                <w:color w:val="000000"/>
                <w:sz w:val="24"/>
                <w:lang w:val="en-US" w:eastAsia="zh-CN"/>
              </w:rPr>
              <w:t>16297-1996</w:t>
            </w:r>
            <w:r>
              <w:rPr>
                <w:color w:val="000000"/>
                <w:sz w:val="24"/>
              </w:rPr>
              <w:t>）表</w:t>
            </w:r>
            <w:r>
              <w:rPr>
                <w:rFonts w:hint="eastAsia"/>
                <w:color w:val="000000"/>
                <w:sz w:val="24"/>
                <w:lang w:val="en-US" w:eastAsia="zh-CN"/>
              </w:rPr>
              <w:t>2</w:t>
            </w:r>
            <w:r>
              <w:rPr>
                <w:color w:val="000000"/>
                <w:sz w:val="24"/>
              </w:rPr>
              <w:t>中有组织限值浓度要求及无组织浓度监控限值要求。厂区内VOC</w:t>
            </w:r>
            <w:r>
              <w:rPr>
                <w:rFonts w:hint="eastAsia"/>
                <w:color w:val="000000"/>
                <w:sz w:val="24"/>
                <w:vertAlign w:val="subscript"/>
                <w:lang w:val="en-US" w:eastAsia="zh-CN"/>
              </w:rPr>
              <w:t>S</w:t>
            </w:r>
            <w:r>
              <w:rPr>
                <w:color w:val="000000"/>
                <w:sz w:val="24"/>
              </w:rPr>
              <w:t>无组织排放执行《挥发性有机物无组织排放控制标准》（GB37822-2019）中相关规定</w:t>
            </w:r>
            <w:r>
              <w:rPr>
                <w:rFonts w:hint="eastAsia"/>
                <w:color w:val="000000"/>
                <w:sz w:val="24"/>
                <w:lang w:eastAsia="zh-CN"/>
              </w:rPr>
              <w:t>。</w:t>
            </w:r>
          </w:p>
          <w:p w14:paraId="7CBE35A3">
            <w:pPr>
              <w:adjustRightInd w:val="0"/>
              <w:jc w:val="center"/>
              <w:rPr>
                <w:rFonts w:hint="default"/>
                <w:b/>
                <w:color w:val="000000"/>
                <w:sz w:val="24"/>
                <w:highlight w:val="none"/>
              </w:rPr>
            </w:pPr>
          </w:p>
          <w:p w14:paraId="0B9A7100">
            <w:pPr>
              <w:adjustRightInd w:val="0"/>
              <w:jc w:val="center"/>
              <w:rPr>
                <w:rFonts w:hint="default"/>
                <w:b/>
                <w:color w:val="000000"/>
                <w:sz w:val="24"/>
                <w:highlight w:val="none"/>
              </w:rPr>
            </w:pPr>
          </w:p>
          <w:p w14:paraId="2A17A276">
            <w:pPr>
              <w:adjustRightInd w:val="0"/>
              <w:jc w:val="center"/>
              <w:rPr>
                <w:rFonts w:hint="default"/>
                <w:b/>
                <w:color w:val="000000"/>
                <w:sz w:val="24"/>
                <w:highlight w:val="none"/>
              </w:rPr>
            </w:pPr>
          </w:p>
          <w:p w14:paraId="0C8AAC99">
            <w:pPr>
              <w:adjustRightInd w:val="0"/>
              <w:jc w:val="center"/>
              <w:rPr>
                <w:rFonts w:hint="default"/>
                <w:b/>
                <w:color w:val="000000"/>
                <w:sz w:val="24"/>
                <w:highlight w:val="none"/>
              </w:rPr>
            </w:pPr>
          </w:p>
          <w:p w14:paraId="783F8BB7">
            <w:pPr>
              <w:adjustRightInd w:val="0"/>
              <w:jc w:val="center"/>
              <w:rPr>
                <w:rFonts w:hint="default"/>
                <w:b/>
                <w:color w:val="000000"/>
                <w:sz w:val="24"/>
                <w:highlight w:val="none"/>
              </w:rPr>
            </w:pPr>
          </w:p>
          <w:p w14:paraId="57E34273">
            <w:pPr>
              <w:adjustRightInd w:val="0"/>
              <w:jc w:val="center"/>
              <w:rPr>
                <w:b/>
                <w:sz w:val="24"/>
              </w:rPr>
            </w:pPr>
            <w:r>
              <w:rPr>
                <w:rFonts w:hint="default"/>
                <w:b/>
                <w:color w:val="000000"/>
                <w:sz w:val="24"/>
                <w:highlight w:val="none"/>
              </w:rPr>
              <w:t>表</w:t>
            </w:r>
            <w:r>
              <w:rPr>
                <w:rFonts w:hint="eastAsia"/>
                <w:b/>
                <w:color w:val="000000"/>
                <w:sz w:val="24"/>
                <w:highlight w:val="none"/>
                <w:lang w:val="en-US" w:eastAsia="zh-CN"/>
              </w:rPr>
              <w:t>1.4</w:t>
            </w:r>
            <w:r>
              <w:rPr>
                <w:rFonts w:hint="default"/>
                <w:b/>
                <w:color w:val="000000"/>
                <w:sz w:val="24"/>
                <w:highlight w:val="none"/>
              </w:rPr>
              <w:t xml:space="preserve"> </w:t>
            </w:r>
            <w:r>
              <w:rPr>
                <w:b/>
                <w:sz w:val="24"/>
              </w:rPr>
              <w:t>表</w:t>
            </w:r>
            <w:r>
              <w:rPr>
                <w:rFonts w:hint="eastAsia"/>
                <w:b/>
                <w:sz w:val="24"/>
                <w:lang w:val="en-US" w:eastAsia="zh-CN"/>
              </w:rPr>
              <w:t>1.6</w:t>
            </w:r>
            <w:r>
              <w:rPr>
                <w:b/>
                <w:sz w:val="24"/>
              </w:rPr>
              <w:t>大气污染物综合排放标准</w:t>
            </w:r>
            <w:r>
              <w:rPr>
                <w:b/>
                <w:bCs/>
                <w:color w:val="auto"/>
                <w:sz w:val="24"/>
              </w:rPr>
              <w:t>（</w:t>
            </w:r>
            <w:r>
              <w:rPr>
                <w:rFonts w:hint="eastAsia"/>
                <w:b/>
                <w:bCs/>
                <w:color w:val="auto"/>
                <w:sz w:val="24"/>
                <w:lang w:val="en-US" w:eastAsia="zh-CN"/>
              </w:rPr>
              <w:t>G</w:t>
            </w:r>
            <w:r>
              <w:rPr>
                <w:b/>
                <w:bCs/>
                <w:color w:val="auto"/>
                <w:sz w:val="24"/>
              </w:rPr>
              <w:t>B</w:t>
            </w:r>
            <w:r>
              <w:rPr>
                <w:rFonts w:hint="eastAsia"/>
                <w:b/>
                <w:bCs/>
                <w:color w:val="auto"/>
                <w:sz w:val="24"/>
                <w:lang w:val="en-US" w:eastAsia="zh-CN"/>
              </w:rPr>
              <w:t>16297-1996</w:t>
            </w:r>
            <w:r>
              <w:rPr>
                <w:b/>
                <w:bCs/>
                <w:color w:val="auto"/>
                <w:sz w:val="24"/>
              </w:rPr>
              <w:t>）</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6"/>
              <w:gridCol w:w="1195"/>
              <w:gridCol w:w="1866"/>
              <w:gridCol w:w="1699"/>
              <w:gridCol w:w="1700"/>
            </w:tblGrid>
            <w:tr w14:paraId="6CAA5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88" w:type="pct"/>
                  <w:noWrap w:val="0"/>
                  <w:vAlign w:val="center"/>
                </w:tcPr>
                <w:p w14:paraId="3B500825">
                  <w:pPr>
                    <w:jc w:val="center"/>
                    <w:rPr>
                      <w:bCs/>
                      <w:szCs w:val="21"/>
                    </w:rPr>
                  </w:pPr>
                  <w:r>
                    <w:rPr>
                      <w:bCs/>
                      <w:szCs w:val="21"/>
                    </w:rPr>
                    <w:t>污染物项目</w:t>
                  </w:r>
                </w:p>
              </w:tc>
              <w:tc>
                <w:tcPr>
                  <w:tcW w:w="732" w:type="pct"/>
                  <w:noWrap w:val="0"/>
                  <w:vAlign w:val="center"/>
                </w:tcPr>
                <w:p w14:paraId="22E5E41A">
                  <w:pPr>
                    <w:jc w:val="center"/>
                    <w:rPr>
                      <w:bCs/>
                      <w:szCs w:val="21"/>
                    </w:rPr>
                  </w:pPr>
                  <w:r>
                    <w:rPr>
                      <w:bCs/>
                      <w:szCs w:val="21"/>
                    </w:rPr>
                    <w:t>最高允许排放浓度（mg/m</w:t>
                  </w:r>
                  <w:r>
                    <w:rPr>
                      <w:bCs/>
                      <w:szCs w:val="21"/>
                      <w:vertAlign w:val="superscript"/>
                    </w:rPr>
                    <w:t>3</w:t>
                  </w:r>
                  <w:r>
                    <w:rPr>
                      <w:bCs/>
                      <w:szCs w:val="21"/>
                    </w:rPr>
                    <w:t>）</w:t>
                  </w:r>
                </w:p>
              </w:tc>
              <w:tc>
                <w:tcPr>
                  <w:tcW w:w="1232" w:type="pct"/>
                  <w:noWrap w:val="0"/>
                  <w:vAlign w:val="center"/>
                </w:tcPr>
                <w:p w14:paraId="46227084">
                  <w:pPr>
                    <w:jc w:val="center"/>
                    <w:rPr>
                      <w:bCs/>
                      <w:szCs w:val="21"/>
                    </w:rPr>
                  </w:pPr>
                  <w:r>
                    <w:rPr>
                      <w:bCs/>
                      <w:szCs w:val="21"/>
                    </w:rPr>
                    <w:t>最高允许排放速率（kg/h）</w:t>
                  </w:r>
                </w:p>
              </w:tc>
              <w:tc>
                <w:tcPr>
                  <w:tcW w:w="1123" w:type="pct"/>
                  <w:noWrap w:val="0"/>
                  <w:vAlign w:val="center"/>
                </w:tcPr>
                <w:p w14:paraId="7F89F0FC">
                  <w:pPr>
                    <w:jc w:val="center"/>
                    <w:rPr>
                      <w:bCs/>
                      <w:szCs w:val="21"/>
                    </w:rPr>
                  </w:pPr>
                  <w:r>
                    <w:rPr>
                      <w:bCs/>
                      <w:szCs w:val="21"/>
                    </w:rPr>
                    <w:t>厂界大气污染物监控点浓度限值（mg/m</w:t>
                  </w:r>
                  <w:r>
                    <w:rPr>
                      <w:bCs/>
                      <w:szCs w:val="21"/>
                      <w:vertAlign w:val="superscript"/>
                    </w:rPr>
                    <w:t>3</w:t>
                  </w:r>
                  <w:r>
                    <w:rPr>
                      <w:bCs/>
                      <w:szCs w:val="21"/>
                    </w:rPr>
                    <w:t>）</w:t>
                  </w:r>
                </w:p>
              </w:tc>
              <w:tc>
                <w:tcPr>
                  <w:tcW w:w="1123" w:type="pct"/>
                  <w:noWrap w:val="0"/>
                  <w:vAlign w:val="center"/>
                </w:tcPr>
                <w:p w14:paraId="76CCE8C5">
                  <w:pPr>
                    <w:jc w:val="center"/>
                    <w:rPr>
                      <w:rFonts w:hint="eastAsia" w:eastAsia="宋体"/>
                      <w:bCs/>
                      <w:szCs w:val="21"/>
                      <w:lang w:val="en-US" w:eastAsia="zh-CN"/>
                    </w:rPr>
                  </w:pPr>
                  <w:r>
                    <w:rPr>
                      <w:rFonts w:hint="eastAsia"/>
                      <w:bCs/>
                      <w:szCs w:val="21"/>
                      <w:lang w:val="en-US" w:eastAsia="zh-CN"/>
                    </w:rPr>
                    <w:t>排气筒高度（m）</w:t>
                  </w:r>
                </w:p>
              </w:tc>
            </w:tr>
            <w:tr w14:paraId="5D2CB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88" w:type="pct"/>
                  <w:noWrap w:val="0"/>
                  <w:vAlign w:val="center"/>
                </w:tcPr>
                <w:p w14:paraId="61B819A2">
                  <w:pPr>
                    <w:jc w:val="center"/>
                    <w:rPr>
                      <w:rFonts w:hint="default" w:eastAsia="宋体"/>
                      <w:bCs/>
                      <w:szCs w:val="21"/>
                      <w:lang w:val="en-US" w:eastAsia="zh-CN"/>
                    </w:rPr>
                  </w:pPr>
                  <w:r>
                    <w:rPr>
                      <w:rFonts w:hint="eastAsia"/>
                      <w:bCs/>
                      <w:szCs w:val="21"/>
                      <w:lang w:val="en-US" w:eastAsia="zh-CN"/>
                    </w:rPr>
                    <w:t>非甲烷总烃</w:t>
                  </w:r>
                </w:p>
              </w:tc>
              <w:tc>
                <w:tcPr>
                  <w:tcW w:w="732" w:type="pct"/>
                  <w:noWrap w:val="0"/>
                  <w:vAlign w:val="center"/>
                </w:tcPr>
                <w:p w14:paraId="79D20EF4">
                  <w:pPr>
                    <w:jc w:val="center"/>
                    <w:rPr>
                      <w:rFonts w:hint="default" w:eastAsia="宋体"/>
                      <w:bCs/>
                      <w:szCs w:val="21"/>
                      <w:lang w:val="en-US" w:eastAsia="zh-CN"/>
                    </w:rPr>
                  </w:pPr>
                  <w:r>
                    <w:rPr>
                      <w:rFonts w:hint="eastAsia"/>
                      <w:bCs/>
                      <w:szCs w:val="21"/>
                      <w:lang w:val="en-US" w:eastAsia="zh-CN"/>
                    </w:rPr>
                    <w:t>120</w:t>
                  </w:r>
                </w:p>
              </w:tc>
              <w:tc>
                <w:tcPr>
                  <w:tcW w:w="1232" w:type="pct"/>
                  <w:noWrap w:val="0"/>
                  <w:vAlign w:val="center"/>
                </w:tcPr>
                <w:p w14:paraId="7D5A0ACA">
                  <w:pPr>
                    <w:jc w:val="center"/>
                    <w:rPr>
                      <w:bCs/>
                      <w:szCs w:val="21"/>
                    </w:rPr>
                  </w:pPr>
                  <w:r>
                    <w:rPr>
                      <w:rFonts w:hint="eastAsia"/>
                      <w:bCs/>
                      <w:szCs w:val="21"/>
                      <w:lang w:val="en-US" w:eastAsia="zh-CN"/>
                    </w:rPr>
                    <w:t>10</w:t>
                  </w:r>
                  <w:r>
                    <w:rPr>
                      <w:bCs/>
                      <w:szCs w:val="21"/>
                      <w:vertAlign w:val="superscript"/>
                    </w:rPr>
                    <w:t>②</w:t>
                  </w:r>
                </w:p>
              </w:tc>
              <w:tc>
                <w:tcPr>
                  <w:tcW w:w="1123" w:type="pct"/>
                  <w:noWrap w:val="0"/>
                  <w:vAlign w:val="center"/>
                </w:tcPr>
                <w:p w14:paraId="19B25F63">
                  <w:pPr>
                    <w:jc w:val="center"/>
                    <w:rPr>
                      <w:bCs/>
                      <w:szCs w:val="21"/>
                    </w:rPr>
                  </w:pPr>
                  <w:r>
                    <w:rPr>
                      <w:bCs/>
                      <w:szCs w:val="21"/>
                    </w:rPr>
                    <w:t>4.0</w:t>
                  </w:r>
                </w:p>
              </w:tc>
              <w:tc>
                <w:tcPr>
                  <w:tcW w:w="1123" w:type="pct"/>
                  <w:noWrap w:val="0"/>
                  <w:vAlign w:val="center"/>
                </w:tcPr>
                <w:p w14:paraId="0D458116">
                  <w:pPr>
                    <w:jc w:val="center"/>
                    <w:rPr>
                      <w:rFonts w:hint="default" w:eastAsia="宋体"/>
                      <w:bCs/>
                      <w:szCs w:val="21"/>
                      <w:lang w:val="en-US" w:eastAsia="zh-CN"/>
                    </w:rPr>
                  </w:pPr>
                  <w:r>
                    <w:rPr>
                      <w:rFonts w:hint="eastAsia"/>
                      <w:bCs/>
                      <w:szCs w:val="21"/>
                      <w:lang w:val="en-US" w:eastAsia="zh-CN"/>
                    </w:rPr>
                    <w:t>15</w:t>
                  </w:r>
                </w:p>
              </w:tc>
            </w:tr>
          </w:tbl>
          <w:p w14:paraId="76FB42FA">
            <w:pPr>
              <w:wordWrap w:val="0"/>
              <w:topLinePunct/>
              <w:contextualSpacing/>
              <w:jc w:val="center"/>
              <w:textAlignment w:val="center"/>
              <w:rPr>
                <w:b/>
                <w:color w:val="000000"/>
                <w:sz w:val="24"/>
              </w:rPr>
            </w:pPr>
            <w:r>
              <w:rPr>
                <w:b/>
                <w:color w:val="000000"/>
                <w:sz w:val="24"/>
              </w:rPr>
              <w:t>表</w:t>
            </w:r>
            <w:r>
              <w:rPr>
                <w:rFonts w:hint="eastAsia"/>
                <w:b/>
                <w:color w:val="000000"/>
                <w:sz w:val="24"/>
                <w:lang w:val="en-US" w:eastAsia="zh-CN"/>
              </w:rPr>
              <w:t>1.5</w:t>
            </w:r>
            <w:r>
              <w:rPr>
                <w:b/>
                <w:color w:val="000000"/>
                <w:sz w:val="24"/>
              </w:rPr>
              <w:t xml:space="preserve"> 挥发性有机物无组织排放控制标</w:t>
            </w:r>
            <w:r>
              <w:rPr>
                <w:b/>
                <w:color w:val="auto"/>
                <w:sz w:val="24"/>
              </w:rPr>
              <w:t>准</w:t>
            </w:r>
            <w:r>
              <w:rPr>
                <w:b/>
                <w:bCs/>
                <w:color w:val="auto"/>
                <w:sz w:val="24"/>
              </w:rPr>
              <w:t>（GB37822-2019）</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1392"/>
              <w:gridCol w:w="1567"/>
              <w:gridCol w:w="1480"/>
              <w:gridCol w:w="1728"/>
            </w:tblGrid>
            <w:tr w14:paraId="5CEF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shd w:val="clear" w:color="auto" w:fill="auto"/>
                  <w:noWrap w:val="0"/>
                  <w:vAlign w:val="center"/>
                </w:tcPr>
                <w:p w14:paraId="39A7C2B3">
                  <w:pPr>
                    <w:pStyle w:val="20"/>
                    <w:spacing w:line="240" w:lineRule="auto"/>
                    <w:ind w:left="0" w:leftChars="0" w:firstLine="0" w:firstLineChars="0"/>
                    <w:jc w:val="center"/>
                    <w:rPr>
                      <w:rFonts w:ascii="Times New Roman" w:cs="Times New Roman"/>
                      <w:b w:val="0"/>
                      <w:bCs/>
                      <w:sz w:val="21"/>
                      <w:szCs w:val="21"/>
                    </w:rPr>
                  </w:pPr>
                  <w:r>
                    <w:rPr>
                      <w:rFonts w:ascii="Times New Roman" w:cs="Times New Roman"/>
                      <w:b w:val="0"/>
                      <w:bCs/>
                      <w:sz w:val="21"/>
                      <w:szCs w:val="21"/>
                    </w:rPr>
                    <w:t>污染物项目</w:t>
                  </w:r>
                </w:p>
              </w:tc>
              <w:tc>
                <w:tcPr>
                  <w:tcW w:w="910" w:type="pct"/>
                  <w:shd w:val="clear" w:color="auto" w:fill="auto"/>
                  <w:noWrap w:val="0"/>
                  <w:vAlign w:val="center"/>
                </w:tcPr>
                <w:p w14:paraId="29D9941F">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排放限值</w:t>
                  </w:r>
                </w:p>
              </w:tc>
              <w:tc>
                <w:tcPr>
                  <w:tcW w:w="1024" w:type="pct"/>
                  <w:shd w:val="clear" w:color="auto" w:fill="D9D9D9"/>
                  <w:noWrap w:val="0"/>
                  <w:vAlign w:val="center"/>
                </w:tcPr>
                <w:p w14:paraId="036BAD50">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特别排放限值</w:t>
                  </w:r>
                </w:p>
              </w:tc>
              <w:tc>
                <w:tcPr>
                  <w:tcW w:w="967" w:type="pct"/>
                  <w:noWrap w:val="0"/>
                  <w:vAlign w:val="center"/>
                </w:tcPr>
                <w:p w14:paraId="77381D52">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限值含义</w:t>
                  </w:r>
                </w:p>
              </w:tc>
              <w:tc>
                <w:tcPr>
                  <w:tcW w:w="1129" w:type="pct"/>
                  <w:noWrap w:val="0"/>
                  <w:vAlign w:val="center"/>
                </w:tcPr>
                <w:p w14:paraId="76FE4E28">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无组织排放监控位置</w:t>
                  </w:r>
                </w:p>
              </w:tc>
            </w:tr>
            <w:tr w14:paraId="17F94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Merge w:val="restart"/>
                  <w:shd w:val="clear" w:color="auto" w:fill="auto"/>
                  <w:noWrap w:val="0"/>
                  <w:vAlign w:val="center"/>
                </w:tcPr>
                <w:p w14:paraId="5D469714">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NMHC</w:t>
                  </w:r>
                </w:p>
              </w:tc>
              <w:tc>
                <w:tcPr>
                  <w:tcW w:w="910" w:type="pct"/>
                  <w:shd w:val="clear" w:color="auto" w:fill="auto"/>
                  <w:noWrap w:val="0"/>
                  <w:vAlign w:val="center"/>
                </w:tcPr>
                <w:p w14:paraId="068B2364">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10</w:t>
                  </w:r>
                </w:p>
              </w:tc>
              <w:tc>
                <w:tcPr>
                  <w:tcW w:w="1024" w:type="pct"/>
                  <w:shd w:val="clear" w:color="auto" w:fill="D9D9D9"/>
                  <w:noWrap w:val="0"/>
                  <w:vAlign w:val="center"/>
                </w:tcPr>
                <w:p w14:paraId="134BC5D9">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6</w:t>
                  </w:r>
                </w:p>
              </w:tc>
              <w:tc>
                <w:tcPr>
                  <w:tcW w:w="967" w:type="pct"/>
                  <w:noWrap w:val="0"/>
                  <w:vAlign w:val="center"/>
                </w:tcPr>
                <w:p w14:paraId="1B5BBD0D">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监控点处1h平均浓度值</w:t>
                  </w:r>
                </w:p>
              </w:tc>
              <w:tc>
                <w:tcPr>
                  <w:tcW w:w="1129" w:type="pct"/>
                  <w:vMerge w:val="restart"/>
                  <w:noWrap w:val="0"/>
                  <w:vAlign w:val="center"/>
                </w:tcPr>
                <w:p w14:paraId="12DD2F64">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在厂房外设置监控点</w:t>
                  </w:r>
                </w:p>
              </w:tc>
            </w:tr>
            <w:tr w14:paraId="3D80F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 w:type="pct"/>
                  <w:vMerge w:val="continue"/>
                  <w:shd w:val="clear" w:color="auto" w:fill="auto"/>
                  <w:noWrap w:val="0"/>
                  <w:vAlign w:val="center"/>
                </w:tcPr>
                <w:p w14:paraId="68DA0FD5">
                  <w:pPr>
                    <w:pStyle w:val="20"/>
                    <w:spacing w:line="240" w:lineRule="auto"/>
                    <w:jc w:val="center"/>
                    <w:rPr>
                      <w:rFonts w:ascii="Times New Roman" w:cs="Times New Roman"/>
                      <w:b w:val="0"/>
                      <w:bCs/>
                      <w:sz w:val="21"/>
                      <w:szCs w:val="21"/>
                    </w:rPr>
                  </w:pPr>
                </w:p>
              </w:tc>
              <w:tc>
                <w:tcPr>
                  <w:tcW w:w="910" w:type="pct"/>
                  <w:shd w:val="clear" w:color="auto" w:fill="auto"/>
                  <w:noWrap w:val="0"/>
                  <w:vAlign w:val="center"/>
                </w:tcPr>
                <w:p w14:paraId="5ADE7797">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30</w:t>
                  </w:r>
                </w:p>
              </w:tc>
              <w:tc>
                <w:tcPr>
                  <w:tcW w:w="1024" w:type="pct"/>
                  <w:shd w:val="clear" w:color="auto" w:fill="D9D9D9"/>
                  <w:noWrap w:val="0"/>
                  <w:vAlign w:val="center"/>
                </w:tcPr>
                <w:p w14:paraId="29EE6B11">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20</w:t>
                  </w:r>
                </w:p>
              </w:tc>
              <w:tc>
                <w:tcPr>
                  <w:tcW w:w="967" w:type="pct"/>
                  <w:noWrap w:val="0"/>
                  <w:vAlign w:val="center"/>
                </w:tcPr>
                <w:p w14:paraId="0F10BB0B">
                  <w:pPr>
                    <w:pStyle w:val="20"/>
                    <w:spacing w:line="240" w:lineRule="auto"/>
                    <w:ind w:left="0" w:leftChars="0" w:firstLine="0" w:firstLineChars="0"/>
                    <w:jc w:val="center"/>
                    <w:rPr>
                      <w:rFonts w:ascii="Times New Roman" w:hAnsi="Times New Roman" w:eastAsia="宋体" w:cs="Times New Roman"/>
                      <w:b w:val="0"/>
                      <w:bCs/>
                      <w:sz w:val="21"/>
                      <w:szCs w:val="21"/>
                    </w:rPr>
                  </w:pPr>
                  <w:r>
                    <w:rPr>
                      <w:rFonts w:ascii="Times New Roman" w:hAnsi="Times New Roman" w:eastAsia="宋体" w:cs="Times New Roman"/>
                      <w:b w:val="0"/>
                      <w:bCs/>
                      <w:sz w:val="21"/>
                      <w:szCs w:val="21"/>
                    </w:rPr>
                    <w:t>监控点处任意一次浓度值</w:t>
                  </w:r>
                </w:p>
              </w:tc>
              <w:tc>
                <w:tcPr>
                  <w:tcW w:w="1129" w:type="pct"/>
                  <w:vMerge w:val="continue"/>
                  <w:noWrap w:val="0"/>
                  <w:vAlign w:val="center"/>
                </w:tcPr>
                <w:p w14:paraId="4908323E">
                  <w:pPr>
                    <w:pStyle w:val="20"/>
                    <w:spacing w:line="240" w:lineRule="auto"/>
                    <w:ind w:left="0" w:leftChars="0" w:firstLine="0" w:firstLineChars="0"/>
                    <w:jc w:val="center"/>
                    <w:rPr>
                      <w:rFonts w:ascii="Times New Roman" w:hAnsi="Times New Roman" w:eastAsia="宋体" w:cs="Times New Roman"/>
                      <w:b w:val="0"/>
                      <w:bCs/>
                      <w:sz w:val="21"/>
                      <w:szCs w:val="21"/>
                    </w:rPr>
                  </w:pPr>
                </w:p>
              </w:tc>
            </w:tr>
          </w:tbl>
          <w:p w14:paraId="266C7848">
            <w:pPr>
              <w:keepNext w:val="0"/>
              <w:keepLines w:val="0"/>
              <w:suppressLineNumbers w:val="0"/>
              <w:spacing w:before="0" w:beforeAutospacing="0" w:after="0" w:afterAutospacing="0" w:line="360" w:lineRule="auto"/>
              <w:ind w:left="0" w:right="0" w:firstLine="480" w:firstLineChars="200"/>
              <w:rPr>
                <w:rFonts w:hint="eastAsia"/>
                <w:b w:val="0"/>
                <w:bCs w:val="0"/>
                <w:color w:val="000000"/>
                <w:sz w:val="24"/>
                <w:highlight w:val="none"/>
                <w:lang w:val="en-US" w:eastAsia="zh-CN"/>
              </w:rPr>
            </w:pPr>
            <w:bookmarkStart w:id="61" w:name="_GoBack"/>
            <w:bookmarkEnd w:id="61"/>
            <w:r>
              <w:rPr>
                <w:rFonts w:hint="eastAsia"/>
                <w:b w:val="0"/>
                <w:bCs w:val="0"/>
                <w:color w:val="000000"/>
                <w:sz w:val="24"/>
                <w:highlight w:val="none"/>
                <w:lang w:eastAsia="zh-CN"/>
              </w:rPr>
              <w:t>（</w:t>
            </w:r>
            <w:r>
              <w:rPr>
                <w:rFonts w:hint="eastAsia"/>
                <w:b w:val="0"/>
                <w:bCs w:val="0"/>
                <w:color w:val="000000"/>
                <w:sz w:val="24"/>
                <w:highlight w:val="none"/>
                <w:lang w:val="en-US" w:eastAsia="zh-CN"/>
              </w:rPr>
              <w:t>2）废水</w:t>
            </w:r>
          </w:p>
          <w:p w14:paraId="03652FC6">
            <w:pPr>
              <w:pStyle w:val="4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废水接管执行</w:t>
            </w:r>
            <w:r>
              <w:rPr>
                <w:rFonts w:hint="eastAsia" w:ascii="Times New Roman" w:hAnsi="Times New Roman" w:eastAsia="宋体" w:cs="Times New Roman"/>
                <w:kern w:val="2"/>
                <w:sz w:val="24"/>
                <w:szCs w:val="24"/>
                <w:lang w:val="en-US" w:eastAsia="zh-CN" w:bidi="ar-SA"/>
              </w:rPr>
              <w:t>六安东部新城污水处理厂接管标准。</w:t>
            </w:r>
          </w:p>
          <w:p w14:paraId="69006EC6">
            <w:pPr>
              <w:pStyle w:val="4"/>
              <w:jc w:val="center"/>
              <w:rPr>
                <w:sz w:val="24"/>
                <w:highlight w:val="none"/>
              </w:rPr>
            </w:pPr>
            <w:r>
              <w:rPr>
                <w:rFonts w:hint="eastAsia" w:ascii="Times New Roman" w:hAnsi="Times New Roman"/>
                <w:b/>
                <w:bCs/>
                <w:color w:val="000000"/>
                <w:kern w:val="2"/>
                <w:sz w:val="24"/>
                <w:szCs w:val="24"/>
                <w:highlight w:val="none"/>
                <w:lang w:val="en-US"/>
              </w:rPr>
              <w:t>表</w:t>
            </w:r>
            <w:r>
              <w:rPr>
                <w:rFonts w:hint="eastAsia"/>
                <w:b/>
                <w:bCs/>
                <w:color w:val="000000"/>
                <w:kern w:val="2"/>
                <w:sz w:val="24"/>
                <w:szCs w:val="24"/>
                <w:highlight w:val="none"/>
                <w:lang w:val="en-US" w:eastAsia="zh-CN"/>
              </w:rPr>
              <w:t>1.6</w:t>
            </w:r>
            <w:r>
              <w:rPr>
                <w:rFonts w:hint="eastAsia" w:ascii="Times New Roman" w:hAnsi="Times New Roman"/>
                <w:b/>
                <w:bCs/>
                <w:color w:val="000000"/>
                <w:kern w:val="2"/>
                <w:sz w:val="24"/>
                <w:szCs w:val="24"/>
                <w:highlight w:val="none"/>
                <w:lang w:val="en-US"/>
              </w:rPr>
              <w:t xml:space="preserve"> </w:t>
            </w:r>
            <w:r>
              <w:rPr>
                <w:rFonts w:hint="eastAsia"/>
                <w:b/>
                <w:bCs/>
                <w:sz w:val="24"/>
                <w:highlight w:val="none"/>
              </w:rPr>
              <w:t xml:space="preserve">废水污染物排放标准   </w:t>
            </w:r>
            <w:r>
              <w:rPr>
                <w:rFonts w:hint="eastAsia"/>
                <w:sz w:val="24"/>
                <w:highlight w:val="none"/>
              </w:rPr>
              <w:t>单位：mg/L，pH无量纲</w:t>
            </w: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1"/>
              <w:gridCol w:w="807"/>
              <w:gridCol w:w="905"/>
              <w:gridCol w:w="1053"/>
              <w:gridCol w:w="983"/>
              <w:gridCol w:w="1094"/>
            </w:tblGrid>
            <w:tr w14:paraId="3DBA2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exact"/>
              </w:trPr>
              <w:tc>
                <w:tcPr>
                  <w:tcW w:w="2802" w:type="dxa"/>
                  <w:tcBorders>
                    <w:top w:val="single" w:color="auto" w:sz="4" w:space="0"/>
                    <w:left w:val="single" w:color="auto" w:sz="4" w:space="0"/>
                    <w:bottom w:val="single" w:color="auto" w:sz="4" w:space="0"/>
                    <w:right w:val="single" w:color="auto" w:sz="4" w:space="0"/>
                  </w:tcBorders>
                  <w:noWrap w:val="0"/>
                  <w:vAlign w:val="center"/>
                </w:tcPr>
                <w:p w14:paraId="04E3648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执行标准</w:t>
                  </w:r>
                </w:p>
              </w:tc>
              <w:tc>
                <w:tcPr>
                  <w:tcW w:w="807" w:type="dxa"/>
                  <w:tcBorders>
                    <w:top w:val="single" w:color="auto" w:sz="4" w:space="0"/>
                    <w:left w:val="single" w:color="auto" w:sz="4" w:space="0"/>
                    <w:bottom w:val="single" w:color="auto" w:sz="4" w:space="0"/>
                    <w:right w:val="single" w:color="auto" w:sz="4" w:space="0"/>
                  </w:tcBorders>
                  <w:noWrap w:val="0"/>
                  <w:vAlign w:val="center"/>
                </w:tcPr>
                <w:p w14:paraId="6D4F580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pH</w:t>
                  </w:r>
                </w:p>
              </w:tc>
              <w:tc>
                <w:tcPr>
                  <w:tcW w:w="905" w:type="dxa"/>
                  <w:tcBorders>
                    <w:top w:val="single" w:color="auto" w:sz="4" w:space="0"/>
                    <w:left w:val="single" w:color="auto" w:sz="4" w:space="0"/>
                    <w:bottom w:val="single" w:color="auto" w:sz="4" w:space="0"/>
                    <w:right w:val="single" w:color="auto" w:sz="4" w:space="0"/>
                  </w:tcBorders>
                  <w:noWrap w:val="0"/>
                  <w:vAlign w:val="center"/>
                </w:tcPr>
                <w:p w14:paraId="5E366A26">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SS</w:t>
                  </w:r>
                </w:p>
              </w:tc>
              <w:tc>
                <w:tcPr>
                  <w:tcW w:w="1053" w:type="dxa"/>
                  <w:tcBorders>
                    <w:top w:val="single" w:color="auto" w:sz="4" w:space="0"/>
                    <w:left w:val="single" w:color="auto" w:sz="4" w:space="0"/>
                    <w:bottom w:val="single" w:color="auto" w:sz="4" w:space="0"/>
                    <w:right w:val="single" w:color="auto" w:sz="4" w:space="0"/>
                  </w:tcBorders>
                  <w:noWrap w:val="0"/>
                  <w:vAlign w:val="center"/>
                </w:tcPr>
                <w:p w14:paraId="11968AB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COD</w:t>
                  </w:r>
                </w:p>
              </w:tc>
              <w:tc>
                <w:tcPr>
                  <w:tcW w:w="983" w:type="dxa"/>
                  <w:tcBorders>
                    <w:top w:val="single" w:color="auto" w:sz="4" w:space="0"/>
                    <w:left w:val="single" w:color="auto" w:sz="4" w:space="0"/>
                    <w:bottom w:val="single" w:color="auto" w:sz="4" w:space="0"/>
                    <w:right w:val="single" w:color="auto" w:sz="4" w:space="0"/>
                  </w:tcBorders>
                  <w:noWrap w:val="0"/>
                  <w:vAlign w:val="center"/>
                </w:tcPr>
                <w:p w14:paraId="760B43D4">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BOD</w:t>
                  </w:r>
                  <w:r>
                    <w:rPr>
                      <w:rFonts w:hint="eastAsia" w:cs="Times New Roman"/>
                      <w:color w:val="000000"/>
                      <w:sz w:val="21"/>
                      <w:szCs w:val="21"/>
                      <w:vertAlign w:val="subscript"/>
                      <w:lang w:val="en-US" w:eastAsia="zh-CN"/>
                    </w:rPr>
                    <w:t>5</w:t>
                  </w:r>
                </w:p>
              </w:tc>
              <w:tc>
                <w:tcPr>
                  <w:tcW w:w="1094" w:type="dxa"/>
                  <w:tcBorders>
                    <w:top w:val="single" w:color="auto" w:sz="4" w:space="0"/>
                    <w:left w:val="single" w:color="auto" w:sz="4" w:space="0"/>
                    <w:bottom w:val="single" w:color="auto" w:sz="4" w:space="0"/>
                    <w:right w:val="single" w:color="auto" w:sz="4" w:space="0"/>
                  </w:tcBorders>
                  <w:noWrap w:val="0"/>
                  <w:vAlign w:val="center"/>
                </w:tcPr>
                <w:p w14:paraId="47442705">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NH</w:t>
                  </w:r>
                  <w:r>
                    <w:rPr>
                      <w:rFonts w:hint="default" w:ascii="Times New Roman" w:hAnsi="Times New Roman" w:eastAsia="宋体" w:cs="Times New Roman"/>
                      <w:color w:val="000000"/>
                      <w:sz w:val="21"/>
                      <w:szCs w:val="21"/>
                      <w:vertAlign w:val="subscript"/>
                    </w:rPr>
                    <w:t>3</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N</w:t>
                  </w:r>
                </w:p>
              </w:tc>
            </w:tr>
            <w:tr w14:paraId="2462C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exact"/>
              </w:trPr>
              <w:tc>
                <w:tcPr>
                  <w:tcW w:w="2802" w:type="dxa"/>
                  <w:tcBorders>
                    <w:top w:val="single" w:color="auto" w:sz="4" w:space="0"/>
                    <w:left w:val="single" w:color="auto" w:sz="4" w:space="0"/>
                    <w:bottom w:val="single" w:color="auto" w:sz="4" w:space="0"/>
                    <w:right w:val="single" w:color="auto" w:sz="4" w:space="0"/>
                  </w:tcBorders>
                  <w:noWrap w:val="0"/>
                  <w:vAlign w:val="center"/>
                </w:tcPr>
                <w:p w14:paraId="3202693E">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（GB8978-1996）中三级标准</w:t>
                  </w:r>
                </w:p>
              </w:tc>
              <w:tc>
                <w:tcPr>
                  <w:tcW w:w="807" w:type="dxa"/>
                  <w:tcBorders>
                    <w:top w:val="single" w:color="auto" w:sz="4" w:space="0"/>
                    <w:left w:val="single" w:color="auto" w:sz="4" w:space="0"/>
                    <w:bottom w:val="single" w:color="auto" w:sz="4" w:space="0"/>
                    <w:right w:val="single" w:color="auto" w:sz="4" w:space="0"/>
                  </w:tcBorders>
                  <w:noWrap w:val="0"/>
                  <w:vAlign w:val="center"/>
                </w:tcPr>
                <w:p w14:paraId="315A9E02">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905" w:type="dxa"/>
                  <w:tcBorders>
                    <w:top w:val="single" w:color="auto" w:sz="4" w:space="0"/>
                    <w:left w:val="single" w:color="auto" w:sz="4" w:space="0"/>
                    <w:bottom w:val="single" w:color="auto" w:sz="4" w:space="0"/>
                    <w:right w:val="single" w:color="auto" w:sz="4" w:space="0"/>
                  </w:tcBorders>
                  <w:noWrap w:val="0"/>
                  <w:vAlign w:val="center"/>
                </w:tcPr>
                <w:p w14:paraId="0426037F">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eastAsia="宋体" w:cs="Times New Roman"/>
                      <w:color w:val="000000"/>
                      <w:sz w:val="21"/>
                      <w:szCs w:val="21"/>
                      <w:lang w:val="en-US" w:eastAsia="zh-CN"/>
                    </w:rPr>
                    <w:t>220</w:t>
                  </w:r>
                </w:p>
              </w:tc>
              <w:tc>
                <w:tcPr>
                  <w:tcW w:w="1053" w:type="dxa"/>
                  <w:tcBorders>
                    <w:top w:val="single" w:color="auto" w:sz="4" w:space="0"/>
                    <w:left w:val="single" w:color="auto" w:sz="4" w:space="0"/>
                    <w:bottom w:val="single" w:color="auto" w:sz="4" w:space="0"/>
                    <w:right w:val="single" w:color="auto" w:sz="4" w:space="0"/>
                  </w:tcBorders>
                  <w:noWrap w:val="0"/>
                  <w:vAlign w:val="center"/>
                </w:tcPr>
                <w:p w14:paraId="1AD7AD5D">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eastAsia="宋体" w:cs="Times New Roman"/>
                      <w:color w:val="000000"/>
                      <w:sz w:val="21"/>
                      <w:szCs w:val="21"/>
                      <w:lang w:val="en-US" w:eastAsia="zh-CN"/>
                    </w:rPr>
                    <w:t>420</w:t>
                  </w:r>
                </w:p>
              </w:tc>
              <w:tc>
                <w:tcPr>
                  <w:tcW w:w="983" w:type="dxa"/>
                  <w:tcBorders>
                    <w:top w:val="single" w:color="auto" w:sz="4" w:space="0"/>
                    <w:left w:val="single" w:color="auto" w:sz="4" w:space="0"/>
                    <w:bottom w:val="single" w:color="auto" w:sz="4" w:space="0"/>
                    <w:right w:val="single" w:color="auto" w:sz="4" w:space="0"/>
                  </w:tcBorders>
                  <w:noWrap w:val="0"/>
                  <w:vAlign w:val="center"/>
                </w:tcPr>
                <w:p w14:paraId="17124D5B">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200</w:t>
                  </w:r>
                </w:p>
              </w:tc>
              <w:tc>
                <w:tcPr>
                  <w:tcW w:w="1094" w:type="dxa"/>
                  <w:tcBorders>
                    <w:top w:val="single" w:color="auto" w:sz="4" w:space="0"/>
                    <w:left w:val="single" w:color="auto" w:sz="4" w:space="0"/>
                    <w:bottom w:val="single" w:color="auto" w:sz="4" w:space="0"/>
                    <w:right w:val="single" w:color="auto" w:sz="4" w:space="0"/>
                  </w:tcBorders>
                  <w:noWrap w:val="0"/>
                  <w:vAlign w:val="center"/>
                </w:tcPr>
                <w:p w14:paraId="06CE683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eastAsia="宋体" w:cs="Times New Roman"/>
                      <w:color w:val="000000"/>
                      <w:sz w:val="21"/>
                      <w:szCs w:val="21"/>
                      <w:lang w:val="en-US" w:eastAsia="zh-CN"/>
                    </w:rPr>
                    <w:t>32</w:t>
                  </w:r>
                </w:p>
              </w:tc>
            </w:tr>
          </w:tbl>
          <w:p w14:paraId="33A59A5A">
            <w:pPr>
              <w:pStyle w:val="14"/>
              <w:numPr>
                <w:ilvl w:val="0"/>
                <w:numId w:val="0"/>
              </w:numPr>
              <w:spacing w:after="0" w:line="360" w:lineRule="auto"/>
              <w:ind w:right="73" w:rightChars="35" w:firstLine="480" w:firstLineChars="200"/>
              <w:rPr>
                <w:rFonts w:hint="eastAsia"/>
                <w:b w:val="0"/>
                <w:bCs w:val="0"/>
                <w:color w:val="000000"/>
                <w:kern w:val="2"/>
                <w:sz w:val="24"/>
                <w:szCs w:val="24"/>
                <w:highlight w:val="none"/>
                <w:lang w:val="en-US" w:eastAsia="zh-CN"/>
              </w:rPr>
            </w:pPr>
            <w:r>
              <w:rPr>
                <w:rFonts w:hint="eastAsia"/>
                <w:b w:val="0"/>
                <w:bCs w:val="0"/>
                <w:color w:val="000000"/>
                <w:kern w:val="2"/>
                <w:sz w:val="24"/>
                <w:szCs w:val="24"/>
                <w:highlight w:val="none"/>
                <w:lang w:val="en-US" w:eastAsia="zh-CN"/>
              </w:rPr>
              <w:t>（3）噪声</w:t>
            </w:r>
          </w:p>
          <w:p w14:paraId="197C33E6">
            <w:pPr>
              <w:pStyle w:val="14"/>
              <w:keepNext w:val="0"/>
              <w:keepLines w:val="0"/>
              <w:suppressLineNumbers w:val="0"/>
              <w:spacing w:before="0" w:beforeAutospacing="0" w:after="0" w:afterAutospacing="0" w:line="360" w:lineRule="auto"/>
              <w:ind w:left="0" w:right="73" w:rightChars="35"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szCs w:val="24"/>
                <w:lang w:eastAsia="zh-CN"/>
              </w:rPr>
              <w:t>厂界</w:t>
            </w:r>
            <w:r>
              <w:rPr>
                <w:rFonts w:hint="default" w:ascii="Times New Roman" w:hAnsi="Times New Roman" w:eastAsia="宋体" w:cs="Times New Roman"/>
                <w:sz w:val="24"/>
                <w:szCs w:val="24"/>
              </w:rPr>
              <w:t>噪声排放执行《工业企业厂界环境噪声排放标准》（GB12348-2008）</w:t>
            </w:r>
            <w:r>
              <w:rPr>
                <w:rFonts w:hint="default" w:ascii="Times New Roman" w:hAnsi="Times New Roman" w:eastAsia="宋体" w:cs="Times New Roman"/>
                <w:sz w:val="24"/>
                <w:szCs w:val="24"/>
                <w:lang w:eastAsia="zh-CN"/>
              </w:rPr>
              <w:t>中的</w:t>
            </w:r>
            <w:r>
              <w:rPr>
                <w:rFonts w:hint="eastAsia" w:eastAsia="宋体" w:cs="Times New Roman"/>
                <w:sz w:val="24"/>
                <w:szCs w:val="24"/>
                <w:lang w:val="en-US" w:eastAsia="zh-CN"/>
              </w:rPr>
              <w:t>3</w:t>
            </w:r>
            <w:r>
              <w:rPr>
                <w:rFonts w:hint="default" w:ascii="Times New Roman" w:hAnsi="Times New Roman" w:eastAsia="宋体" w:cs="Times New Roman"/>
                <w:sz w:val="24"/>
                <w:szCs w:val="24"/>
                <w:lang w:val="en-US" w:eastAsia="zh-CN"/>
              </w:rPr>
              <w:t>类标准</w:t>
            </w:r>
            <w:r>
              <w:rPr>
                <w:rFonts w:hint="default" w:ascii="Times New Roman" w:hAnsi="Times New Roman" w:eastAsia="宋体" w:cs="Times New Roman"/>
                <w:sz w:val="24"/>
              </w:rPr>
              <w:t>。</w:t>
            </w:r>
          </w:p>
          <w:p w14:paraId="1C6D33A1">
            <w:pPr>
              <w:wordWrap w:val="0"/>
              <w:spacing w:line="480" w:lineRule="exact"/>
              <w:ind w:firstLine="723" w:firstLineChars="300"/>
              <w:jc w:val="center"/>
              <w:rPr>
                <w:b/>
                <w:sz w:val="24"/>
                <w:highlight w:val="none"/>
              </w:rPr>
            </w:pPr>
            <w:r>
              <w:rPr>
                <w:b/>
                <w:color w:val="000000"/>
                <w:sz w:val="24"/>
                <w:highlight w:val="none"/>
              </w:rPr>
              <w:t>表</w:t>
            </w:r>
            <w:r>
              <w:rPr>
                <w:rFonts w:hint="eastAsia"/>
                <w:b/>
                <w:color w:val="000000"/>
                <w:sz w:val="24"/>
                <w:highlight w:val="none"/>
                <w:lang w:val="en-US" w:eastAsia="zh-CN"/>
              </w:rPr>
              <w:t>1.7</w:t>
            </w:r>
            <w:r>
              <w:rPr>
                <w:b/>
                <w:color w:val="000000"/>
                <w:sz w:val="24"/>
                <w:highlight w:val="none"/>
              </w:rPr>
              <w:t xml:space="preserve"> </w:t>
            </w:r>
            <w:r>
              <w:rPr>
                <w:b/>
                <w:sz w:val="24"/>
                <w:highlight w:val="none"/>
              </w:rPr>
              <w:t xml:space="preserve">工业企业厂界环境噪声控制执行标准   </w:t>
            </w:r>
            <w:r>
              <w:rPr>
                <w:sz w:val="24"/>
                <w:highlight w:val="none"/>
              </w:rPr>
              <w:t>单位：dB（A）</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8"/>
              <w:gridCol w:w="2281"/>
              <w:gridCol w:w="2437"/>
            </w:tblGrid>
            <w:tr w14:paraId="2411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 w:hRule="atLeast"/>
                <w:jc w:val="center"/>
              </w:trPr>
              <w:tc>
                <w:tcPr>
                  <w:tcW w:w="1915" w:type="pct"/>
                  <w:noWrap w:val="0"/>
                  <w:vAlign w:val="center"/>
                </w:tcPr>
                <w:p w14:paraId="76749BE4">
                  <w:pPr>
                    <w:jc w:val="center"/>
                    <w:rPr>
                      <w:szCs w:val="21"/>
                      <w:highlight w:val="none"/>
                    </w:rPr>
                  </w:pPr>
                  <w:r>
                    <w:rPr>
                      <w:szCs w:val="21"/>
                      <w:highlight w:val="none"/>
                    </w:rPr>
                    <w:t>标准</w:t>
                  </w:r>
                </w:p>
              </w:tc>
              <w:tc>
                <w:tcPr>
                  <w:tcW w:w="1491" w:type="pct"/>
                  <w:noWrap w:val="0"/>
                  <w:vAlign w:val="center"/>
                </w:tcPr>
                <w:p w14:paraId="7F308B7F">
                  <w:pPr>
                    <w:jc w:val="center"/>
                    <w:rPr>
                      <w:szCs w:val="21"/>
                      <w:highlight w:val="none"/>
                    </w:rPr>
                  </w:pPr>
                  <w:r>
                    <w:rPr>
                      <w:szCs w:val="21"/>
                      <w:highlight w:val="none"/>
                    </w:rPr>
                    <w:t>昼间</w:t>
                  </w:r>
                </w:p>
              </w:tc>
              <w:tc>
                <w:tcPr>
                  <w:tcW w:w="1593" w:type="pct"/>
                  <w:noWrap w:val="0"/>
                  <w:vAlign w:val="center"/>
                </w:tcPr>
                <w:p w14:paraId="345CF5B3">
                  <w:pPr>
                    <w:jc w:val="center"/>
                    <w:rPr>
                      <w:szCs w:val="21"/>
                      <w:highlight w:val="none"/>
                    </w:rPr>
                  </w:pPr>
                  <w:r>
                    <w:rPr>
                      <w:szCs w:val="21"/>
                      <w:highlight w:val="none"/>
                    </w:rPr>
                    <w:t>夜间</w:t>
                  </w:r>
                </w:p>
              </w:tc>
            </w:tr>
            <w:tr w14:paraId="404C8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915" w:type="pct"/>
                  <w:noWrap w:val="0"/>
                  <w:vAlign w:val="center"/>
                </w:tcPr>
                <w:p w14:paraId="7929CF51">
                  <w:pPr>
                    <w:jc w:val="center"/>
                    <w:rPr>
                      <w:szCs w:val="21"/>
                      <w:highlight w:val="none"/>
                    </w:rPr>
                  </w:pPr>
                  <w:r>
                    <w:rPr>
                      <w:szCs w:val="21"/>
                      <w:highlight w:val="none"/>
                    </w:rPr>
                    <w:t>GB12348-2008中</w:t>
                  </w:r>
                  <w:r>
                    <w:rPr>
                      <w:rFonts w:hint="eastAsia"/>
                      <w:szCs w:val="21"/>
                      <w:highlight w:val="none"/>
                      <w:lang w:val="en-US" w:eastAsia="zh-CN"/>
                    </w:rPr>
                    <w:t>3</w:t>
                  </w:r>
                  <w:r>
                    <w:rPr>
                      <w:szCs w:val="21"/>
                      <w:highlight w:val="none"/>
                    </w:rPr>
                    <w:t>类区标准</w:t>
                  </w:r>
                </w:p>
              </w:tc>
              <w:tc>
                <w:tcPr>
                  <w:tcW w:w="1491" w:type="pct"/>
                  <w:noWrap w:val="0"/>
                  <w:vAlign w:val="center"/>
                </w:tcPr>
                <w:p w14:paraId="51BFB670">
                  <w:pPr>
                    <w:jc w:val="center"/>
                    <w:rPr>
                      <w:rFonts w:hint="default" w:eastAsia="宋体"/>
                      <w:szCs w:val="21"/>
                      <w:highlight w:val="none"/>
                      <w:lang w:val="en-US" w:eastAsia="zh-CN"/>
                    </w:rPr>
                  </w:pPr>
                  <w:r>
                    <w:rPr>
                      <w:rFonts w:hint="eastAsia"/>
                      <w:szCs w:val="21"/>
                      <w:highlight w:val="none"/>
                      <w:lang w:val="en-US" w:eastAsia="zh-CN"/>
                    </w:rPr>
                    <w:t>65</w:t>
                  </w:r>
                </w:p>
              </w:tc>
              <w:tc>
                <w:tcPr>
                  <w:tcW w:w="1593" w:type="pct"/>
                  <w:noWrap w:val="0"/>
                  <w:vAlign w:val="center"/>
                </w:tcPr>
                <w:p w14:paraId="122E46A4">
                  <w:pPr>
                    <w:jc w:val="center"/>
                    <w:rPr>
                      <w:rFonts w:hint="default" w:eastAsia="宋体"/>
                      <w:szCs w:val="21"/>
                      <w:highlight w:val="none"/>
                      <w:lang w:val="en-US" w:eastAsia="zh-CN"/>
                    </w:rPr>
                  </w:pPr>
                  <w:r>
                    <w:rPr>
                      <w:rFonts w:hint="eastAsia"/>
                      <w:szCs w:val="21"/>
                      <w:highlight w:val="none"/>
                      <w:lang w:val="en-US" w:eastAsia="zh-CN"/>
                    </w:rPr>
                    <w:t>55</w:t>
                  </w:r>
                </w:p>
              </w:tc>
            </w:tr>
          </w:tbl>
          <w:p w14:paraId="0E9555A9">
            <w:pPr>
              <w:numPr>
                <w:ilvl w:val="0"/>
                <w:numId w:val="0"/>
              </w:numPr>
              <w:spacing w:line="360" w:lineRule="auto"/>
              <w:ind w:firstLine="480" w:firstLineChars="200"/>
              <w:rPr>
                <w:rFonts w:hint="eastAsia" w:eastAsiaTheme="minorEastAsia"/>
                <w:sz w:val="24"/>
                <w:szCs w:val="24"/>
                <w:lang w:eastAsia="zh-CN"/>
              </w:rPr>
            </w:pPr>
            <w:r>
              <w:rPr>
                <w:rFonts w:hint="eastAsia"/>
                <w:sz w:val="24"/>
                <w:szCs w:val="24"/>
                <w:lang w:val="en-US" w:eastAsia="zh-CN"/>
              </w:rPr>
              <w:t>（4</w:t>
            </w:r>
            <w:r>
              <w:rPr>
                <w:rFonts w:hint="eastAsia"/>
                <w:sz w:val="24"/>
                <w:szCs w:val="24"/>
                <w:lang w:eastAsia="zh-CN"/>
              </w:rPr>
              <w:t>）</w:t>
            </w:r>
            <w:r>
              <w:rPr>
                <w:rFonts w:hint="eastAsia"/>
                <w:sz w:val="24"/>
                <w:szCs w:val="24"/>
              </w:rPr>
              <w:t>固废：</w:t>
            </w:r>
            <w:r>
              <w:rPr>
                <w:color w:val="auto"/>
                <w:sz w:val="24"/>
                <w:szCs w:val="24"/>
              </w:rPr>
              <w:t>《一般工业固体废物贮存</w:t>
            </w:r>
            <w:r>
              <w:rPr>
                <w:rFonts w:hint="eastAsia"/>
                <w:color w:val="auto"/>
                <w:sz w:val="24"/>
                <w:szCs w:val="24"/>
                <w:lang w:eastAsia="zh-CN"/>
              </w:rPr>
              <w:t>和填埋</w:t>
            </w:r>
            <w:r>
              <w:rPr>
                <w:color w:val="auto"/>
                <w:sz w:val="24"/>
                <w:szCs w:val="24"/>
              </w:rPr>
              <w:t>污染控制标准》（GB18599-20</w:t>
            </w:r>
            <w:r>
              <w:rPr>
                <w:rFonts w:hint="eastAsia"/>
                <w:color w:val="auto"/>
                <w:sz w:val="24"/>
                <w:szCs w:val="24"/>
                <w:lang w:val="en-US" w:eastAsia="zh-CN"/>
              </w:rPr>
              <w:t>20</w:t>
            </w:r>
            <w:r>
              <w:rPr>
                <w:color w:val="auto"/>
                <w:sz w:val="24"/>
                <w:szCs w:val="24"/>
              </w:rPr>
              <w:t>）中的有关规定执行</w:t>
            </w:r>
            <w:r>
              <w:rPr>
                <w:rFonts w:hint="eastAsia"/>
                <w:color w:val="auto"/>
                <w:sz w:val="24"/>
                <w:szCs w:val="24"/>
                <w:lang w:eastAsia="zh-CN"/>
              </w:rPr>
              <w:t>。</w:t>
            </w:r>
            <w:r>
              <w:rPr>
                <w:rFonts w:hint="eastAsia"/>
                <w:sz w:val="24"/>
                <w:szCs w:val="24"/>
              </w:rPr>
              <w:t>危险废物暂时贮存执行《危险废物贮存污染控制标准》（GB18597-20</w:t>
            </w:r>
            <w:r>
              <w:rPr>
                <w:rFonts w:hint="eastAsia"/>
                <w:sz w:val="24"/>
                <w:szCs w:val="24"/>
                <w:lang w:val="en-US" w:eastAsia="zh-CN"/>
              </w:rPr>
              <w:t>23</w:t>
            </w:r>
            <w:r>
              <w:rPr>
                <w:rFonts w:hint="eastAsia"/>
                <w:sz w:val="24"/>
                <w:szCs w:val="24"/>
              </w:rPr>
              <w:t>）中相关规定</w:t>
            </w:r>
            <w:r>
              <w:rPr>
                <w:rFonts w:hint="eastAsia"/>
                <w:sz w:val="24"/>
                <w:szCs w:val="24"/>
                <w:lang w:eastAsia="zh-CN"/>
              </w:rPr>
              <w:t>。</w:t>
            </w:r>
          </w:p>
          <w:p w14:paraId="690AA01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pPr>
            <w:r>
              <w:rPr>
                <w:rFonts w:hint="eastAsia" w:hAnsi="宋体"/>
                <w:b/>
                <w:bCs/>
                <w:sz w:val="24"/>
                <w:lang w:val="en-US" w:eastAsia="zh-CN"/>
              </w:rPr>
              <w:t>3</w:t>
            </w:r>
            <w:r>
              <w:rPr>
                <w:rFonts w:hint="eastAsia" w:hAnsi="宋体"/>
                <w:b/>
                <w:bCs/>
                <w:sz w:val="24"/>
              </w:rPr>
              <w:t>、污染物排放</w:t>
            </w:r>
            <w:r>
              <w:rPr>
                <w:rFonts w:hint="eastAsia" w:hAnsi="宋体"/>
                <w:b/>
                <w:bCs/>
                <w:sz w:val="24"/>
                <w:lang w:eastAsia="zh-CN"/>
              </w:rPr>
              <w:t>总量控制指标</w:t>
            </w:r>
            <w:r>
              <w:rPr>
                <w:rFonts w:hint="eastAsia" w:hAnsi="宋体"/>
                <w:b/>
                <w:bCs/>
                <w:sz w:val="24"/>
              </w:rPr>
              <w:t>：</w:t>
            </w:r>
          </w:p>
          <w:p w14:paraId="6C422D06">
            <w:pPr>
              <w:pStyle w:val="20"/>
              <w:spacing w:line="360" w:lineRule="auto"/>
              <w:ind w:firstLine="480" w:firstLineChars="200"/>
              <w:rPr>
                <w:rFonts w:hint="eastAsia" w:eastAsiaTheme="minorEastAsia"/>
                <w:lang w:val="en-US" w:eastAsia="zh-CN"/>
              </w:rPr>
            </w:pPr>
            <w:r>
              <w:rPr>
                <w:rFonts w:hint="eastAsia" w:ascii="Times New Roman" w:hAnsi="Times New Roman" w:eastAsia="宋体" w:cs="Times New Roman"/>
                <w:b w:val="0"/>
                <w:bCs/>
                <w:color w:val="auto"/>
                <w:kern w:val="2"/>
                <w:sz w:val="24"/>
                <w:szCs w:val="24"/>
                <w:lang w:val="en-US" w:eastAsia="zh-CN" w:bidi="ar-SA"/>
              </w:rPr>
              <w:t>根据环评和总量文件可知本项目总量指标为：VOCs：2.636t/a。</w:t>
            </w:r>
          </w:p>
        </w:tc>
      </w:tr>
    </w:tbl>
    <w:p w14:paraId="4E2AAD40">
      <w:pPr>
        <w:widowControl/>
        <w:jc w:val="left"/>
        <w:rPr>
          <w:rFonts w:hint="eastAsia"/>
          <w:b/>
          <w:sz w:val="28"/>
          <w:szCs w:val="28"/>
        </w:rPr>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14:paraId="7A9800F0">
      <w:pPr>
        <w:widowControl/>
        <w:jc w:val="left"/>
        <w:rPr>
          <w:b/>
          <w:sz w:val="28"/>
          <w:szCs w:val="28"/>
        </w:rPr>
      </w:pPr>
      <w:r>
        <w:rPr>
          <w:rFonts w:hint="eastAsia"/>
          <w:b/>
          <w:sz w:val="28"/>
          <w:szCs w:val="28"/>
        </w:rPr>
        <w:t>表二</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14:paraId="19C7D1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10" w:hRule="atLeast"/>
        </w:trPr>
        <w:tc>
          <w:tcPr>
            <w:tcW w:w="9288" w:type="dxa"/>
            <w:vAlign w:val="top"/>
          </w:tcPr>
          <w:p w14:paraId="46811D14">
            <w:pPr>
              <w:widowControl/>
              <w:numPr>
                <w:ilvl w:val="0"/>
                <w:numId w:val="2"/>
              </w:numPr>
              <w:spacing w:line="360" w:lineRule="auto"/>
              <w:jc w:val="left"/>
              <w:rPr>
                <w:b/>
                <w:bCs/>
                <w:sz w:val="24"/>
                <w:szCs w:val="24"/>
              </w:rPr>
            </w:pPr>
            <w:r>
              <w:rPr>
                <w:rFonts w:hint="eastAsia"/>
                <w:b/>
                <w:bCs/>
                <w:sz w:val="24"/>
                <w:szCs w:val="24"/>
              </w:rPr>
              <w:t>项目背景</w:t>
            </w:r>
          </w:p>
          <w:p w14:paraId="241E52CB">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stheme="minorBidi"/>
                <w:color w:val="auto"/>
                <w:kern w:val="2"/>
                <w:sz w:val="24"/>
                <w:szCs w:val="24"/>
                <w:lang w:val="en-US" w:eastAsia="zh-CN" w:bidi="ar-SA"/>
              </w:rPr>
            </w:pPr>
            <w:r>
              <w:rPr>
                <w:rFonts w:hint="eastAsia" w:ascii="Times New Roman" w:hAnsi="Times New Roman" w:cs="Times New Roman"/>
                <w:color w:val="auto"/>
                <w:sz w:val="24"/>
                <w:lang w:val="en-US" w:eastAsia="zh-CN"/>
              </w:rPr>
              <w:t>安徽得正新材料科技有限公司租赁六安市得利新型建材有限公司厂房建设本项目，租赁面积为22026m</w:t>
            </w:r>
            <w:r>
              <w:rPr>
                <w:rFonts w:hint="eastAsia" w:cs="Times New Roman"/>
                <w:color w:val="auto"/>
                <w:sz w:val="24"/>
                <w:vertAlign w:val="superscript"/>
                <w:lang w:val="en-US" w:eastAsia="zh-CN"/>
              </w:rPr>
              <w:t>2</w:t>
            </w:r>
            <w:r>
              <w:rPr>
                <w:rFonts w:hint="eastAsia" w:ascii="Times New Roman" w:hAnsi="Times New Roman" w:cs="Times New Roman"/>
                <w:color w:val="auto"/>
                <w:sz w:val="24"/>
                <w:lang w:val="en-US" w:eastAsia="zh-CN"/>
              </w:rPr>
              <w:t>，利用租赁企业现有2栋厂房和1栋综合楼</w:t>
            </w:r>
            <w:r>
              <w:rPr>
                <w:rFonts w:hint="eastAsia" w:cs="Times New Roman"/>
                <w:color w:val="auto"/>
                <w:sz w:val="24"/>
                <w:lang w:val="en-US" w:eastAsia="zh-CN"/>
              </w:rPr>
              <w:t>，已新建3栋厂房。1#厂房已设置2条1300mm、1条1600mm涂布生产线（已完成验收，不在本次验收范围内）；2#已设置1条500mm涂布生产线；3#厂房设置1台500mm印刷机和2台1600mm印刷机；4#、5#厂房作为成品仓库，现阶段可</w:t>
            </w:r>
            <w:r>
              <w:rPr>
                <w:rFonts w:hint="eastAsia" w:ascii="Times New Roman" w:hAnsi="Times New Roman" w:cs="Times New Roman"/>
                <w:color w:val="auto"/>
                <w:sz w:val="24"/>
                <w:lang w:val="en-US" w:eastAsia="zh-CN"/>
              </w:rPr>
              <w:t>形成年产Bopp胶带</w:t>
            </w:r>
            <w:r>
              <w:rPr>
                <w:rFonts w:hint="eastAsia" w:cs="Times New Roman"/>
                <w:color w:val="auto"/>
                <w:sz w:val="24"/>
                <w:lang w:val="en-US" w:eastAsia="zh-CN"/>
              </w:rPr>
              <w:t>15000</w:t>
            </w:r>
            <w:r>
              <w:rPr>
                <w:rFonts w:hint="eastAsia" w:ascii="Times New Roman" w:hAnsi="Times New Roman" w:cs="Times New Roman"/>
                <w:color w:val="auto"/>
                <w:sz w:val="24"/>
                <w:lang w:val="en-US" w:eastAsia="zh-CN"/>
              </w:rPr>
              <w:t>吨的产能</w:t>
            </w:r>
            <w:r>
              <w:rPr>
                <w:rFonts w:hint="eastAsia" w:cstheme="minorBidi"/>
                <w:color w:val="auto"/>
                <w:kern w:val="2"/>
                <w:sz w:val="24"/>
                <w:szCs w:val="24"/>
                <w:lang w:val="en-US" w:eastAsia="zh-CN" w:bidi="ar-SA"/>
              </w:rPr>
              <w:t>。</w:t>
            </w:r>
          </w:p>
          <w:p w14:paraId="2067A837">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20</w:t>
            </w:r>
            <w:r>
              <w:rPr>
                <w:rFonts w:hint="eastAsia" w:ascii="Times New Roman" w:hAnsi="Times New Roman" w:eastAsia="宋体" w:cs="Times New Roman"/>
                <w:b w:val="0"/>
                <w:bCs/>
                <w:color w:val="auto"/>
                <w:sz w:val="24"/>
                <w:szCs w:val="24"/>
                <w:lang w:val="en-US" w:eastAsia="zh-CN"/>
              </w:rPr>
              <w:t>22</w:t>
            </w:r>
            <w:r>
              <w:rPr>
                <w:rFonts w:hint="default" w:ascii="Times New Roman" w:hAnsi="Times New Roman" w:eastAsia="宋体" w:cs="Times New Roman"/>
                <w:b w:val="0"/>
                <w:bCs/>
                <w:color w:val="auto"/>
                <w:sz w:val="24"/>
                <w:szCs w:val="24"/>
                <w:lang w:val="en-US" w:eastAsia="zh-CN"/>
              </w:rPr>
              <w:t>年</w:t>
            </w:r>
            <w:r>
              <w:rPr>
                <w:rFonts w:hint="eastAsia" w:eastAsia="宋体"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月</w:t>
            </w:r>
            <w:r>
              <w:rPr>
                <w:rFonts w:hint="eastAsia" w:ascii="Times New Roman" w:hAnsi="Times New Roman" w:eastAsia="宋体" w:cs="Times New Roman"/>
                <w:b w:val="0"/>
                <w:bCs/>
                <w:color w:val="auto"/>
                <w:sz w:val="24"/>
                <w:szCs w:val="24"/>
                <w:lang w:val="en-US" w:eastAsia="zh-CN"/>
              </w:rPr>
              <w:t>，</w:t>
            </w:r>
            <w:r>
              <w:rPr>
                <w:rFonts w:hint="eastAsia" w:ascii="Times New Roman" w:hAnsi="Times New Roman" w:eastAsia="宋体" w:cs="Times New Roman"/>
                <w:snapToGrid w:val="0"/>
                <w:color w:val="000000"/>
                <w:spacing w:val="0"/>
                <w:kern w:val="0"/>
                <w:sz w:val="24"/>
                <w:szCs w:val="24"/>
                <w:lang w:eastAsia="zh-CN"/>
              </w:rPr>
              <w:t>安徽晋杰环境工程有限公司</w:t>
            </w:r>
            <w:r>
              <w:rPr>
                <w:rFonts w:hint="eastAsia" w:eastAsia="宋体" w:cs="Times New Roman"/>
                <w:b w:val="0"/>
                <w:bCs/>
                <w:color w:val="auto"/>
                <w:sz w:val="24"/>
                <w:szCs w:val="24"/>
                <w:lang w:val="en-US" w:eastAsia="zh-CN"/>
              </w:rPr>
              <w:t>开展</w:t>
            </w:r>
            <w:r>
              <w:rPr>
                <w:rFonts w:hint="default" w:ascii="Times New Roman" w:hAnsi="Times New Roman" w:eastAsia="宋体" w:cs="Times New Roman"/>
                <w:b w:val="0"/>
                <w:bCs/>
                <w:color w:val="auto"/>
                <w:sz w:val="24"/>
                <w:szCs w:val="24"/>
                <w:lang w:val="en-US" w:eastAsia="zh-CN"/>
              </w:rPr>
              <w:t>环境影响评价工作</w:t>
            </w:r>
            <w:r>
              <w:rPr>
                <w:rFonts w:hint="eastAsia" w:eastAsia="宋体" w:cs="Times New Roman"/>
                <w:b w:val="0"/>
                <w:bCs/>
                <w:color w:val="auto"/>
                <w:sz w:val="24"/>
                <w:szCs w:val="24"/>
                <w:lang w:val="en-US" w:eastAsia="zh-CN"/>
              </w:rPr>
              <w:t>并编制</w:t>
            </w:r>
            <w:r>
              <w:rPr>
                <w:rFonts w:hint="eastAsia"/>
                <w:sz w:val="24"/>
              </w:rPr>
              <w:t>《</w:t>
            </w: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eastAsia"/>
                <w:sz w:val="24"/>
              </w:rPr>
              <w:t>》</w:t>
            </w:r>
            <w:r>
              <w:rPr>
                <w:rFonts w:hint="eastAsia" w:eastAsia="宋体" w:cs="Times New Roman"/>
                <w:b w:val="0"/>
                <w:bCs/>
                <w:color w:val="auto"/>
                <w:sz w:val="24"/>
                <w:szCs w:val="24"/>
                <w:lang w:val="en-US" w:eastAsia="zh-CN"/>
              </w:rPr>
              <w:t>。</w:t>
            </w:r>
          </w:p>
          <w:p w14:paraId="4F6AD2B5">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cs="Times New Roman"/>
                <w:b w:val="0"/>
                <w:bCs/>
                <w:color w:val="auto"/>
                <w:sz w:val="24"/>
                <w:szCs w:val="24"/>
                <w:lang w:val="en-US" w:eastAsia="zh-CN"/>
              </w:rPr>
            </w:pPr>
            <w:r>
              <w:rPr>
                <w:rFonts w:hint="eastAsia"/>
                <w:sz w:val="24"/>
                <w:szCs w:val="24"/>
                <w:lang w:val="en-US" w:eastAsia="zh-CN"/>
              </w:rPr>
              <w:t>2022年9月29日取得</w:t>
            </w:r>
            <w:r>
              <w:rPr>
                <w:rFonts w:hint="eastAsia" w:ascii="Times New Roman" w:hAnsi="Times New Roman" w:eastAsia="宋体" w:cs="Times New Roman"/>
                <w:b w:val="0"/>
                <w:bCs/>
                <w:color w:val="auto"/>
                <w:sz w:val="24"/>
                <w:szCs w:val="24"/>
                <w:lang w:val="en-US" w:eastAsia="zh-CN"/>
              </w:rPr>
              <w:t>六安</w:t>
            </w:r>
            <w:r>
              <w:rPr>
                <w:rFonts w:hint="eastAsia" w:eastAsia="宋体" w:cs="Times New Roman"/>
                <w:b w:val="0"/>
                <w:bCs/>
                <w:color w:val="auto"/>
                <w:sz w:val="24"/>
                <w:szCs w:val="24"/>
                <w:lang w:val="en-US" w:eastAsia="zh-CN"/>
              </w:rPr>
              <w:t>市金安区</w:t>
            </w:r>
            <w:r>
              <w:rPr>
                <w:rFonts w:hint="eastAsia" w:ascii="Times New Roman" w:hAnsi="Times New Roman" w:eastAsia="宋体" w:cs="Times New Roman"/>
                <w:b w:val="0"/>
                <w:bCs/>
                <w:color w:val="auto"/>
                <w:sz w:val="24"/>
                <w:szCs w:val="24"/>
                <w:lang w:val="en-US" w:eastAsia="zh-CN"/>
              </w:rPr>
              <w:t>生态环境分局</w:t>
            </w:r>
            <w:r>
              <w:rPr>
                <w:rFonts w:hint="eastAsia" w:eastAsia="宋体" w:cs="Times New Roman"/>
                <w:b w:val="0"/>
                <w:bCs/>
                <w:color w:val="auto"/>
                <w:sz w:val="24"/>
                <w:szCs w:val="24"/>
                <w:lang w:val="en-US" w:eastAsia="zh-CN"/>
              </w:rPr>
              <w:t>关于</w:t>
            </w:r>
            <w:r>
              <w:rPr>
                <w:rFonts w:hint="eastAsia"/>
                <w:sz w:val="24"/>
              </w:rPr>
              <w:t>《</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年产4万吨Bopp胶带项目</w:t>
            </w:r>
            <w:r>
              <w:rPr>
                <w:rFonts w:hint="default" w:ascii="Times New Roman" w:hAnsi="Times New Roman" w:eastAsia="宋体" w:cs="Times New Roman"/>
                <w:snapToGrid w:val="0"/>
                <w:color w:val="000000"/>
                <w:spacing w:val="0"/>
                <w:kern w:val="0"/>
                <w:sz w:val="24"/>
                <w:szCs w:val="24"/>
                <w:lang w:val="en-US" w:eastAsia="zh-CN"/>
              </w:rPr>
              <w:t>环境影响报告</w:t>
            </w:r>
            <w:r>
              <w:rPr>
                <w:rFonts w:hint="eastAsia" w:ascii="Times New Roman" w:hAnsi="Times New Roman" w:eastAsia="宋体" w:cs="Times New Roman"/>
                <w:snapToGrid w:val="0"/>
                <w:color w:val="000000"/>
                <w:spacing w:val="0"/>
                <w:kern w:val="0"/>
                <w:sz w:val="24"/>
                <w:szCs w:val="24"/>
                <w:lang w:val="en-US" w:eastAsia="zh-CN"/>
              </w:rPr>
              <w:t>表</w:t>
            </w:r>
            <w:r>
              <w:rPr>
                <w:rFonts w:hint="eastAsia"/>
                <w:sz w:val="24"/>
              </w:rPr>
              <w:t>》</w:t>
            </w:r>
            <w:r>
              <w:rPr>
                <w:rFonts w:hint="eastAsia" w:eastAsia="宋体" w:cs="Times New Roman"/>
                <w:b w:val="0"/>
                <w:bCs/>
                <w:color w:val="auto"/>
                <w:sz w:val="24"/>
                <w:szCs w:val="24"/>
                <w:lang w:val="en-US" w:eastAsia="zh-CN"/>
              </w:rPr>
              <w:t>的批复（</w:t>
            </w:r>
            <w:r>
              <w:rPr>
                <w:rFonts w:hint="eastAsia" w:ascii="Times New Roman" w:hAnsi="Times New Roman" w:eastAsia="宋体" w:cs="Times New Roman"/>
                <w:snapToGrid w:val="0"/>
                <w:color w:val="000000"/>
                <w:spacing w:val="0"/>
                <w:kern w:val="0"/>
                <w:sz w:val="24"/>
                <w:szCs w:val="24"/>
                <w:lang w:eastAsia="zh-CN"/>
              </w:rPr>
              <w:t>金环管</w:t>
            </w:r>
            <w:r>
              <w:rPr>
                <w:rFonts w:hint="default" w:ascii="Times New Roman" w:hAnsi="Times New Roman" w:eastAsia="宋体" w:cs="Times New Roman"/>
                <w:b w:val="0"/>
                <w:bCs/>
                <w:color w:val="auto"/>
                <w:kern w:val="2"/>
                <w:sz w:val="24"/>
                <w:szCs w:val="24"/>
                <w:lang w:val="en-US" w:eastAsia="zh-CN" w:bidi="ar-SA"/>
              </w:rPr>
              <w:t>〔20</w:t>
            </w:r>
            <w:r>
              <w:rPr>
                <w:rFonts w:hint="eastAsia" w:ascii="Times New Roman" w:hAnsi="Times New Roman" w:eastAsia="宋体" w:cs="Times New Roman"/>
                <w:b w:val="0"/>
                <w:bCs/>
                <w:color w:val="auto"/>
                <w:kern w:val="2"/>
                <w:sz w:val="24"/>
                <w:szCs w:val="24"/>
                <w:lang w:val="en-US" w:eastAsia="zh-CN" w:bidi="ar-SA"/>
              </w:rPr>
              <w:t>22</w:t>
            </w:r>
            <w:r>
              <w:rPr>
                <w:rFonts w:hint="default" w:ascii="Times New Roman" w:hAnsi="Times New Roman" w:eastAsia="宋体" w:cs="Times New Roman"/>
                <w:b w:val="0"/>
                <w:bCs/>
                <w:color w:val="auto"/>
                <w:kern w:val="2"/>
                <w:sz w:val="24"/>
                <w:szCs w:val="24"/>
                <w:lang w:val="en-US" w:eastAsia="zh-CN" w:bidi="ar-SA"/>
              </w:rPr>
              <w:t>〕</w:t>
            </w:r>
            <w:r>
              <w:rPr>
                <w:rFonts w:hint="eastAsia" w:ascii="Times New Roman" w:hAnsi="Times New Roman" w:eastAsia="宋体" w:cs="Times New Roman"/>
                <w:snapToGrid w:val="0"/>
                <w:color w:val="000000"/>
                <w:spacing w:val="0"/>
                <w:kern w:val="0"/>
                <w:sz w:val="24"/>
                <w:szCs w:val="24"/>
                <w:lang w:val="en-US" w:eastAsia="zh-CN"/>
              </w:rPr>
              <w:t>37</w:t>
            </w:r>
            <w:r>
              <w:rPr>
                <w:rFonts w:hint="default" w:ascii="Times New Roman" w:hAnsi="Times New Roman" w:eastAsia="宋体" w:cs="Times New Roman"/>
                <w:snapToGrid w:val="0"/>
                <w:color w:val="000000"/>
                <w:spacing w:val="0"/>
                <w:kern w:val="0"/>
                <w:sz w:val="24"/>
                <w:szCs w:val="24"/>
              </w:rPr>
              <w:t>号</w:t>
            </w:r>
            <w:r>
              <w:rPr>
                <w:rFonts w:hint="eastAsia" w:eastAsia="宋体" w:cs="Times New Roman"/>
                <w:b w:val="0"/>
                <w:bCs/>
                <w:color w:val="auto"/>
                <w:sz w:val="24"/>
                <w:szCs w:val="24"/>
                <w:lang w:val="en-US" w:eastAsia="zh-CN"/>
              </w:rPr>
              <w:t>）。</w:t>
            </w:r>
          </w:p>
          <w:p w14:paraId="4B42DEF6">
            <w:pPr>
              <w:pStyle w:val="25"/>
              <w:keepNext w:val="0"/>
              <w:keepLines w:val="0"/>
              <w:pageBreakBefore w:val="0"/>
              <w:kinsoku/>
              <w:wordWrap/>
              <w:overflowPunct/>
              <w:topLinePunct w:val="0"/>
              <w:bidi w:val="0"/>
              <w:snapToGrid/>
              <w:spacing w:before="0" w:after="0"/>
              <w:ind w:left="0" w:firstLine="480" w:firstLineChars="200"/>
              <w:textAlignment w:val="auto"/>
              <w:rPr>
                <w:rFonts w:hint="eastAsia" w:ascii="Times New Roman" w:hAnsi="Times New Roman" w:eastAsia="宋体" w:cs="Times New Roman"/>
                <w:bCs w:val="0"/>
                <w:snapToGrid w:val="0"/>
                <w:color w:val="000000"/>
                <w:spacing w:val="0"/>
                <w:kern w:val="0"/>
                <w:sz w:val="24"/>
                <w:szCs w:val="24"/>
                <w:lang w:val="en-US" w:eastAsia="zh-CN" w:bidi="ar-SA"/>
              </w:rPr>
            </w:pPr>
            <w:r>
              <w:rPr>
                <w:rFonts w:hint="eastAsia"/>
                <w:sz w:val="24"/>
                <w:szCs w:val="24"/>
                <w:lang w:val="en-US" w:eastAsia="zh-CN"/>
              </w:rPr>
              <w:t>2022年10月开工建设，</w:t>
            </w:r>
            <w:r>
              <w:rPr>
                <w:rFonts w:hint="eastAsia" w:ascii="Times New Roman" w:hAnsi="Times New Roman" w:cs="Times New Roman"/>
                <w:bCs/>
                <w:sz w:val="24"/>
                <w:szCs w:val="24"/>
                <w:lang w:val="en-US" w:eastAsia="zh-CN"/>
              </w:rPr>
              <w:t>项目着</w:t>
            </w:r>
            <w:r>
              <w:rPr>
                <w:rFonts w:hint="eastAsia" w:ascii="Times New Roman" w:hAnsi="Times New Roman" w:eastAsia="宋体" w:cs="Times New Roman"/>
                <w:bCs w:val="0"/>
                <w:snapToGrid w:val="0"/>
                <w:color w:val="000000"/>
                <w:spacing w:val="0"/>
                <w:kern w:val="0"/>
                <w:sz w:val="24"/>
                <w:szCs w:val="24"/>
                <w:lang w:val="en-US" w:eastAsia="zh-CN" w:bidi="ar-SA"/>
              </w:rPr>
              <w:t>手建设，建设内容包括建设1#、4#厂房、成品仓库、罐区、应急事故池和配套环保设施等。</w:t>
            </w:r>
          </w:p>
          <w:p w14:paraId="50E6B361">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sz w:val="24"/>
                <w:szCs w:val="24"/>
                <w:lang w:val="en-US" w:eastAsia="zh-CN"/>
              </w:rPr>
            </w:pPr>
            <w:r>
              <w:rPr>
                <w:rFonts w:hint="eastAsia"/>
                <w:sz w:val="24"/>
                <w:szCs w:val="24"/>
                <w:lang w:val="en-US" w:eastAsia="zh-CN"/>
              </w:rPr>
              <w:t>2023年12月22日，完成</w:t>
            </w: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sz w:val="24"/>
                <w:szCs w:val="24"/>
                <w:lang w:val="en-US" w:eastAsia="zh-CN"/>
              </w:rPr>
              <w:t>排污许可证填报工作，于2024年3月12日取得六安市生态环境局核发的排污许可证（编号：</w:t>
            </w:r>
            <w:r>
              <w:rPr>
                <w:rFonts w:hint="eastAsia" w:ascii="Times New Roman" w:hAnsi="Times New Roman" w:eastAsia="宋体" w:cs="Times New Roman"/>
                <w:snapToGrid w:val="0"/>
                <w:color w:val="000000"/>
                <w:spacing w:val="0"/>
                <w:kern w:val="0"/>
                <w:sz w:val="24"/>
                <w:szCs w:val="24"/>
                <w:lang w:val="en-US" w:eastAsia="zh-CN"/>
              </w:rPr>
              <w:t>91341502MA8NLG6688001Q</w:t>
            </w:r>
            <w:r>
              <w:rPr>
                <w:rFonts w:hint="eastAsia"/>
                <w:sz w:val="24"/>
                <w:szCs w:val="24"/>
                <w:lang w:val="en-US" w:eastAsia="zh-CN"/>
              </w:rPr>
              <w:t>）。</w:t>
            </w:r>
          </w:p>
          <w:p w14:paraId="1BE7CD0C">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sz w:val="24"/>
                <w:szCs w:val="24"/>
                <w:lang w:val="en-US" w:eastAsia="zh-CN"/>
              </w:rPr>
            </w:pPr>
            <w:r>
              <w:rPr>
                <w:rFonts w:hint="eastAsia"/>
                <w:sz w:val="24"/>
                <w:szCs w:val="24"/>
                <w:lang w:val="en-US" w:eastAsia="zh-CN"/>
              </w:rPr>
              <w:t>2024年6月完成1#厂房、4#厂房生产内容及配套的罐区、应急事故池、危废贮存库以及相应的环保设施竣工环境保护验收。</w:t>
            </w:r>
          </w:p>
          <w:p w14:paraId="3669B152">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lang w:val="en-US" w:eastAsia="zh-CN"/>
              </w:rPr>
            </w:pPr>
            <w:r>
              <w:rPr>
                <w:rFonts w:hint="eastAsia"/>
                <w:sz w:val="24"/>
                <w:szCs w:val="24"/>
                <w:lang w:val="en-US" w:eastAsia="zh-CN"/>
              </w:rPr>
              <w:t>2024年8月，</w:t>
            </w:r>
            <w:r>
              <w:rPr>
                <w:rFonts w:hint="eastAsia" w:cs="Times New Roman"/>
                <w:color w:val="auto"/>
                <w:sz w:val="24"/>
                <w:lang w:val="en-US" w:eastAsia="zh-CN"/>
              </w:rPr>
              <w:t>2#建设1条500mm涂布生产线；3#厂房建设1台500mm印刷机和2台1600mm印刷机</w:t>
            </w:r>
            <w:r>
              <w:rPr>
                <w:rFonts w:hint="eastAsia"/>
                <w:sz w:val="24"/>
                <w:szCs w:val="24"/>
                <w:lang w:val="en-US" w:eastAsia="zh-CN"/>
              </w:rPr>
              <w:t>，本次验收范围为2#、3#厂房生产内容以及相应的环保设施竣工环境保护验收</w:t>
            </w:r>
            <w:r>
              <w:rPr>
                <w:rFonts w:hint="eastAsia" w:eastAsia="宋体" w:cs="Times New Roman"/>
                <w:b w:val="0"/>
                <w:bCs/>
                <w:sz w:val="24"/>
                <w:szCs w:val="24"/>
                <w:lang w:val="en-US" w:eastAsia="zh-CN"/>
              </w:rPr>
              <w:t>。</w:t>
            </w:r>
            <w:r>
              <w:rPr>
                <w:rFonts w:hint="eastAsia" w:ascii="Times New Roman" w:hAnsi="Times New Roman" w:cs="Times New Roman"/>
                <w:bCs/>
                <w:sz w:val="24"/>
                <w:szCs w:val="24"/>
                <w:lang w:val="en-US" w:eastAsia="zh-CN"/>
              </w:rPr>
              <w:t>建设单位根据相关法律法规对</w:t>
            </w:r>
            <w:r>
              <w:rPr>
                <w:rFonts w:hint="eastAsia" w:cs="Times New Roman"/>
                <w:bCs/>
                <w:sz w:val="24"/>
                <w:szCs w:val="24"/>
                <w:lang w:val="en-US" w:eastAsia="zh-CN"/>
              </w:rPr>
              <w:t>本项目</w:t>
            </w:r>
            <w:r>
              <w:rPr>
                <w:rFonts w:hint="eastAsia" w:ascii="Times New Roman" w:hAnsi="Times New Roman" w:cs="Times New Roman"/>
                <w:bCs/>
                <w:sz w:val="24"/>
                <w:szCs w:val="24"/>
                <w:lang w:val="en-US" w:eastAsia="zh-CN"/>
              </w:rPr>
              <w:t>开展</w:t>
            </w:r>
            <w:r>
              <w:rPr>
                <w:rFonts w:hint="eastAsia" w:cs="Times New Roman"/>
                <w:bCs/>
                <w:sz w:val="24"/>
                <w:szCs w:val="24"/>
                <w:lang w:val="en-US" w:eastAsia="zh-CN"/>
              </w:rPr>
              <w:t>阶段性</w:t>
            </w:r>
            <w:r>
              <w:rPr>
                <w:rFonts w:hint="eastAsia" w:ascii="Times New Roman" w:hAnsi="Times New Roman" w:cs="Times New Roman"/>
                <w:bCs/>
                <w:sz w:val="24"/>
                <w:szCs w:val="24"/>
                <w:lang w:val="en-US" w:eastAsia="zh-CN"/>
              </w:rPr>
              <w:t>自主竣工环境保护验收工作</w:t>
            </w:r>
            <w:r>
              <w:rPr>
                <w:rFonts w:hint="eastAsia"/>
                <w:sz w:val="24"/>
                <w:szCs w:val="24"/>
                <w:lang w:val="en-US" w:eastAsia="zh-CN"/>
              </w:rPr>
              <w:t>。</w:t>
            </w:r>
          </w:p>
          <w:p w14:paraId="4B5638F6">
            <w:pPr>
              <w:spacing w:line="480" w:lineRule="exact"/>
              <w:rPr>
                <w:color w:val="auto"/>
                <w:sz w:val="24"/>
              </w:rPr>
            </w:pPr>
            <w:r>
              <w:rPr>
                <w:rFonts w:hint="eastAsia"/>
                <w:b/>
                <w:bCs/>
                <w:color w:val="auto"/>
                <w:sz w:val="24"/>
              </w:rPr>
              <w:t>2、验收工作由来</w:t>
            </w:r>
          </w:p>
          <w:p w14:paraId="45FB4D9F">
            <w:pPr>
              <w:spacing w:line="360" w:lineRule="auto"/>
              <w:ind w:firstLine="480" w:firstLineChars="200"/>
              <w:jc w:val="both"/>
              <w:rPr>
                <w:rFonts w:hint="default" w:ascii="Times New Roman" w:hAnsi="Times New Roman" w:cs="Times New Roman"/>
                <w:color w:val="000000"/>
                <w:sz w:val="24"/>
              </w:rPr>
            </w:pPr>
            <w:r>
              <w:rPr>
                <w:rFonts w:hint="default" w:ascii="Times New Roman" w:hAnsi="Times New Roman" w:cs="Times New Roman"/>
                <w:color w:val="000000"/>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kern w:val="0"/>
                <w:sz w:val="24"/>
              </w:rPr>
              <w:t>除按</w:t>
            </w:r>
            <w:r>
              <w:rPr>
                <w:rFonts w:hint="default" w:ascii="Times New Roman" w:hAnsi="Times New Roman" w:cs="Times New Roman"/>
                <w:bCs/>
                <w:color w:val="000000"/>
                <w:sz w:val="24"/>
              </w:rPr>
              <w:t>照国家规定需要保密的情形外，建设单位应当依法向社会公开验收报告。</w:t>
            </w:r>
          </w:p>
          <w:p w14:paraId="04878FB0">
            <w:pPr>
              <w:widowControl/>
              <w:spacing w:line="360" w:lineRule="auto"/>
              <w:ind w:firstLine="480" w:firstLineChars="200"/>
              <w:rPr>
                <w:rFonts w:hint="default" w:ascii="Times New Roman" w:hAnsi="Times New Roman" w:cs="Times New Roman"/>
                <w:color w:val="000000"/>
                <w:sz w:val="24"/>
              </w:rPr>
            </w:pPr>
            <w:r>
              <w:rPr>
                <w:rFonts w:hint="eastAsia" w:ascii="Times New Roman" w:hAnsi="Times New Roman" w:cs="Times New Roman"/>
                <w:color w:val="000000"/>
                <w:sz w:val="24"/>
                <w:lang w:val="en-US" w:eastAsia="zh-CN"/>
              </w:rPr>
              <w:t>同时，</w:t>
            </w:r>
            <w:r>
              <w:rPr>
                <w:rFonts w:hint="default" w:ascii="Times New Roman" w:hAnsi="Times New Roman" w:cs="Times New Roman"/>
                <w:color w:val="000000"/>
                <w:sz w:val="24"/>
              </w:rPr>
              <w:t>根据</w:t>
            </w:r>
            <w:r>
              <w:rPr>
                <w:rFonts w:hint="eastAsia" w:ascii="Times New Roman" w:hAnsi="Times New Roman" w:cs="Times New Roman"/>
                <w:color w:val="000000"/>
                <w:sz w:val="24"/>
                <w:lang w:val="en-US" w:eastAsia="zh-CN"/>
              </w:rPr>
              <w:t>原国家环境保护部发布的</w:t>
            </w:r>
            <w:r>
              <w:rPr>
                <w:rFonts w:hint="default" w:ascii="Times New Roman" w:hAnsi="Times New Roman" w:cs="Times New Roman"/>
                <w:color w:val="000000"/>
                <w:sz w:val="24"/>
              </w:rPr>
              <w:t>《关于规范建设单位自主开展项目竣工环境保护验收的通知》和《建设项目竣工环境保护验收暂行办法》（国环规环评[2017]4号）有关规定：建设单位是项目环保设施验收的责任主体。应按照规定的相关程序开展验收工作。</w:t>
            </w:r>
          </w:p>
          <w:p w14:paraId="144088E6">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val="en-US" w:eastAsia="zh-CN"/>
              </w:rPr>
            </w:pPr>
            <w:r>
              <w:rPr>
                <w:sz w:val="24"/>
                <w:szCs w:val="24"/>
              </w:rPr>
              <w:t>因此，为考核该建设项目环保</w:t>
            </w:r>
            <w:r>
              <w:rPr>
                <w:rFonts w:hint="eastAsia"/>
                <w:sz w:val="24"/>
                <w:szCs w:val="24"/>
              </w:rPr>
              <w:t>“</w:t>
            </w:r>
            <w:r>
              <w:rPr>
                <w:sz w:val="24"/>
                <w:szCs w:val="24"/>
              </w:rPr>
              <w:t>三同时</w:t>
            </w:r>
            <w:r>
              <w:rPr>
                <w:rFonts w:hint="eastAsia"/>
                <w:sz w:val="24"/>
                <w:szCs w:val="24"/>
              </w:rPr>
              <w:t>”</w:t>
            </w:r>
            <w:r>
              <w:rPr>
                <w:sz w:val="24"/>
                <w:szCs w:val="24"/>
              </w:rPr>
              <w:t>执行情况及各项污染治理设施试运行性能和</w:t>
            </w:r>
            <w:r>
              <w:rPr>
                <w:rFonts w:eastAsia="宋体" w:cs="Times New Roman"/>
                <w:bCs/>
                <w:sz w:val="24"/>
                <w:szCs w:val="24"/>
              </w:rPr>
              <w:t>效果，依据国家环境保护部《建设项目竣工环境保护验收暂行办法》</w:t>
            </w:r>
            <w:r>
              <w:rPr>
                <w:rFonts w:eastAsia="宋体" w:cs="Times New Roman"/>
                <w:bCs/>
                <w:color w:val="000000" w:themeColor="text1"/>
                <w:sz w:val="24"/>
                <w:szCs w:val="24"/>
                <w14:textFill>
                  <w14:solidFill>
                    <w14:schemeClr w14:val="tx1"/>
                  </w14:solidFill>
                </w14:textFill>
              </w:rPr>
              <w:t>要求，</w:t>
            </w:r>
            <w:r>
              <w:rPr>
                <w:rFonts w:hint="default" w:eastAsia="宋体" w:cs="Times New Roman"/>
                <w:bCs/>
                <w:color w:val="000000" w:themeColor="text1"/>
                <w:sz w:val="24"/>
                <w:szCs w:val="24"/>
                <w14:textFill>
                  <w14:solidFill>
                    <w14:schemeClr w14:val="tx1"/>
                  </w14:solidFill>
                </w14:textFill>
              </w:rPr>
              <w:t>安徽</w:t>
            </w:r>
            <w:r>
              <w:rPr>
                <w:rFonts w:hint="eastAsia" w:eastAsia="宋体" w:cs="Times New Roman"/>
                <w:bCs/>
                <w:color w:val="000000" w:themeColor="text1"/>
                <w:sz w:val="24"/>
                <w:szCs w:val="24"/>
                <w:lang w:eastAsia="zh-CN"/>
                <w14:textFill>
                  <w14:solidFill>
                    <w14:schemeClr w14:val="tx1"/>
                  </w14:solidFill>
                </w14:textFill>
              </w:rPr>
              <w:t>得正新材料</w:t>
            </w:r>
            <w:r>
              <w:rPr>
                <w:rFonts w:hint="default" w:eastAsia="宋体" w:cs="Times New Roman"/>
                <w:bCs/>
                <w:color w:val="000000" w:themeColor="text1"/>
                <w:sz w:val="24"/>
                <w:szCs w:val="24"/>
                <w14:textFill>
                  <w14:solidFill>
                    <w14:schemeClr w14:val="tx1"/>
                  </w14:solidFill>
                </w14:textFill>
              </w:rPr>
              <w:t>科技有限公司</w:t>
            </w:r>
            <w:r>
              <w:rPr>
                <w:rFonts w:hint="eastAsia" w:eastAsia="宋体" w:cs="Times New Roman"/>
                <w:bCs/>
                <w:color w:val="000000" w:themeColor="text1"/>
                <w:sz w:val="24"/>
                <w:szCs w:val="24"/>
                <w:lang w:val="en-US" w:eastAsia="zh-CN"/>
                <w14:textFill>
                  <w14:solidFill>
                    <w14:schemeClr w14:val="tx1"/>
                  </w14:solidFill>
                </w14:textFill>
              </w:rPr>
              <w:t>委托安徽锦环环境科技有限公司对现场进行勘察后确定企业满足阶段性竣工环境保护验收条件，于</w:t>
            </w:r>
            <w:r>
              <w:rPr>
                <w:rFonts w:hint="default" w:eastAsia="宋体" w:cs="Times New Roman"/>
                <w:bCs/>
                <w:color w:val="000000" w:themeColor="text1"/>
                <w:sz w:val="24"/>
                <w:szCs w:val="24"/>
                <w14:textFill>
                  <w14:solidFill>
                    <w14:schemeClr w14:val="tx1"/>
                  </w14:solidFill>
                </w14:textFill>
              </w:rPr>
              <w:t>202</w:t>
            </w:r>
            <w:r>
              <w:rPr>
                <w:rFonts w:hint="eastAsia" w:eastAsia="宋体" w:cs="Times New Roman"/>
                <w:bCs/>
                <w:color w:val="000000" w:themeColor="text1"/>
                <w:sz w:val="24"/>
                <w:szCs w:val="24"/>
                <w:lang w:val="en-US" w:eastAsia="zh-CN"/>
                <w14:textFill>
                  <w14:solidFill>
                    <w14:schemeClr w14:val="tx1"/>
                  </w14:solidFill>
                </w14:textFill>
              </w:rPr>
              <w:t>4</w:t>
            </w:r>
            <w:r>
              <w:rPr>
                <w:rFonts w:hint="default" w:eastAsia="宋体" w:cs="Times New Roman"/>
                <w:bCs/>
                <w:color w:val="000000" w:themeColor="text1"/>
                <w:sz w:val="24"/>
                <w:szCs w:val="24"/>
                <w14:textFill>
                  <w14:solidFill>
                    <w14:schemeClr w14:val="tx1"/>
                  </w14:solidFill>
                </w14:textFill>
              </w:rPr>
              <w:t>年</w:t>
            </w:r>
            <w:r>
              <w:rPr>
                <w:rFonts w:hint="eastAsia" w:eastAsia="宋体" w:cs="Times New Roman"/>
                <w:bCs/>
                <w:color w:val="000000" w:themeColor="text1"/>
                <w:sz w:val="24"/>
                <w:szCs w:val="24"/>
                <w:lang w:val="en-US" w:eastAsia="zh-CN"/>
                <w14:textFill>
                  <w14:solidFill>
                    <w14:schemeClr w14:val="tx1"/>
                  </w14:solidFill>
                </w14:textFill>
              </w:rPr>
              <w:t>8</w:t>
            </w:r>
            <w:r>
              <w:rPr>
                <w:rFonts w:hint="default" w:eastAsia="宋体" w:cs="Times New Roman"/>
                <w:bCs/>
                <w:color w:val="000000" w:themeColor="text1"/>
                <w:sz w:val="24"/>
                <w:szCs w:val="24"/>
                <w14:textFill>
                  <w14:solidFill>
                    <w14:schemeClr w14:val="tx1"/>
                  </w14:solidFill>
                </w14:textFill>
              </w:rPr>
              <w:t>月</w:t>
            </w:r>
            <w:r>
              <w:rPr>
                <w:rFonts w:hint="eastAsia" w:eastAsia="宋体" w:cs="Times New Roman"/>
                <w:bCs/>
                <w:color w:val="000000" w:themeColor="text1"/>
                <w:sz w:val="24"/>
                <w:szCs w:val="24"/>
                <w:lang w:val="en-US" w:eastAsia="zh-CN"/>
                <w14:textFill>
                  <w14:solidFill>
                    <w14:schemeClr w14:val="tx1"/>
                  </w14:solidFill>
                </w14:textFill>
              </w:rPr>
              <w:t>23</w:t>
            </w:r>
            <w:r>
              <w:rPr>
                <w:rFonts w:hint="default" w:eastAsia="宋体" w:cs="Times New Roman"/>
                <w:bCs/>
                <w:color w:val="000000" w:themeColor="text1"/>
                <w:sz w:val="24"/>
                <w:szCs w:val="24"/>
                <w14:textFill>
                  <w14:solidFill>
                    <w14:schemeClr w14:val="tx1"/>
                  </w14:solidFill>
                </w14:textFill>
              </w:rPr>
              <w:t>日制定项目污染物监测方案</w:t>
            </w:r>
            <w:r>
              <w:rPr>
                <w:rFonts w:hint="eastAsia" w:eastAsia="宋体" w:cs="Times New Roman"/>
                <w:bCs/>
                <w:color w:val="000000" w:themeColor="text1"/>
                <w:sz w:val="24"/>
                <w:szCs w:val="24"/>
                <w:lang w:val="en-US" w:eastAsia="zh-CN"/>
                <w14:textFill>
                  <w14:solidFill>
                    <w14:schemeClr w14:val="tx1"/>
                  </w14:solidFill>
                </w14:textFill>
              </w:rPr>
              <w:t>并委托</w:t>
            </w:r>
            <w:r>
              <w:rPr>
                <w:rFonts w:hint="eastAsia" w:eastAsia="宋体" w:cs="Times New Roman"/>
                <w:bCs/>
                <w:color w:val="000000" w:themeColor="text1"/>
                <w:sz w:val="24"/>
                <w:szCs w:val="24"/>
                <w14:textFill>
                  <w14:solidFill>
                    <w14:schemeClr w14:val="tx1"/>
                  </w14:solidFill>
                </w14:textFill>
              </w:rPr>
              <w:t>安徽</w:t>
            </w:r>
            <w:r>
              <w:rPr>
                <w:rFonts w:hint="eastAsia" w:eastAsia="宋体" w:cs="Times New Roman"/>
                <w:bCs/>
                <w:color w:val="000000" w:themeColor="text1"/>
                <w:sz w:val="24"/>
                <w:szCs w:val="24"/>
                <w:lang w:eastAsia="zh-CN"/>
                <w14:textFill>
                  <w14:solidFill>
                    <w14:schemeClr w14:val="tx1"/>
                  </w14:solidFill>
                </w14:textFill>
              </w:rPr>
              <w:t>国环检测技术</w:t>
            </w:r>
            <w:r>
              <w:rPr>
                <w:rFonts w:hint="eastAsia" w:eastAsia="宋体" w:cs="Times New Roman"/>
                <w:bCs/>
                <w:color w:val="000000" w:themeColor="text1"/>
                <w:sz w:val="24"/>
                <w:szCs w:val="24"/>
                <w14:textFill>
                  <w14:solidFill>
                    <w14:schemeClr w14:val="tx1"/>
                  </w14:solidFill>
                </w14:textFill>
              </w:rPr>
              <w:t>有限公司</w:t>
            </w:r>
            <w:r>
              <w:rPr>
                <w:rFonts w:hint="eastAsia" w:eastAsia="宋体" w:cs="Times New Roman"/>
                <w:bCs/>
                <w:color w:val="000000" w:themeColor="text1"/>
                <w:sz w:val="24"/>
                <w:szCs w:val="24"/>
                <w:lang w:val="en-US" w:eastAsia="zh-CN"/>
                <w14:textFill>
                  <w14:solidFill>
                    <w14:schemeClr w14:val="tx1"/>
                  </w14:solidFill>
                </w14:textFill>
              </w:rPr>
              <w:t>进行现场采样及出具验收检测报告</w:t>
            </w:r>
          </w:p>
          <w:p w14:paraId="24D21DF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验收条件满足性分析</w:t>
            </w:r>
          </w:p>
          <w:p w14:paraId="205DDBC6">
            <w:pPr>
              <w:pStyle w:val="6"/>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color w:val="000000"/>
                <w:sz w:val="24"/>
                <w:szCs w:val="24"/>
                <w:lang w:val="en-US" w:eastAsia="zh-CN"/>
              </w:rPr>
            </w:pPr>
            <w:r>
              <w:rPr>
                <w:rFonts w:hint="eastAsia" w:cs="Times New Roman"/>
                <w:b/>
                <w:bCs/>
                <w:color w:val="000000"/>
                <w:sz w:val="24"/>
                <w:szCs w:val="24"/>
                <w:lang w:val="en-US" w:eastAsia="zh-CN"/>
              </w:rPr>
              <w:t>本项目是够满足竣工环境保护验收工作的条件见下表分析：</w:t>
            </w:r>
          </w:p>
          <w:p w14:paraId="214B4F0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表2.1 项目满足验收条件情况一览表</w:t>
            </w:r>
          </w:p>
          <w:tbl>
            <w:tblPr>
              <w:tblStyle w:val="17"/>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4"/>
              <w:gridCol w:w="3617"/>
              <w:gridCol w:w="1111"/>
            </w:tblGrid>
            <w:tr w14:paraId="0192F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4334" w:type="dxa"/>
                  <w:vAlign w:val="center"/>
                </w:tcPr>
                <w:p w14:paraId="35F92132">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关于发布《建设项目竣工环境保护验收暂行办法》的公告（国环规环评〔2017〕4号）中不得提出验收合格意见的情形</w:t>
                  </w:r>
                </w:p>
              </w:tc>
              <w:tc>
                <w:tcPr>
                  <w:tcW w:w="3617" w:type="dxa"/>
                  <w:vAlign w:val="center"/>
                </w:tcPr>
                <w:p w14:paraId="53A90EA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本项目实际相关情形</w:t>
                  </w:r>
                </w:p>
              </w:tc>
              <w:tc>
                <w:tcPr>
                  <w:tcW w:w="1111" w:type="dxa"/>
                  <w:vAlign w:val="center"/>
                </w:tcPr>
                <w:p w14:paraId="60FE25A3">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合格情况</w:t>
                  </w:r>
                </w:p>
              </w:tc>
            </w:tr>
            <w:tr w14:paraId="73044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4334" w:type="dxa"/>
                  <w:vAlign w:val="center"/>
                </w:tcPr>
                <w:p w14:paraId="484F8537">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w:t>
                  </w:r>
                </w:p>
              </w:tc>
              <w:tc>
                <w:tcPr>
                  <w:tcW w:w="3617" w:type="dxa"/>
                  <w:vAlign w:val="center"/>
                </w:tcPr>
                <w:p w14:paraId="2780BB85">
                  <w:pPr>
                    <w:pStyle w:val="6"/>
                    <w:jc w:val="both"/>
                    <w:rPr>
                      <w:rFonts w:hint="default" w:ascii="Times New Roman" w:hAnsi="Times New Roman" w:cs="Times New Roman"/>
                      <w:sz w:val="21"/>
                      <w:szCs w:val="21"/>
                    </w:rPr>
                  </w:pPr>
                  <w:r>
                    <w:rPr>
                      <w:rFonts w:hint="default" w:ascii="Times New Roman" w:hAnsi="Times New Roman" w:cs="Times New Roman"/>
                      <w:sz w:val="21"/>
                      <w:szCs w:val="21"/>
                    </w:rPr>
                    <w:t>已办理环评手续并</w:t>
                  </w:r>
                  <w:r>
                    <w:rPr>
                      <w:rFonts w:hint="eastAsia" w:ascii="Times New Roman" w:hAnsi="Times New Roman" w:cs="Times New Roman"/>
                      <w:sz w:val="21"/>
                      <w:szCs w:val="21"/>
                      <w:lang w:eastAsia="zh-CN"/>
                    </w:rPr>
                    <w:t>取得</w:t>
                  </w:r>
                  <w:r>
                    <w:rPr>
                      <w:rFonts w:hint="eastAsia" w:ascii="Times New Roman" w:hAnsi="Times New Roman" w:cs="Times New Roman"/>
                      <w:sz w:val="21"/>
                      <w:szCs w:val="21"/>
                      <w:lang w:val="en-US" w:eastAsia="zh-CN"/>
                    </w:rPr>
                    <w:t>六安</w:t>
                  </w:r>
                  <w:r>
                    <w:rPr>
                      <w:rFonts w:hint="eastAsia" w:cs="Times New Roman"/>
                      <w:sz w:val="21"/>
                      <w:szCs w:val="21"/>
                      <w:lang w:val="en-US" w:eastAsia="zh-CN"/>
                    </w:rPr>
                    <w:t>市金安区</w:t>
                  </w:r>
                  <w:r>
                    <w:rPr>
                      <w:rFonts w:hint="eastAsia" w:ascii="Times New Roman" w:hAnsi="Times New Roman" w:cs="Times New Roman"/>
                      <w:sz w:val="21"/>
                      <w:szCs w:val="21"/>
                      <w:lang w:val="en-US" w:eastAsia="zh-CN"/>
                    </w:rPr>
                    <w:t>生态环境分局</w:t>
                  </w:r>
                  <w:r>
                    <w:rPr>
                      <w:rFonts w:hint="eastAsia"/>
                      <w:lang w:eastAsia="zh-CN"/>
                    </w:rPr>
                    <w:t>出具的环评批复</w:t>
                  </w:r>
                  <w:r>
                    <w:rPr>
                      <w:rFonts w:hint="default" w:ascii="Times New Roman" w:hAnsi="Times New Roman" w:cs="Times New Roman"/>
                      <w:sz w:val="21"/>
                      <w:szCs w:val="21"/>
                      <w:lang w:val="en-US" w:eastAsia="zh-CN"/>
                    </w:rPr>
                    <w:t>（金环管〔2022〕37号</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相</w:t>
                  </w:r>
                  <w:r>
                    <w:rPr>
                      <w:rFonts w:hint="default" w:ascii="Times New Roman" w:hAnsi="Times New Roman" w:cs="Times New Roman"/>
                      <w:sz w:val="21"/>
                      <w:szCs w:val="21"/>
                    </w:rPr>
                    <w:t>关环保设施做到了与主体工程同时投产或使用</w:t>
                  </w:r>
                </w:p>
              </w:tc>
              <w:tc>
                <w:tcPr>
                  <w:tcW w:w="1111" w:type="dxa"/>
                  <w:vAlign w:val="center"/>
                </w:tcPr>
                <w:p w14:paraId="611E3A58">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D1B6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4334" w:type="dxa"/>
                  <w:vAlign w:val="center"/>
                </w:tcPr>
                <w:p w14:paraId="5CE1301D">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14:paraId="1FCF6346">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污染排放满足相关标准</w:t>
                  </w:r>
                </w:p>
              </w:tc>
              <w:tc>
                <w:tcPr>
                  <w:tcW w:w="1111" w:type="dxa"/>
                  <w:vAlign w:val="center"/>
                </w:tcPr>
                <w:p w14:paraId="1AB100B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699E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34" w:type="dxa"/>
                  <w:vAlign w:val="center"/>
                </w:tcPr>
                <w:p w14:paraId="7C165EAC">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14:paraId="53BA85CB">
                  <w:pPr>
                    <w:pStyle w:val="6"/>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废气冷凝水：产生于制胶冷却工段，冷凝水回用于制胶工序；废气处理废水：产生于废气治理设施中水喷淋塔，该废水循环使用，定期补充，需要更换时作为危险废物处理；地面保洁废水：公司采用保洁车进行地面保洁，不产生地表径流，无废水外排；纯水制备浓水：产生于纯水制备反渗透工段，使用原水为自来水，浓水作为清净下水排入市政污水管网；蒸汽冷凝水：产生于涂布烘干工段，间接加热，不接触物料，作为清净下水排入市政污水管网；印刷清洗废水：水性油墨循环使用，不清洗，故无印刷清洗废水产生</w:t>
                  </w:r>
                </w:p>
              </w:tc>
              <w:tc>
                <w:tcPr>
                  <w:tcW w:w="1111" w:type="dxa"/>
                  <w:vAlign w:val="center"/>
                </w:tcPr>
                <w:p w14:paraId="0847BA0C">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33C79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334" w:type="dxa"/>
                  <w:vAlign w:val="center"/>
                </w:tcPr>
                <w:p w14:paraId="5A3FDED3">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617" w:type="dxa"/>
                  <w:vAlign w:val="center"/>
                </w:tcPr>
                <w:p w14:paraId="49E6608F">
                  <w:pPr>
                    <w:pStyle w:val="43"/>
                    <w:spacing w:line="240" w:lineRule="auto"/>
                    <w:ind w:firstLine="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不涉及</w:t>
                  </w:r>
                </w:p>
              </w:tc>
              <w:tc>
                <w:tcPr>
                  <w:tcW w:w="1111" w:type="dxa"/>
                  <w:vAlign w:val="center"/>
                </w:tcPr>
                <w:p w14:paraId="7AD4C161">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023D6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34" w:type="dxa"/>
                  <w:vAlign w:val="center"/>
                </w:tcPr>
                <w:p w14:paraId="01D41A9F">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617" w:type="dxa"/>
                  <w:vAlign w:val="center"/>
                </w:tcPr>
                <w:p w14:paraId="267561A9">
                  <w:pPr>
                    <w:pStyle w:val="43"/>
                    <w:spacing w:line="240" w:lineRule="auto"/>
                    <w:ind w:firstLine="0"/>
                    <w:jc w:val="center"/>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根据《固定污染源排污许可分类名录》（2019年版），</w:t>
                  </w:r>
                  <w:r>
                    <w:rPr>
                      <w:rFonts w:hint="eastAsia" w:ascii="Times New Roman" w:hAnsi="Times New Roman" w:cs="Times New Roman" w:eastAsiaTheme="minorEastAsia"/>
                      <w:kern w:val="2"/>
                      <w:sz w:val="21"/>
                      <w:szCs w:val="21"/>
                      <w:lang w:val="en-US" w:eastAsia="zh-CN" w:bidi="ar-SA"/>
                    </w:rPr>
                    <w:t>完成排污许可证填报工作并取得排污许可证（编号：91341502MA8NLG6688001Q）</w:t>
                  </w:r>
                </w:p>
              </w:tc>
              <w:tc>
                <w:tcPr>
                  <w:tcW w:w="1111" w:type="dxa"/>
                  <w:vAlign w:val="center"/>
                </w:tcPr>
                <w:p w14:paraId="5F838CBF">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5D0F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jc w:val="center"/>
              </w:trPr>
              <w:tc>
                <w:tcPr>
                  <w:tcW w:w="4334" w:type="dxa"/>
                  <w:vAlign w:val="center"/>
                </w:tcPr>
                <w:p w14:paraId="3C64D87B">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14:paraId="6FA31E1C">
                  <w:pPr>
                    <w:pStyle w:val="6"/>
                    <w:jc w:val="center"/>
                    <w:rPr>
                      <w:rFonts w:hint="eastAsia" w:ascii="Times New Roman" w:hAnsi="Times New Roman" w:eastAsia="宋体" w:cs="Times New Roman"/>
                      <w:sz w:val="21"/>
                      <w:szCs w:val="21"/>
                      <w:lang w:eastAsia="zh-CN"/>
                    </w:rPr>
                  </w:pPr>
                  <w:r>
                    <w:rPr>
                      <w:rFonts w:hint="eastAsia"/>
                      <w:lang w:eastAsia="zh-CN"/>
                    </w:rPr>
                    <w:t>本项目分期投入生产，使用的环境保护设施满足现阶段主体工程需要</w:t>
                  </w:r>
                </w:p>
              </w:tc>
              <w:tc>
                <w:tcPr>
                  <w:tcW w:w="1111" w:type="dxa"/>
                  <w:vAlign w:val="center"/>
                </w:tcPr>
                <w:p w14:paraId="2F2C0F64">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25247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4334" w:type="dxa"/>
                  <w:vAlign w:val="center"/>
                </w:tcPr>
                <w:p w14:paraId="661A4F4C">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617" w:type="dxa"/>
                  <w:vAlign w:val="center"/>
                </w:tcPr>
                <w:p w14:paraId="47078AE1">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14:paraId="037D838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7E2F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34" w:type="dxa"/>
                  <w:vAlign w:val="center"/>
                </w:tcPr>
                <w:p w14:paraId="1E40606E">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617" w:type="dxa"/>
                  <w:vAlign w:val="center"/>
                </w:tcPr>
                <w:p w14:paraId="78A3DF2D">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1111" w:type="dxa"/>
                  <w:vAlign w:val="center"/>
                </w:tcPr>
                <w:p w14:paraId="7A25E256">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14:paraId="09950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334" w:type="dxa"/>
                  <w:vAlign w:val="center"/>
                </w:tcPr>
                <w:p w14:paraId="29A48F82">
                  <w:pPr>
                    <w:pStyle w:val="43"/>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617" w:type="dxa"/>
                  <w:vAlign w:val="center"/>
                </w:tcPr>
                <w:p w14:paraId="019BCA77">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14:paraId="1B22787B">
                  <w:pPr>
                    <w:pStyle w:val="43"/>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bl>
          <w:p w14:paraId="15D13A0F">
            <w:pPr>
              <w:widowControl/>
              <w:spacing w:line="360" w:lineRule="auto"/>
              <w:jc w:val="left"/>
              <w:rPr>
                <w:b/>
                <w:bCs/>
                <w:sz w:val="24"/>
                <w:szCs w:val="24"/>
              </w:rPr>
            </w:pPr>
            <w:r>
              <w:rPr>
                <w:rFonts w:hint="eastAsia"/>
                <w:b/>
                <w:bCs/>
                <w:sz w:val="24"/>
                <w:szCs w:val="24"/>
                <w:lang w:val="en-US" w:eastAsia="zh-CN"/>
              </w:rPr>
              <w:t>4</w:t>
            </w:r>
            <w:r>
              <w:rPr>
                <w:rFonts w:hint="eastAsia"/>
                <w:b/>
                <w:bCs/>
                <w:sz w:val="24"/>
                <w:szCs w:val="24"/>
              </w:rPr>
              <w:t>、工程建设内容：</w:t>
            </w:r>
          </w:p>
          <w:p w14:paraId="6A113613">
            <w:pPr>
              <w:spacing w:line="360" w:lineRule="auto"/>
              <w:ind w:firstLine="480" w:firstLineChars="200"/>
              <w:rPr>
                <w:sz w:val="24"/>
                <w:szCs w:val="24"/>
              </w:rPr>
            </w:pPr>
            <w:r>
              <w:rPr>
                <w:rFonts w:hint="eastAsia"/>
                <w:sz w:val="24"/>
                <w:szCs w:val="24"/>
              </w:rPr>
              <w:t>（1）环评申报内容概况</w:t>
            </w:r>
          </w:p>
          <w:p w14:paraId="50D7CA78">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Theme="minorEastAsia" w:cstheme="minorBidi"/>
                <w:color w:val="auto"/>
                <w:kern w:val="2"/>
                <w:sz w:val="24"/>
                <w:szCs w:val="24"/>
                <w:lang w:val="en-US" w:eastAsia="zh-CN" w:bidi="ar-SA"/>
              </w:rPr>
            </w:pPr>
            <w:r>
              <w:rPr>
                <w:rFonts w:hint="eastAsia" w:ascii="Times New Roman" w:hAnsi="Times New Roman" w:eastAsiaTheme="minorEastAsia" w:cstheme="minorBidi"/>
                <w:color w:val="auto"/>
                <w:kern w:val="2"/>
                <w:sz w:val="24"/>
                <w:szCs w:val="24"/>
                <w:lang w:val="en-US" w:eastAsia="zh-CN" w:bidi="ar-SA"/>
              </w:rPr>
              <w:t>安徽得正新材料科技有限公司租赁六安市得利新型建材有限公司厂房建设本项目，租赁面积为22026m</w:t>
            </w:r>
            <w:r>
              <w:rPr>
                <w:rFonts w:hint="eastAsia" w:ascii="Times New Roman" w:hAnsi="Times New Roman" w:eastAsiaTheme="minorEastAsia" w:cstheme="minorBidi"/>
                <w:color w:val="auto"/>
                <w:kern w:val="2"/>
                <w:sz w:val="24"/>
                <w:szCs w:val="24"/>
                <w:vertAlign w:val="superscript"/>
                <w:lang w:val="en-US" w:eastAsia="zh-CN" w:bidi="ar-SA"/>
              </w:rPr>
              <w:t>2</w:t>
            </w:r>
            <w:r>
              <w:rPr>
                <w:rFonts w:hint="eastAsia" w:ascii="Times New Roman" w:hAnsi="Times New Roman" w:eastAsiaTheme="minorEastAsia" w:cstheme="minorBidi"/>
                <w:color w:val="auto"/>
                <w:kern w:val="2"/>
                <w:sz w:val="24"/>
                <w:szCs w:val="24"/>
                <w:lang w:val="en-US" w:eastAsia="zh-CN" w:bidi="ar-SA"/>
              </w:rPr>
              <w:t>，投资10000万元，利用租赁企业现有2栋厂房和1栋综合楼，新建设3栋厂房和相关辅助配套设施，建成后形成年产Bopp胶带4万吨的产能。</w:t>
            </w:r>
          </w:p>
          <w:p w14:paraId="3A8204BB">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Theme="minorEastAsia" w:cstheme="minorBidi"/>
                <w:color w:val="auto"/>
                <w:kern w:val="2"/>
                <w:sz w:val="24"/>
                <w:szCs w:val="24"/>
                <w:lang w:val="en-US" w:eastAsia="zh-CN" w:bidi="ar-SA"/>
              </w:rPr>
            </w:pPr>
            <w:r>
              <w:rPr>
                <w:rFonts w:hint="eastAsia" w:ascii="Times New Roman" w:hAnsi="Times New Roman" w:eastAsiaTheme="minorEastAsia" w:cstheme="minorBidi"/>
                <w:color w:val="auto"/>
                <w:kern w:val="2"/>
                <w:sz w:val="24"/>
                <w:szCs w:val="24"/>
                <w:lang w:val="zh-CN" w:eastAsia="zh-CN" w:bidi="ar-SA"/>
              </w:rPr>
              <w:t>本项目劳动定员共60人，年工作300天，三班制。</w:t>
            </w:r>
          </w:p>
          <w:p w14:paraId="1A05652D">
            <w:pPr>
              <w:spacing w:line="360" w:lineRule="auto"/>
              <w:ind w:firstLine="480" w:firstLineChars="200"/>
              <w:rPr>
                <w:sz w:val="24"/>
                <w:szCs w:val="24"/>
              </w:rPr>
            </w:pPr>
            <w:r>
              <w:rPr>
                <w:rFonts w:hint="eastAsia"/>
                <w:color w:val="auto"/>
                <w:sz w:val="24"/>
                <w:szCs w:val="24"/>
              </w:rPr>
              <w:t>（2）实际建设内容</w:t>
            </w:r>
            <w:r>
              <w:rPr>
                <w:rFonts w:hint="eastAsia"/>
                <w:sz w:val="24"/>
                <w:szCs w:val="24"/>
              </w:rPr>
              <w:t>概况</w:t>
            </w:r>
          </w:p>
          <w:p w14:paraId="49F98345">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stheme="minorBidi"/>
                <w:color w:val="auto"/>
                <w:kern w:val="2"/>
                <w:sz w:val="24"/>
                <w:szCs w:val="24"/>
                <w:lang w:val="en-US" w:eastAsia="zh-CN" w:bidi="ar-SA"/>
              </w:rPr>
            </w:pPr>
            <w:r>
              <w:rPr>
                <w:rFonts w:hint="eastAsia" w:cstheme="minorBidi"/>
                <w:color w:val="auto"/>
                <w:kern w:val="2"/>
                <w:sz w:val="24"/>
                <w:szCs w:val="24"/>
                <w:lang w:val="en-US" w:eastAsia="zh-CN" w:bidi="ar-SA"/>
              </w:rPr>
              <w:t>厂区新建的厂房已全部建成，</w:t>
            </w:r>
            <w:r>
              <w:rPr>
                <w:rFonts w:hint="eastAsia" w:cs="Times New Roman"/>
                <w:color w:val="auto"/>
                <w:sz w:val="24"/>
                <w:lang w:val="en-US" w:eastAsia="zh-CN"/>
              </w:rPr>
              <w:t>1#厂房已设置2条1300mm、1条1600mm涂布生产线（已完成验收，不在本次验收范围内）；2#已设置1条500mm涂布生产线；3#厂房设置1台500mm印刷机和2台1600mm印刷机</w:t>
            </w:r>
            <w:r>
              <w:rPr>
                <w:rFonts w:hint="eastAsia" w:cstheme="minorBidi"/>
                <w:color w:val="auto"/>
                <w:kern w:val="2"/>
                <w:sz w:val="24"/>
                <w:szCs w:val="24"/>
                <w:lang w:val="en-US" w:eastAsia="zh-CN" w:bidi="ar-SA"/>
              </w:rPr>
              <w:t>；4#厂房作为仓库使用</w:t>
            </w:r>
            <w:r>
              <w:rPr>
                <w:rFonts w:hint="eastAsia" w:cs="Times New Roman"/>
                <w:color w:val="auto"/>
                <w:sz w:val="24"/>
                <w:lang w:val="en-US" w:eastAsia="zh-CN"/>
              </w:rPr>
              <w:t>（已完成验收，不在本次验收范围内）</w:t>
            </w:r>
            <w:r>
              <w:rPr>
                <w:rFonts w:hint="eastAsia" w:cstheme="minorBidi"/>
                <w:color w:val="auto"/>
                <w:kern w:val="2"/>
                <w:sz w:val="24"/>
                <w:szCs w:val="24"/>
                <w:lang w:val="en-US" w:eastAsia="zh-CN" w:bidi="ar-SA"/>
              </w:rPr>
              <w:t>，现阶段年产Bopp胶带15000吨。</w:t>
            </w:r>
          </w:p>
          <w:p w14:paraId="04D3F7B8">
            <w:pPr>
              <w:keepNext w:val="0"/>
              <w:keepLines w:val="0"/>
              <w:suppressLineNumbers w:val="0"/>
              <w:spacing w:before="0" w:beforeAutospacing="0" w:after="0" w:afterAutospacing="0" w:line="360" w:lineRule="auto"/>
              <w:ind w:left="0" w:right="0" w:firstLine="480" w:firstLineChars="200"/>
              <w:rPr>
                <w:rFonts w:hint="eastAsia" w:eastAsia="宋体"/>
                <w:color w:val="auto"/>
                <w:sz w:val="24"/>
                <w:lang w:eastAsia="zh-CN"/>
              </w:rPr>
            </w:pPr>
            <w:r>
              <w:rPr>
                <w:rFonts w:hint="eastAsia" w:ascii="Times New Roman" w:hAnsi="Times New Roman" w:eastAsiaTheme="minorEastAsia" w:cstheme="minorBidi"/>
                <w:color w:val="auto"/>
                <w:kern w:val="2"/>
                <w:sz w:val="24"/>
                <w:szCs w:val="24"/>
                <w:lang w:val="en-US" w:eastAsia="zh-CN" w:bidi="ar-SA"/>
              </w:rPr>
              <w:t>劳动定员</w:t>
            </w:r>
            <w:r>
              <w:rPr>
                <w:rFonts w:hint="eastAsia" w:cstheme="minorBidi"/>
                <w:color w:val="auto"/>
                <w:kern w:val="2"/>
                <w:sz w:val="24"/>
                <w:szCs w:val="24"/>
                <w:lang w:val="en-US" w:eastAsia="zh-CN" w:bidi="ar-SA"/>
              </w:rPr>
              <w:t>25</w:t>
            </w:r>
            <w:r>
              <w:rPr>
                <w:rFonts w:hint="eastAsia" w:ascii="Times New Roman" w:hAnsi="Times New Roman" w:eastAsiaTheme="minorEastAsia" w:cstheme="minorBidi"/>
                <w:color w:val="auto"/>
                <w:kern w:val="2"/>
                <w:sz w:val="24"/>
                <w:szCs w:val="24"/>
                <w:lang w:val="en-US" w:eastAsia="zh-CN" w:bidi="ar-SA"/>
              </w:rPr>
              <w:t>人；年工作日为365天，采用两班制，每班工作</w:t>
            </w:r>
            <w:r>
              <w:rPr>
                <w:rFonts w:hint="eastAsia" w:cstheme="minorBidi"/>
                <w:color w:val="auto"/>
                <w:kern w:val="2"/>
                <w:sz w:val="24"/>
                <w:szCs w:val="24"/>
                <w:lang w:val="en-US" w:eastAsia="zh-CN" w:bidi="ar-SA"/>
              </w:rPr>
              <w:t>12</w:t>
            </w:r>
            <w:r>
              <w:rPr>
                <w:rFonts w:hint="eastAsia" w:ascii="Times New Roman" w:hAnsi="Times New Roman" w:eastAsiaTheme="minorEastAsia" w:cstheme="minorBidi"/>
                <w:color w:val="auto"/>
                <w:kern w:val="2"/>
                <w:sz w:val="24"/>
                <w:szCs w:val="24"/>
                <w:lang w:val="en-US" w:eastAsia="zh-CN" w:bidi="ar-SA"/>
              </w:rPr>
              <w:t>小时</w:t>
            </w:r>
            <w:r>
              <w:rPr>
                <w:rFonts w:hint="eastAsia" w:ascii="Times New Roman" w:hAnsi="Times New Roman" w:eastAsia="宋体" w:cs="Times New Roman"/>
                <w:color w:val="auto"/>
                <w:kern w:val="2"/>
                <w:sz w:val="24"/>
                <w:szCs w:val="24"/>
                <w:lang w:val="zh-CN" w:eastAsia="zh-CN" w:bidi="ar-SA"/>
              </w:rPr>
              <w:t>。</w:t>
            </w:r>
          </w:p>
          <w:p w14:paraId="0C118BE6">
            <w:pPr>
              <w:spacing w:line="360" w:lineRule="auto"/>
              <w:ind w:firstLine="480" w:firstLineChars="200"/>
              <w:rPr>
                <w:rFonts w:hint="eastAsia"/>
                <w:b/>
                <w:bCs/>
                <w:color w:val="auto"/>
                <w:sz w:val="24"/>
                <w:szCs w:val="24"/>
              </w:rPr>
            </w:pPr>
            <w:r>
              <w:rPr>
                <w:rFonts w:hint="eastAsia"/>
                <w:color w:val="auto"/>
                <w:sz w:val="24"/>
                <w:szCs w:val="24"/>
              </w:rPr>
              <w:t>环评申报内容与实际建设内容对照情况如下：</w:t>
            </w:r>
          </w:p>
          <w:p w14:paraId="129215E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2.1</w:t>
            </w:r>
            <w:r>
              <w:rPr>
                <w:b/>
                <w:bCs/>
                <w:sz w:val="24"/>
                <w:szCs w:val="24"/>
              </w:rPr>
              <w:t xml:space="preserve">  建设项目组成一览表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897"/>
              <w:gridCol w:w="1076"/>
              <w:gridCol w:w="857"/>
              <w:gridCol w:w="3269"/>
              <w:gridCol w:w="2958"/>
            </w:tblGrid>
            <w:tr w14:paraId="0D73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09" w:hRule="atLeast"/>
                <w:jc w:val="center"/>
              </w:trPr>
              <w:tc>
                <w:tcPr>
                  <w:tcW w:w="495" w:type="pct"/>
                  <w:noWrap w:val="0"/>
                  <w:vAlign w:val="center"/>
                </w:tcPr>
                <w:p w14:paraId="1D3B8A7D">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工程</w:t>
                  </w:r>
                </w:p>
                <w:p w14:paraId="709494E0">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名称</w:t>
                  </w:r>
                </w:p>
              </w:tc>
              <w:tc>
                <w:tcPr>
                  <w:tcW w:w="594" w:type="pct"/>
                  <w:noWrap w:val="0"/>
                  <w:vAlign w:val="center"/>
                </w:tcPr>
                <w:p w14:paraId="05EDF175">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单项工程名称</w:t>
                  </w:r>
                </w:p>
              </w:tc>
              <w:tc>
                <w:tcPr>
                  <w:tcW w:w="2277" w:type="pct"/>
                  <w:gridSpan w:val="2"/>
                  <w:noWrap w:val="0"/>
                  <w:vAlign w:val="center"/>
                </w:tcPr>
                <w:p w14:paraId="4ADC6710">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eastAsia="zh-CN"/>
                    </w:rPr>
                    <w:t>环评申报</w:t>
                  </w:r>
                  <w:r>
                    <w:rPr>
                      <w:rFonts w:hint="default" w:ascii="Times New Roman" w:hAnsi="Times New Roman" w:cs="Times New Roman"/>
                      <w:color w:val="000000"/>
                      <w:sz w:val="21"/>
                      <w:szCs w:val="21"/>
                      <w:highlight w:val="none"/>
                    </w:rPr>
                    <w:t>工程内容及规模</w:t>
                  </w:r>
                </w:p>
              </w:tc>
              <w:tc>
                <w:tcPr>
                  <w:tcW w:w="1632" w:type="pct"/>
                  <w:noWrap w:val="0"/>
                  <w:vAlign w:val="center"/>
                </w:tcPr>
                <w:p w14:paraId="6927D489">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color w:val="000000"/>
                      <w:sz w:val="21"/>
                      <w:szCs w:val="21"/>
                      <w:highlight w:val="none"/>
                      <w:lang w:eastAsia="zh-CN"/>
                    </w:rPr>
                  </w:pPr>
                  <w:r>
                    <w:rPr>
                      <w:rFonts w:hint="default" w:ascii="Times New Roman" w:hAnsi="Times New Roman" w:cs="Times New Roman"/>
                      <w:color w:val="000000"/>
                      <w:sz w:val="21"/>
                      <w:szCs w:val="21"/>
                      <w:highlight w:val="none"/>
                      <w:lang w:eastAsia="zh-CN"/>
                    </w:rPr>
                    <w:t>现阶段实际建设内容</w:t>
                  </w:r>
                </w:p>
              </w:tc>
            </w:tr>
            <w:tr w14:paraId="0E20E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14:paraId="6463F4D3">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主体工程</w:t>
                  </w:r>
                </w:p>
              </w:tc>
              <w:tc>
                <w:tcPr>
                  <w:tcW w:w="594" w:type="pct"/>
                  <w:noWrap w:val="0"/>
                  <w:vAlign w:val="center"/>
                </w:tcPr>
                <w:p w14:paraId="4B60180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1#厂房</w:t>
                  </w:r>
                </w:p>
                <w:p w14:paraId="4AA9B01C">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eastAsia="宋体" w:cs="Times New Roman"/>
                      <w:color w:val="000000"/>
                      <w:kern w:val="0"/>
                      <w:sz w:val="21"/>
                      <w:szCs w:val="21"/>
                      <w:lang w:val="en-US" w:eastAsia="zh-CN" w:bidi="ar"/>
                    </w:rPr>
                    <w:t>（水性胶水车间、印刷车间、涂布车间一）</w:t>
                  </w:r>
                </w:p>
              </w:tc>
              <w:tc>
                <w:tcPr>
                  <w:tcW w:w="2277" w:type="pct"/>
                  <w:gridSpan w:val="2"/>
                  <w:noWrap w:val="0"/>
                  <w:vAlign w:val="center"/>
                </w:tcPr>
                <w:p w14:paraId="576FF49F">
                  <w:pPr>
                    <w:keepNext w:val="0"/>
                    <w:keepLines w:val="0"/>
                    <w:widowControl/>
                    <w:suppressLineNumbers w:val="0"/>
                    <w:jc w:val="both"/>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位于厂区中北侧，1栋1层，建筑面积2340m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（36m×65m），厂房内北侧设置水性胶水车间，建筑面积108.7m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（14.23m×7.64m），高15.3m。主要布设乳化釜、聚合釜，达到年产2万吨自制胶水的产能。</w:t>
                  </w:r>
                </w:p>
                <w:p w14:paraId="5629436D">
                  <w:pPr>
                    <w:keepNext w:val="0"/>
                    <w:keepLines w:val="0"/>
                    <w:widowControl/>
                    <w:suppressLineNumbers w:val="0"/>
                    <w:jc w:val="both"/>
                    <w:rPr>
                      <w:rFonts w:hint="default" w:ascii="Times New Roman" w:hAnsi="Times New Roman" w:cs="Times New Roman"/>
                      <w:bCs/>
                      <w:sz w:val="21"/>
                      <w:szCs w:val="21"/>
                    </w:rPr>
                  </w:pPr>
                  <w:r>
                    <w:rPr>
                      <w:rFonts w:hint="default" w:ascii="Times New Roman" w:hAnsi="Times New Roman" w:eastAsia="宋体" w:cs="Times New Roman"/>
                      <w:color w:val="000000"/>
                      <w:kern w:val="0"/>
                      <w:sz w:val="21"/>
                      <w:szCs w:val="21"/>
                      <w:lang w:val="en-US" w:eastAsia="zh-CN" w:bidi="ar"/>
                    </w:rPr>
                    <w:t>厂房内南侧设置涂布车间一和印刷车间，建筑面积2231.3m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36m×53m），高12.3m（局部高15.3m）。主要布设2条1300mm涂布生产线、1条500mm涂布生产线、4条1300mm印刷生产线、1条500mm印刷生产线，包括涂布机、烘干机、分切机、放卷装置、收卷装置、印刷机等设备，达到年涂布4950吨Bopp胶带和年印刷4万吨Bopp胶带的规模</w:t>
                  </w:r>
                </w:p>
              </w:tc>
              <w:tc>
                <w:tcPr>
                  <w:tcW w:w="1632" w:type="pct"/>
                  <w:noWrap w:val="0"/>
                  <w:vAlign w:val="center"/>
                </w:tcPr>
                <w:p w14:paraId="562C651A">
                  <w:pPr>
                    <w:pStyle w:val="8"/>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已完成验收，不在本次验收范围内</w:t>
                  </w:r>
                </w:p>
              </w:tc>
            </w:tr>
            <w:tr w14:paraId="2C7AA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57FB7B04">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58972190">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2#厂房</w:t>
                  </w:r>
                </w:p>
                <w:p w14:paraId="0E09C910">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eastAsia="宋体" w:cs="Times New Roman"/>
                      <w:color w:val="000000"/>
                      <w:kern w:val="0"/>
                      <w:sz w:val="21"/>
                      <w:szCs w:val="21"/>
                      <w:lang w:val="en-US" w:eastAsia="zh-CN" w:bidi="ar"/>
                    </w:rPr>
                    <w:t>（涂布车间二）</w:t>
                  </w:r>
                </w:p>
              </w:tc>
              <w:tc>
                <w:tcPr>
                  <w:tcW w:w="2277" w:type="pct"/>
                  <w:gridSpan w:val="2"/>
                  <w:noWrap w:val="0"/>
                  <w:vAlign w:val="center"/>
                </w:tcPr>
                <w:p w14:paraId="7B721DF2">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位于厂区中侧，1栋1层，建筑面积1041.5m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（48.24m×21.59m），高9m。主要布设2条1300mm涂布生产线，包括涂布机、烘干机、分切机、放卷装置、收卷装置等设备，达到年涂布4300吨Bopp胶带的规模。</w:t>
                  </w:r>
                </w:p>
              </w:tc>
              <w:tc>
                <w:tcPr>
                  <w:tcW w:w="1632" w:type="pct"/>
                  <w:noWrap w:val="0"/>
                  <w:vAlign w:val="center"/>
                </w:tcPr>
                <w:p w14:paraId="681067D6">
                  <w:pPr>
                    <w:pStyle w:val="6"/>
                    <w:jc w:val="both"/>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位于厂区中侧，1栋1层，建筑面积1041.5m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（48.24m×21.59m），高9m。设置1条500mm涂布生产线，包括涂布机、烘干机、分切机、放卷装置、收卷装置等设备</w:t>
                  </w:r>
                </w:p>
              </w:tc>
            </w:tr>
            <w:tr w14:paraId="56367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333A3950">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368777FB">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3#厂房</w:t>
                  </w:r>
                </w:p>
                <w:p w14:paraId="31044C5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eastAsia="宋体" w:cs="Times New Roman"/>
                      <w:color w:val="000000"/>
                      <w:kern w:val="0"/>
                      <w:sz w:val="21"/>
                      <w:szCs w:val="21"/>
                      <w:lang w:val="en-US" w:eastAsia="zh-CN" w:bidi="ar"/>
                    </w:rPr>
                    <w:t>（涂布车间三）</w:t>
                  </w:r>
                </w:p>
              </w:tc>
              <w:tc>
                <w:tcPr>
                  <w:tcW w:w="2277" w:type="pct"/>
                  <w:gridSpan w:val="2"/>
                  <w:noWrap w:val="0"/>
                  <w:vAlign w:val="center"/>
                </w:tcPr>
                <w:p w14:paraId="25CC00B6">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位于厂区中南侧，1栋1层，建筑面积1041.5m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（48.24m×21.59m），高9m。主要布设2条1300mm涂布生产线，包括涂布机、烘干机、分切机、放卷装置、收卷装置等设备，达到年涂布4300吨Bopp胶带规模</w:t>
                  </w:r>
                </w:p>
              </w:tc>
              <w:tc>
                <w:tcPr>
                  <w:tcW w:w="1632" w:type="pct"/>
                  <w:noWrap w:val="0"/>
                  <w:vAlign w:val="center"/>
                </w:tcPr>
                <w:p w14:paraId="64325024">
                  <w:pPr>
                    <w:pStyle w:val="6"/>
                    <w:jc w:val="both"/>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位于厂区中南侧，1栋1层，建筑面积1041.5m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（48.24m×21.59m），高9m。设置1台500mm印刷机和2台1600mm印刷机</w:t>
                  </w:r>
                </w:p>
              </w:tc>
            </w:tr>
            <w:tr w14:paraId="088DF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3CF1C867">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2532852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4#厂房</w:t>
                  </w:r>
                </w:p>
                <w:p w14:paraId="2308FF9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eastAsia="宋体" w:cs="Times New Roman"/>
                      <w:color w:val="000000"/>
                      <w:kern w:val="0"/>
                      <w:sz w:val="21"/>
                      <w:szCs w:val="21"/>
                      <w:lang w:val="en-US" w:eastAsia="zh-CN" w:bidi="ar"/>
                    </w:rPr>
                    <w:t>（涂布车间四）</w:t>
                  </w:r>
                </w:p>
              </w:tc>
              <w:tc>
                <w:tcPr>
                  <w:tcW w:w="2277" w:type="pct"/>
                  <w:gridSpan w:val="2"/>
                  <w:noWrap w:val="0"/>
                  <w:vAlign w:val="center"/>
                </w:tcPr>
                <w:p w14:paraId="7F8253A2">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位于厂区南侧，1栋1层，建筑面积1257.3m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（49.5m×25.4m），高10.3m。主要布设3条1300mm涂布生产线，包括涂布机、烘干机、分切机、放卷装置、收卷装置等设备，达到年涂布6450吨Bopp胶带的规模。</w:t>
                  </w:r>
                </w:p>
              </w:tc>
              <w:tc>
                <w:tcPr>
                  <w:tcW w:w="1632" w:type="pct"/>
                  <w:noWrap w:val="0"/>
                  <w:vAlign w:val="center"/>
                </w:tcPr>
                <w:p w14:paraId="0225D279">
                  <w:pPr>
                    <w:pStyle w:val="6"/>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kern w:val="2"/>
                      <w:sz w:val="21"/>
                      <w:szCs w:val="21"/>
                      <w:lang w:val="en-US" w:eastAsia="zh-CN" w:bidi="ar-SA"/>
                    </w:rPr>
                    <w:t>4#产房</w:t>
                  </w:r>
                  <w:r>
                    <w:rPr>
                      <w:rFonts w:hint="default" w:ascii="Times New Roman" w:hAnsi="Times New Roman" w:cs="Times New Roman"/>
                      <w:sz w:val="21"/>
                      <w:szCs w:val="21"/>
                      <w:lang w:val="en-US" w:eastAsia="zh-CN"/>
                    </w:rPr>
                    <w:t>作为仓库使用，已完成验收，不在本次验收范围内</w:t>
                  </w:r>
                </w:p>
              </w:tc>
            </w:tr>
            <w:tr w14:paraId="6C9D5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43" w:hRule="atLeast"/>
                <w:jc w:val="center"/>
              </w:trPr>
              <w:tc>
                <w:tcPr>
                  <w:tcW w:w="495" w:type="pct"/>
                  <w:noWrap w:val="0"/>
                  <w:vAlign w:val="center"/>
                </w:tcPr>
                <w:p w14:paraId="76466941">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辅助工程</w:t>
                  </w:r>
                </w:p>
              </w:tc>
              <w:tc>
                <w:tcPr>
                  <w:tcW w:w="594" w:type="pct"/>
                  <w:noWrap w:val="0"/>
                  <w:vAlign w:val="center"/>
                </w:tcPr>
                <w:p w14:paraId="271DD0BE">
                  <w:pPr>
                    <w:pStyle w:val="8"/>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000000"/>
                      <w:sz w:val="21"/>
                      <w:szCs w:val="21"/>
                      <w:highlight w:val="none"/>
                      <w:lang w:val="en-US"/>
                    </w:rPr>
                  </w:pPr>
                  <w:r>
                    <w:rPr>
                      <w:rFonts w:hint="default" w:ascii="Times New Roman" w:hAnsi="Times New Roman" w:cs="Times New Roman"/>
                      <w:bCs/>
                      <w:sz w:val="21"/>
                      <w:szCs w:val="21"/>
                      <w:lang w:val="en-US" w:eastAsia="zh-CN"/>
                    </w:rPr>
                    <w:t>办公生活区</w:t>
                  </w:r>
                </w:p>
              </w:tc>
              <w:tc>
                <w:tcPr>
                  <w:tcW w:w="2277" w:type="pct"/>
                  <w:gridSpan w:val="2"/>
                  <w:noWrap w:val="0"/>
                  <w:vAlign w:val="center"/>
                </w:tcPr>
                <w:p w14:paraId="12B7F994">
                  <w:pPr>
                    <w:keepNext w:val="0"/>
                    <w:keepLines w:val="0"/>
                    <w:widowControl/>
                    <w:suppressLineNumbers w:val="0"/>
                    <w:jc w:val="both"/>
                    <w:rPr>
                      <w:rFonts w:hint="default" w:ascii="Times New Roman" w:hAnsi="Times New Roman" w:cs="Times New Roman"/>
                      <w:bCs/>
                      <w:sz w:val="21"/>
                      <w:szCs w:val="21"/>
                    </w:rPr>
                  </w:pPr>
                  <w:r>
                    <w:rPr>
                      <w:rFonts w:hint="default" w:ascii="Times New Roman" w:hAnsi="Times New Roman" w:eastAsia="宋体" w:cs="Times New Roman"/>
                      <w:color w:val="000000"/>
                      <w:kern w:val="0"/>
                      <w:sz w:val="21"/>
                      <w:szCs w:val="21"/>
                      <w:lang w:val="en-US" w:eastAsia="zh-CN" w:bidi="ar"/>
                    </w:rPr>
                    <w:t>位于厂区西北侧，1栋5层，局部6层，建筑面积约7270.3m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，主要用于工作人员办公</w:t>
                  </w:r>
                </w:p>
              </w:tc>
              <w:tc>
                <w:tcPr>
                  <w:tcW w:w="1632" w:type="pct"/>
                  <w:noWrap w:val="0"/>
                  <w:vAlign w:val="center"/>
                </w:tcPr>
                <w:p w14:paraId="44FD457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kern w:val="2"/>
                      <w:sz w:val="21"/>
                      <w:szCs w:val="21"/>
                      <w:lang w:val="en-US" w:eastAsia="zh-CN" w:bidi="ar-SA"/>
                    </w:rPr>
                    <w:t>与环评一致</w:t>
                  </w:r>
                </w:p>
              </w:tc>
            </w:tr>
            <w:tr w14:paraId="6B194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14:paraId="45733FAD">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储运工程</w:t>
                  </w:r>
                </w:p>
              </w:tc>
              <w:tc>
                <w:tcPr>
                  <w:tcW w:w="594" w:type="pct"/>
                  <w:noWrap w:val="0"/>
                  <w:vAlign w:val="center"/>
                </w:tcPr>
                <w:p w14:paraId="59AB5CB2">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罐区</w:t>
                  </w:r>
                </w:p>
              </w:tc>
              <w:tc>
                <w:tcPr>
                  <w:tcW w:w="2277" w:type="pct"/>
                  <w:gridSpan w:val="2"/>
                  <w:noWrap w:val="0"/>
                  <w:vAlign w:val="center"/>
                </w:tcPr>
                <w:p w14:paraId="36317D26">
                  <w:pPr>
                    <w:keepNext w:val="0"/>
                    <w:keepLines w:val="0"/>
                    <w:widowControl/>
                    <w:suppressLineNumbers w:val="0"/>
                    <w:jc w:val="both"/>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本项目于厂区北侧设置地埋式罐区，占地面积400m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，包括1个25%氨水储罐（20t），1个丙烯酸储罐（50t），1个丙烯酸羟乙酯储罐（50t），6个丙烯酸正丁酯储罐（60t）</w:t>
                  </w:r>
                </w:p>
              </w:tc>
              <w:tc>
                <w:tcPr>
                  <w:tcW w:w="1632" w:type="pct"/>
                  <w:noWrap w:val="0"/>
                  <w:vAlign w:val="center"/>
                </w:tcPr>
                <w:p w14:paraId="1A59482E">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000000"/>
                      <w:sz w:val="21"/>
                      <w:szCs w:val="21"/>
                      <w:highlight w:val="none"/>
                      <w:lang w:eastAsia="zh-CN"/>
                    </w:rPr>
                  </w:pPr>
                  <w:r>
                    <w:rPr>
                      <w:rFonts w:hint="default" w:ascii="Times New Roman" w:hAnsi="Times New Roman" w:cs="Times New Roman"/>
                      <w:bCs/>
                      <w:kern w:val="2"/>
                      <w:sz w:val="21"/>
                      <w:szCs w:val="21"/>
                      <w:lang w:val="en-US" w:eastAsia="zh-CN" w:bidi="ar-SA"/>
                    </w:rPr>
                    <w:t>与环评一致</w:t>
                  </w:r>
                </w:p>
              </w:tc>
            </w:tr>
            <w:tr w14:paraId="66946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1492543A">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25707A56">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000000"/>
                      <w:sz w:val="21"/>
                      <w:szCs w:val="21"/>
                      <w:highlight w:val="none"/>
                      <w:lang w:val="en-US" w:eastAsia="zh-CN"/>
                    </w:rPr>
                  </w:pPr>
                  <w:r>
                    <w:rPr>
                      <w:rFonts w:hint="default" w:ascii="Times New Roman" w:hAnsi="Times New Roman" w:cs="Times New Roman"/>
                      <w:bCs/>
                      <w:color w:val="000000"/>
                      <w:sz w:val="21"/>
                      <w:szCs w:val="21"/>
                      <w:highlight w:val="none"/>
                      <w:lang w:val="en-US" w:eastAsia="zh-CN"/>
                    </w:rPr>
                    <w:t>原料储存</w:t>
                  </w:r>
                </w:p>
              </w:tc>
              <w:tc>
                <w:tcPr>
                  <w:tcW w:w="2277" w:type="pct"/>
                  <w:gridSpan w:val="2"/>
                  <w:noWrap w:val="0"/>
                  <w:vAlign w:val="center"/>
                </w:tcPr>
                <w:p w14:paraId="64A2416A">
                  <w:pPr>
                    <w:keepNext w:val="0"/>
                    <w:keepLines w:val="0"/>
                    <w:widowControl/>
                    <w:suppressLineNumbers w:val="0"/>
                    <w:jc w:val="both"/>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color w:val="000000"/>
                      <w:kern w:val="0"/>
                      <w:sz w:val="21"/>
                      <w:szCs w:val="21"/>
                      <w:lang w:val="en-US" w:eastAsia="zh-CN" w:bidi="ar"/>
                    </w:rPr>
                    <w:t>本项目原料根据生产需要存放于生产车间内，其中胶水制备原料（正十二烷基硫醇、乳化剂、润湿剂、过硫酸钠、碳酸氢钠、消泡剂、雕白粉、叔丁基过氧化氢、过氧化氢）及自制胶水存放于水性胶水车间内，纸管、Bopp薄膜存放于涂布车间内，水性油墨存放于印刷车间内</w:t>
                  </w:r>
                </w:p>
              </w:tc>
              <w:tc>
                <w:tcPr>
                  <w:tcW w:w="1632" w:type="pct"/>
                  <w:noWrap w:val="0"/>
                  <w:vAlign w:val="center"/>
                </w:tcPr>
                <w:p w14:paraId="1D2A4841">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000000"/>
                      <w:sz w:val="21"/>
                      <w:szCs w:val="21"/>
                      <w:highlight w:val="none"/>
                      <w:lang w:val="en-US" w:eastAsia="zh-CN"/>
                    </w:rPr>
                  </w:pPr>
                  <w:r>
                    <w:rPr>
                      <w:rFonts w:hint="default" w:ascii="Times New Roman" w:hAnsi="Times New Roman" w:eastAsia="宋体" w:cs="Times New Roman"/>
                      <w:color w:val="000000"/>
                      <w:kern w:val="0"/>
                      <w:sz w:val="21"/>
                      <w:szCs w:val="21"/>
                      <w:lang w:val="en-US" w:eastAsia="zh-CN" w:bidi="ar"/>
                    </w:rPr>
                    <w:t>2#生产厂房：纸管、Bopp薄膜存放于2#生产厂房内；水性油墨存放于3#生产厂房内</w:t>
                  </w:r>
                </w:p>
              </w:tc>
            </w:tr>
            <w:tr w14:paraId="1654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1FFC1B45">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79840674">
                  <w:pPr>
                    <w:keepNext w:val="0"/>
                    <w:keepLines w:val="0"/>
                    <w:widowControl/>
                    <w:suppressLineNumbers w:val="0"/>
                    <w:jc w:val="center"/>
                    <w:rPr>
                      <w:rFonts w:hint="default" w:ascii="Times New Roman" w:hAnsi="Times New Roman" w:cs="Times New Roman"/>
                      <w:bCs/>
                      <w:color w:val="000000"/>
                      <w:sz w:val="21"/>
                      <w:szCs w:val="21"/>
                      <w:highlight w:val="none"/>
                    </w:rPr>
                  </w:pPr>
                  <w:r>
                    <w:rPr>
                      <w:rFonts w:hint="default" w:ascii="Times New Roman" w:hAnsi="Times New Roman" w:eastAsia="宋体" w:cs="Times New Roman"/>
                      <w:color w:val="000000"/>
                      <w:kern w:val="0"/>
                      <w:sz w:val="21"/>
                      <w:szCs w:val="21"/>
                      <w:lang w:val="en-US" w:eastAsia="zh-CN" w:bidi="ar"/>
                    </w:rPr>
                    <w:t>成品储存</w:t>
                  </w:r>
                </w:p>
              </w:tc>
              <w:tc>
                <w:tcPr>
                  <w:tcW w:w="2277" w:type="pct"/>
                  <w:gridSpan w:val="2"/>
                  <w:noWrap w:val="0"/>
                  <w:vAlign w:val="center"/>
                </w:tcPr>
                <w:p w14:paraId="061A2B13">
                  <w:pPr>
                    <w:keepNext w:val="0"/>
                    <w:keepLines w:val="0"/>
                    <w:widowControl/>
                    <w:suppressLineNumbers w:val="0"/>
                    <w:jc w:val="both"/>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color w:val="000000"/>
                      <w:kern w:val="0"/>
                      <w:sz w:val="21"/>
                      <w:szCs w:val="21"/>
                      <w:lang w:val="en-US" w:eastAsia="zh-CN" w:bidi="ar"/>
                    </w:rPr>
                    <w:t>本项目成品集中存放在成品仓库（5#厂房）内。5#位于厂区西南侧，1栋5层，建筑面积约8728m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w:t>
                  </w:r>
                </w:p>
              </w:tc>
              <w:tc>
                <w:tcPr>
                  <w:tcW w:w="1632" w:type="pct"/>
                  <w:noWrap w:val="0"/>
                  <w:vAlign w:val="center"/>
                </w:tcPr>
                <w:p w14:paraId="6E189294">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000000"/>
                      <w:sz w:val="21"/>
                      <w:szCs w:val="21"/>
                      <w:highlight w:val="none"/>
                      <w:lang w:eastAsia="zh-CN"/>
                    </w:rPr>
                  </w:pPr>
                  <w:r>
                    <w:rPr>
                      <w:rFonts w:hint="default" w:ascii="Times New Roman" w:hAnsi="Times New Roman" w:cs="Times New Roman"/>
                      <w:bCs/>
                      <w:kern w:val="2"/>
                      <w:sz w:val="21"/>
                      <w:szCs w:val="21"/>
                      <w:lang w:val="en-US" w:eastAsia="zh-CN" w:bidi="ar-SA"/>
                    </w:rPr>
                    <w:t>与环评一致</w:t>
                  </w:r>
                </w:p>
              </w:tc>
            </w:tr>
            <w:tr w14:paraId="0FF6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restart"/>
                  <w:noWrap w:val="0"/>
                  <w:vAlign w:val="center"/>
                </w:tcPr>
                <w:p w14:paraId="6B046D8A">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公用工程</w:t>
                  </w:r>
                </w:p>
              </w:tc>
              <w:tc>
                <w:tcPr>
                  <w:tcW w:w="594" w:type="pct"/>
                  <w:noWrap w:val="0"/>
                  <w:vAlign w:val="center"/>
                </w:tcPr>
                <w:p w14:paraId="519EF5C5">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给水</w:t>
                  </w:r>
                </w:p>
              </w:tc>
              <w:tc>
                <w:tcPr>
                  <w:tcW w:w="2277" w:type="pct"/>
                  <w:gridSpan w:val="2"/>
                  <w:noWrap w:val="0"/>
                  <w:vAlign w:val="center"/>
                </w:tcPr>
                <w:p w14:paraId="26039F4A">
                  <w:pPr>
                    <w:keepNext w:val="0"/>
                    <w:keepLines w:val="0"/>
                    <w:widowControl/>
                    <w:suppressLineNumbers w:val="0"/>
                    <w:jc w:val="both"/>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依托市政给排水管网</w:t>
                  </w:r>
                </w:p>
              </w:tc>
              <w:tc>
                <w:tcPr>
                  <w:tcW w:w="1632" w:type="pct"/>
                  <w:noWrap w:val="0"/>
                  <w:vAlign w:val="center"/>
                </w:tcPr>
                <w:p w14:paraId="15E1EE9A">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cs="Times New Roman" w:eastAsiaTheme="minorEastAsia"/>
                      <w:bCs/>
                      <w:color w:val="000000"/>
                      <w:sz w:val="21"/>
                      <w:szCs w:val="21"/>
                      <w:highlight w:val="none"/>
                      <w:lang w:eastAsia="zh-CN"/>
                    </w:rPr>
                  </w:pPr>
                  <w:r>
                    <w:rPr>
                      <w:rFonts w:hint="default" w:ascii="Times New Roman" w:hAnsi="Times New Roman" w:cs="Times New Roman"/>
                      <w:bCs/>
                      <w:kern w:val="2"/>
                      <w:sz w:val="21"/>
                      <w:szCs w:val="21"/>
                      <w:lang w:val="en-US" w:eastAsia="zh-CN" w:bidi="ar-SA"/>
                    </w:rPr>
                    <w:t>与环评一致</w:t>
                  </w:r>
                </w:p>
              </w:tc>
            </w:tr>
            <w:tr w14:paraId="1132C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45" w:hRule="atLeast"/>
                <w:jc w:val="center"/>
              </w:trPr>
              <w:tc>
                <w:tcPr>
                  <w:tcW w:w="495" w:type="pct"/>
                  <w:vMerge w:val="continue"/>
                  <w:noWrap w:val="0"/>
                  <w:vAlign w:val="center"/>
                </w:tcPr>
                <w:p w14:paraId="20BD7DE4">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6E9A2FF1">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供电</w:t>
                  </w:r>
                </w:p>
              </w:tc>
              <w:tc>
                <w:tcPr>
                  <w:tcW w:w="2277" w:type="pct"/>
                  <w:gridSpan w:val="2"/>
                  <w:noWrap w:val="0"/>
                  <w:vAlign w:val="center"/>
                </w:tcPr>
                <w:p w14:paraId="09E747C9">
                  <w:pPr>
                    <w:keepNext w:val="0"/>
                    <w:keepLines w:val="0"/>
                    <w:widowControl/>
                    <w:suppressLineNumbers w:val="0"/>
                    <w:jc w:val="both"/>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依托市政电管网</w:t>
                  </w:r>
                </w:p>
              </w:tc>
              <w:tc>
                <w:tcPr>
                  <w:tcW w:w="1632" w:type="pct"/>
                  <w:noWrap w:val="0"/>
                  <w:vAlign w:val="center"/>
                </w:tcPr>
                <w:p w14:paraId="163EA1F6">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kern w:val="2"/>
                      <w:sz w:val="21"/>
                      <w:szCs w:val="21"/>
                      <w:lang w:val="en-US" w:eastAsia="zh-CN" w:bidi="ar-SA"/>
                    </w:rPr>
                    <w:t>与环评一致</w:t>
                  </w:r>
                </w:p>
              </w:tc>
            </w:tr>
            <w:tr w14:paraId="5B50A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18D01956">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505FDDE4">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000000"/>
                      <w:sz w:val="21"/>
                      <w:szCs w:val="21"/>
                      <w:highlight w:val="none"/>
                      <w:lang w:val="en-US" w:eastAsia="zh-CN"/>
                    </w:rPr>
                  </w:pPr>
                  <w:r>
                    <w:rPr>
                      <w:rFonts w:hint="default" w:ascii="Times New Roman" w:hAnsi="Times New Roman" w:cs="Times New Roman"/>
                      <w:bCs/>
                      <w:color w:val="000000"/>
                      <w:sz w:val="21"/>
                      <w:szCs w:val="21"/>
                      <w:highlight w:val="none"/>
                      <w:lang w:val="en-US" w:eastAsia="zh-CN"/>
                    </w:rPr>
                    <w:t>供热</w:t>
                  </w:r>
                </w:p>
              </w:tc>
              <w:tc>
                <w:tcPr>
                  <w:tcW w:w="2277" w:type="pct"/>
                  <w:gridSpan w:val="2"/>
                  <w:noWrap w:val="0"/>
                  <w:vAlign w:val="center"/>
                </w:tcPr>
                <w:p w14:paraId="74FDAEDA">
                  <w:pPr>
                    <w:keepNext w:val="0"/>
                    <w:keepLines w:val="0"/>
                    <w:widowControl/>
                    <w:suppressLineNumbers w:val="0"/>
                    <w:jc w:val="both"/>
                    <w:rPr>
                      <w:rFonts w:hint="default" w:ascii="Times New Roman" w:hAnsi="Times New Roman" w:cs="Times New Roman"/>
                      <w:bCs/>
                      <w:sz w:val="21"/>
                      <w:szCs w:val="21"/>
                    </w:rPr>
                  </w:pPr>
                  <w:r>
                    <w:rPr>
                      <w:rFonts w:hint="default" w:ascii="Times New Roman" w:hAnsi="Times New Roman" w:eastAsia="宋体" w:cs="Times New Roman"/>
                      <w:color w:val="000000"/>
                      <w:kern w:val="0"/>
                      <w:sz w:val="21"/>
                      <w:szCs w:val="21"/>
                      <w:lang w:val="en-US" w:eastAsia="zh-CN" w:bidi="ar"/>
                    </w:rPr>
                    <w:t>依托园区集中供热</w:t>
                  </w:r>
                </w:p>
              </w:tc>
              <w:tc>
                <w:tcPr>
                  <w:tcW w:w="1632" w:type="pct"/>
                  <w:noWrap w:val="0"/>
                  <w:vAlign w:val="center"/>
                </w:tcPr>
                <w:p w14:paraId="5BF1FC5A">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kern w:val="2"/>
                      <w:sz w:val="21"/>
                      <w:szCs w:val="21"/>
                      <w:lang w:val="en-US" w:eastAsia="zh-CN" w:bidi="ar-SA"/>
                    </w:rPr>
                    <w:t>与环评一致</w:t>
                  </w:r>
                </w:p>
              </w:tc>
            </w:tr>
            <w:tr w14:paraId="6862B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0" w:hRule="atLeast"/>
                <w:jc w:val="center"/>
              </w:trPr>
              <w:tc>
                <w:tcPr>
                  <w:tcW w:w="495" w:type="pct"/>
                  <w:vMerge w:val="restart"/>
                  <w:noWrap w:val="0"/>
                  <w:vAlign w:val="center"/>
                </w:tcPr>
                <w:p w14:paraId="6852B021">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环保</w:t>
                  </w:r>
                </w:p>
                <w:p w14:paraId="0824E96D">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工程</w:t>
                  </w:r>
                </w:p>
              </w:tc>
              <w:tc>
                <w:tcPr>
                  <w:tcW w:w="594" w:type="pct"/>
                  <w:noWrap w:val="0"/>
                  <w:vAlign w:val="center"/>
                </w:tcPr>
                <w:p w14:paraId="7230010A">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废水治理</w:t>
                  </w:r>
                </w:p>
              </w:tc>
              <w:tc>
                <w:tcPr>
                  <w:tcW w:w="2277" w:type="pct"/>
                  <w:gridSpan w:val="2"/>
                  <w:noWrap w:val="0"/>
                  <w:vAlign w:val="center"/>
                </w:tcPr>
                <w:p w14:paraId="39FAA8F5">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本项目雨污分流，雨水排入市政雨水管网，经三元河排入淠东干渠，污水中废气冷凝水、废气处理废水、地面保洁废水、印刷清洗废水（絮凝沉淀预处理后）经厂区污水处理站处理，生活废水经化粪池预处理后与蒸汽冷凝水、纯水制备浓水一同接入市政污水管网，经东部新城污水处理厂处理达到后排入淠河。污水处理站处理工艺：“格栅+调节池+混凝沉淀池+缺氧池+好氧池+二沉池+清水池”，处理规模：20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/d</w:t>
                  </w:r>
                </w:p>
              </w:tc>
              <w:tc>
                <w:tcPr>
                  <w:tcW w:w="1632" w:type="pct"/>
                  <w:noWrap w:val="0"/>
                  <w:vAlign w:val="center"/>
                </w:tcPr>
                <w:p w14:paraId="2D508D8F">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3#生产厂房废水主要为：废气处理废水：产生于废气治理设施中水喷淋塔，该废水循环使用，定期补充，需要更换时作为危险废物处理；纯水制备浓水：产生于纯水制备反渗透工段，使用原水为自来水，浓水作为清净下水排入市政污水管网；印刷清洗废水：水性油墨循环使用，不清洗，故无印刷清洗废水产生生活污水经厂区化粪池处理后接入污水管网，排入东部新城污水处理厂</w:t>
                  </w:r>
                </w:p>
              </w:tc>
            </w:tr>
            <w:tr w14:paraId="6E570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95" w:type="pct"/>
                  <w:vMerge w:val="continue"/>
                  <w:noWrap w:val="0"/>
                  <w:vAlign w:val="center"/>
                </w:tcPr>
                <w:p w14:paraId="0725AEBF">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48CC3C69">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废气治理</w:t>
                  </w:r>
                </w:p>
              </w:tc>
              <w:tc>
                <w:tcPr>
                  <w:tcW w:w="2277" w:type="pct"/>
                  <w:gridSpan w:val="2"/>
                  <w:noWrap w:val="0"/>
                  <w:vAlign w:val="center"/>
                </w:tcPr>
                <w:p w14:paraId="57CAEFAC">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胶水制备废气冷凝后，通过集气罩收集经“水喷淋+除雾器+两级活性炭吸附”处理后经18m高的排气筒DA001排放；</w:t>
                  </w:r>
                </w:p>
                <w:p w14:paraId="0749B1EB">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涂布车间一涂布废气经集气罩收集后，烘干废气经密闭收集后经“水喷淋+除雾器+两级活性炭吸附”处理后经15m高的排气筒DA002排放；</w:t>
                  </w:r>
                </w:p>
                <w:p w14:paraId="7DEAC880">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涂布车间二涂布废气经集气罩收集后，烘干废气经密闭收集后经“水喷淋+除雾器+两级活性炭吸附”处理后经15m高的排气筒DA003排放；</w:t>
                  </w:r>
                </w:p>
                <w:p w14:paraId="3A9A937B">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涂布车间三涂布废气经集气罩收集后，烘干废气经密闭收集后经“水喷淋+除雾器+两级活性炭吸附”处理后经15m高的排气筒DA004排放；</w:t>
                  </w:r>
                </w:p>
                <w:p w14:paraId="2C2585D7">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涂布车间四涂布废气经集气罩收集后，烘干废气经密闭收集后经“水喷淋+除雾器+两级活性炭吸附”处理后经15m高的排气筒DA005排放；</w:t>
                  </w:r>
                </w:p>
                <w:p w14:paraId="09C16AC8">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印刷车间印刷废气经集气罩收集后，烘干废气经密闭收集后经“两级活性炭吸附”处理后经15m高的排气筒DA006排放；</w:t>
                  </w:r>
                </w:p>
                <w:p w14:paraId="1DB343B0">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罐区设置平衡管和防晒棚，废气通过管道引至水性胶水车间废气处理设施处理；</w:t>
                  </w:r>
                </w:p>
                <w:p w14:paraId="390AE8D0">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污水处理站定期投加除臭剂，减少臭气对环境的影响</w:t>
                  </w:r>
                </w:p>
              </w:tc>
              <w:tc>
                <w:tcPr>
                  <w:tcW w:w="1632" w:type="pct"/>
                  <w:noWrap w:val="0"/>
                  <w:vAlign w:val="center"/>
                </w:tcPr>
                <w:p w14:paraId="15C59621">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2#生产厂房：涂布废气经集气罩收集后，烘干废气经密闭收集后经“水喷淋+除雾器+两级活性炭吸附”处理后经15m高的排气筒DA002排放；</w:t>
                  </w:r>
                </w:p>
                <w:p w14:paraId="2F7AA81D">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3#生产厂房：印刷废气经集气罩收集后，烘干废气经密闭收集后经“两级活性炭吸附”处理后经15m高的排气筒DA003排放</w:t>
                  </w:r>
                </w:p>
              </w:tc>
            </w:tr>
            <w:tr w14:paraId="63D30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8" w:hRule="atLeast"/>
                <w:jc w:val="center"/>
              </w:trPr>
              <w:tc>
                <w:tcPr>
                  <w:tcW w:w="495" w:type="pct"/>
                  <w:vMerge w:val="continue"/>
                  <w:noWrap w:val="0"/>
                  <w:vAlign w:val="center"/>
                </w:tcPr>
                <w:p w14:paraId="2CBF36BF">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noWrap w:val="0"/>
                  <w:vAlign w:val="center"/>
                </w:tcPr>
                <w:p w14:paraId="53E156DB">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噪声治理</w:t>
                  </w:r>
                </w:p>
              </w:tc>
              <w:tc>
                <w:tcPr>
                  <w:tcW w:w="2277" w:type="pct"/>
                  <w:gridSpan w:val="2"/>
                  <w:noWrap w:val="0"/>
                  <w:vAlign w:val="center"/>
                </w:tcPr>
                <w:p w14:paraId="24849F15">
                  <w:pPr>
                    <w:keepNext w:val="0"/>
                    <w:keepLines w:val="0"/>
                    <w:widowControl/>
                    <w:suppressLineNumbers w:val="0"/>
                    <w:jc w:val="both"/>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优选低噪声设备、高噪声设备减振、隔声治理</w:t>
                  </w:r>
                </w:p>
              </w:tc>
              <w:tc>
                <w:tcPr>
                  <w:tcW w:w="1632" w:type="pct"/>
                  <w:noWrap w:val="0"/>
                  <w:vAlign w:val="center"/>
                </w:tcPr>
                <w:p w14:paraId="1477E9AC">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与环评一致</w:t>
                  </w:r>
                </w:p>
              </w:tc>
            </w:tr>
            <w:tr w14:paraId="5904B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75" w:hRule="atLeast"/>
                <w:jc w:val="center"/>
              </w:trPr>
              <w:tc>
                <w:tcPr>
                  <w:tcW w:w="495" w:type="pct"/>
                  <w:vMerge w:val="continue"/>
                  <w:noWrap w:val="0"/>
                  <w:vAlign w:val="center"/>
                </w:tcPr>
                <w:p w14:paraId="358BCBA5">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p>
              </w:tc>
              <w:tc>
                <w:tcPr>
                  <w:tcW w:w="594" w:type="pct"/>
                  <w:vMerge w:val="restart"/>
                  <w:noWrap w:val="0"/>
                  <w:vAlign w:val="center"/>
                </w:tcPr>
                <w:p w14:paraId="38749B17">
                  <w:pPr>
                    <w:pStyle w:val="8"/>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固废治理</w:t>
                  </w:r>
                </w:p>
              </w:tc>
              <w:tc>
                <w:tcPr>
                  <w:tcW w:w="473" w:type="pct"/>
                  <w:noWrap w:val="0"/>
                  <w:vAlign w:val="center"/>
                </w:tcPr>
                <w:p w14:paraId="49E727A9">
                  <w:pPr>
                    <w:keepNext w:val="0"/>
                    <w:keepLines w:val="0"/>
                    <w:widowControl/>
                    <w:suppressLineNumbers w:val="0"/>
                    <w:jc w:val="both"/>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kern w:val="2"/>
                      <w:sz w:val="21"/>
                      <w:szCs w:val="21"/>
                      <w:lang w:val="en-US" w:eastAsia="zh-CN" w:bidi="ar-SA"/>
                    </w:rPr>
                    <w:t>一般工业固体废物</w:t>
                  </w:r>
                </w:p>
              </w:tc>
              <w:tc>
                <w:tcPr>
                  <w:tcW w:w="1804" w:type="pct"/>
                  <w:noWrap w:val="0"/>
                  <w:vAlign w:val="center"/>
                </w:tcPr>
                <w:p w14:paraId="44ED4E11">
                  <w:pPr>
                    <w:keepNext w:val="0"/>
                    <w:keepLines w:val="0"/>
                    <w:widowControl/>
                    <w:suppressLineNumbers w:val="0"/>
                    <w:jc w:val="both"/>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设置20m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一般固废暂存间一处，一般废包装材料、废边角料外售处置，废反渗透膜厂家回收，污水处理站生化污泥委托其他单位综合利用</w:t>
                  </w:r>
                </w:p>
              </w:tc>
              <w:tc>
                <w:tcPr>
                  <w:tcW w:w="1632" w:type="pct"/>
                  <w:noWrap w:val="0"/>
                  <w:vAlign w:val="center"/>
                </w:tcPr>
                <w:p w14:paraId="783C7318">
                  <w:pPr>
                    <w:pStyle w:val="6"/>
                    <w:jc w:val="both"/>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已设置一般工业固体废物暂存间，建筑面积约20m</w:t>
                  </w:r>
                  <w:r>
                    <w:rPr>
                      <w:rFonts w:hint="default" w:ascii="Times New Roman" w:hAnsi="Times New Roman" w:cs="Times New Roman"/>
                      <w:color w:val="000000"/>
                      <w:sz w:val="21"/>
                      <w:szCs w:val="21"/>
                      <w:highlight w:val="none"/>
                      <w:vertAlign w:val="superscript"/>
                      <w:lang w:val="en-US" w:eastAsia="zh-CN"/>
                    </w:rPr>
                    <w:t>2</w:t>
                  </w:r>
                  <w:r>
                    <w:rPr>
                      <w:rFonts w:hint="default" w:ascii="Times New Roman" w:hAnsi="Times New Roman" w:cs="Times New Roman"/>
                      <w:color w:val="000000"/>
                      <w:sz w:val="21"/>
                      <w:szCs w:val="21"/>
                      <w:highlight w:val="none"/>
                      <w:lang w:val="en-US" w:eastAsia="zh-CN"/>
                    </w:rPr>
                    <w:t>，位于罐区北侧，</w:t>
                  </w:r>
                  <w:r>
                    <w:rPr>
                      <w:rFonts w:hint="default" w:ascii="Times New Roman" w:hAnsi="Times New Roman" w:cs="Times New Roman"/>
                      <w:sz w:val="21"/>
                      <w:szCs w:val="21"/>
                      <w:lang w:val="en-US" w:eastAsia="zh-CN"/>
                    </w:rPr>
                    <w:t>用于暂存生产过程中产生的一般工业固体废物（废包装材料、废边角料、纯水制备使用的反渗透膜，其中废包装材料、废边角料集中收集后定期资源外售；纯水制备使用的反渗透膜交由厂家回收再利用）</w:t>
                  </w:r>
                </w:p>
              </w:tc>
            </w:tr>
            <w:tr w14:paraId="720C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75" w:hRule="atLeast"/>
                <w:jc w:val="center"/>
              </w:trPr>
              <w:tc>
                <w:tcPr>
                  <w:tcW w:w="495" w:type="pct"/>
                  <w:vMerge w:val="continue"/>
                  <w:noWrap w:val="0"/>
                  <w:vAlign w:val="center"/>
                </w:tcPr>
                <w:p w14:paraId="1600764A">
                  <w:pPr>
                    <w:keepNext w:val="0"/>
                    <w:keepLines w:val="0"/>
                    <w:widowControl/>
                    <w:suppressLineNumbers w:val="0"/>
                    <w:jc w:val="left"/>
                    <w:rPr>
                      <w:rFonts w:hint="default" w:ascii="Times New Roman" w:hAnsi="Times New Roman" w:cs="Times New Roman"/>
                      <w:sz w:val="21"/>
                      <w:szCs w:val="21"/>
                    </w:rPr>
                  </w:pPr>
                </w:p>
              </w:tc>
              <w:tc>
                <w:tcPr>
                  <w:tcW w:w="594" w:type="pct"/>
                  <w:vMerge w:val="continue"/>
                  <w:noWrap w:val="0"/>
                  <w:vAlign w:val="center"/>
                </w:tcPr>
                <w:p w14:paraId="1C8504F4">
                  <w:pPr>
                    <w:keepNext w:val="0"/>
                    <w:keepLines w:val="0"/>
                    <w:widowControl/>
                    <w:suppressLineNumbers w:val="0"/>
                    <w:jc w:val="left"/>
                    <w:rPr>
                      <w:rFonts w:hint="default" w:ascii="Times New Roman" w:hAnsi="Times New Roman" w:cs="Times New Roman"/>
                      <w:sz w:val="21"/>
                      <w:szCs w:val="21"/>
                    </w:rPr>
                  </w:pPr>
                </w:p>
              </w:tc>
              <w:tc>
                <w:tcPr>
                  <w:tcW w:w="473" w:type="pct"/>
                  <w:noWrap w:val="0"/>
                  <w:vAlign w:val="center"/>
                </w:tcPr>
                <w:p w14:paraId="0BA5B8CD">
                  <w:pPr>
                    <w:keepNext w:val="0"/>
                    <w:keepLines w:val="0"/>
                    <w:widowControl/>
                    <w:suppressLineNumbers w:val="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lang w:val="en-US" w:eastAsia="zh-CN"/>
                    </w:rPr>
                    <w:t>危险废物</w:t>
                  </w:r>
                </w:p>
              </w:tc>
              <w:tc>
                <w:tcPr>
                  <w:tcW w:w="1804" w:type="pct"/>
                  <w:noWrap w:val="0"/>
                  <w:vAlign w:val="center"/>
                </w:tcPr>
                <w:p w14:paraId="1B46510B">
                  <w:pPr>
                    <w:keepNext w:val="0"/>
                    <w:keepLines w:val="0"/>
                    <w:widowControl/>
                    <w:suppressLineNumbers w:val="0"/>
                    <w:jc w:val="both"/>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设置100m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危险废物暂存间一处，消泡剂包装桶、危险化学品包装桶、过滤残渣、废活性炭、废润滑油在危险废物暂存间暂存，定期交由有资质单位处置</w:t>
                  </w:r>
                </w:p>
              </w:tc>
              <w:tc>
                <w:tcPr>
                  <w:tcW w:w="1632" w:type="pct"/>
                  <w:noWrap w:val="0"/>
                  <w:vAlign w:val="center"/>
                </w:tcPr>
                <w:p w14:paraId="70B091BE">
                  <w:pPr>
                    <w:keepNext w:val="0"/>
                    <w:keepLines w:val="0"/>
                    <w:widowControl/>
                    <w:suppressLineNumbers w:val="0"/>
                    <w:jc w:val="both"/>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lang w:val="en-US" w:eastAsia="zh-CN"/>
                    </w:rPr>
                    <w:t>已设置危险废物贮存库，位于罐区北侧，建筑面积约20m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，危险废物贮存库，用于存放生产过程中产生的</w:t>
                  </w:r>
                  <w:r>
                    <w:rPr>
                      <w:rFonts w:hint="default" w:ascii="Times New Roman" w:hAnsi="Times New Roman" w:eastAsia="宋体" w:cs="Times New Roman"/>
                      <w:color w:val="000000"/>
                      <w:kern w:val="0"/>
                      <w:sz w:val="21"/>
                      <w:szCs w:val="21"/>
                      <w:lang w:val="en-US" w:eastAsia="zh-CN" w:bidi="ar"/>
                    </w:rPr>
                    <w:t>消泡剂包装桶、危险化学品包装桶、过滤残渣、废活性炭、废润滑油、废气处理设施更换废水等危险废物，危险废物贮存库内已完成分区布置，并与危险废物收集单位安徽日不落环境科技有限公司签订协议，危险废物贮存库相关标识标牌、危废登记台账、环保制度标牌已落实到位（见附图）</w:t>
                  </w:r>
                </w:p>
              </w:tc>
            </w:tr>
          </w:tbl>
          <w:p w14:paraId="64BA3C8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b w:val="0"/>
                <w:bCs w:val="0"/>
                <w:sz w:val="24"/>
                <w:szCs w:val="24"/>
                <w:highlight w:val="none"/>
              </w:rPr>
            </w:pPr>
            <w:r>
              <w:rPr>
                <w:rFonts w:hint="eastAsia"/>
                <w:b w:val="0"/>
                <w:bCs w:val="0"/>
                <w:sz w:val="24"/>
                <w:szCs w:val="24"/>
                <w:highlight w:val="none"/>
                <w:lang w:eastAsia="zh-CN"/>
              </w:rPr>
              <w:t>（</w:t>
            </w:r>
            <w:r>
              <w:rPr>
                <w:rFonts w:hint="eastAsia"/>
                <w:b w:val="0"/>
                <w:bCs w:val="0"/>
                <w:sz w:val="24"/>
                <w:szCs w:val="24"/>
                <w:highlight w:val="none"/>
                <w:lang w:val="en-US" w:eastAsia="zh-CN"/>
              </w:rPr>
              <w:t>3</w:t>
            </w:r>
            <w:r>
              <w:rPr>
                <w:rFonts w:hint="eastAsia"/>
                <w:b w:val="0"/>
                <w:bCs w:val="0"/>
                <w:sz w:val="24"/>
                <w:szCs w:val="24"/>
                <w:highlight w:val="none"/>
                <w:lang w:eastAsia="zh-CN"/>
              </w:rPr>
              <w:t>）</w:t>
            </w:r>
            <w:r>
              <w:rPr>
                <w:rFonts w:hint="eastAsia"/>
                <w:b w:val="0"/>
                <w:bCs w:val="0"/>
                <w:sz w:val="24"/>
                <w:szCs w:val="24"/>
                <w:highlight w:val="none"/>
                <w:lang w:val="en-US" w:eastAsia="zh-CN"/>
              </w:rPr>
              <w:t>产品</w:t>
            </w:r>
            <w:r>
              <w:rPr>
                <w:rFonts w:hint="eastAsia"/>
                <w:b w:val="0"/>
                <w:bCs w:val="0"/>
                <w:sz w:val="24"/>
                <w:szCs w:val="24"/>
                <w:highlight w:val="none"/>
              </w:rPr>
              <w:t>方案</w:t>
            </w:r>
          </w:p>
          <w:p w14:paraId="13872419">
            <w:pPr>
              <w:widowControl/>
              <w:jc w:val="center"/>
              <w:rPr>
                <w:b/>
                <w:bCs/>
                <w:sz w:val="24"/>
                <w:szCs w:val="24"/>
              </w:rPr>
            </w:pPr>
            <w:r>
              <w:rPr>
                <w:b/>
                <w:bCs/>
                <w:sz w:val="24"/>
                <w:szCs w:val="24"/>
                <w:highlight w:val="none"/>
              </w:rPr>
              <w:t>表2.</w:t>
            </w:r>
            <w:r>
              <w:rPr>
                <w:rFonts w:hint="eastAsia"/>
                <w:b/>
                <w:bCs/>
                <w:sz w:val="24"/>
                <w:szCs w:val="24"/>
                <w:highlight w:val="none"/>
              </w:rPr>
              <w:t>2</w:t>
            </w:r>
            <w:r>
              <w:rPr>
                <w:rFonts w:hint="eastAsia"/>
                <w:b/>
                <w:bCs/>
                <w:sz w:val="24"/>
                <w:szCs w:val="24"/>
                <w:highlight w:val="none"/>
                <w:lang w:val="en-US" w:eastAsia="zh-CN"/>
              </w:rPr>
              <w:t xml:space="preserve"> 项目产品</w:t>
            </w:r>
            <w:r>
              <w:rPr>
                <w:rFonts w:hint="eastAsia"/>
                <w:b/>
                <w:bCs/>
                <w:sz w:val="24"/>
                <w:szCs w:val="24"/>
                <w:highlight w:val="none"/>
              </w:rPr>
              <w:t>一</w:t>
            </w:r>
            <w:r>
              <w:rPr>
                <w:rFonts w:hint="eastAsia"/>
                <w:b/>
                <w:bCs/>
                <w:sz w:val="24"/>
                <w:szCs w:val="24"/>
              </w:rPr>
              <w:t>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817"/>
              <w:gridCol w:w="1491"/>
              <w:gridCol w:w="1648"/>
              <w:gridCol w:w="1560"/>
              <w:gridCol w:w="1848"/>
            </w:tblGrid>
            <w:tr w14:paraId="0FD2F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6E2FBF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Theme="minorEastAsia"/>
                      <w:b/>
                      <w:bCs/>
                      <w:color w:val="auto"/>
                      <w:lang w:val="en-US" w:eastAsia="zh-CN"/>
                    </w:rPr>
                  </w:pPr>
                  <w:r>
                    <w:rPr>
                      <w:rFonts w:hint="eastAsia"/>
                      <w:b/>
                      <w:bCs/>
                      <w:color w:val="auto"/>
                      <w:lang w:val="en-US" w:eastAsia="zh-CN"/>
                    </w:rPr>
                    <w:t>序号</w:t>
                  </w:r>
                </w:p>
              </w:tc>
              <w:tc>
                <w:tcPr>
                  <w:tcW w:w="1003" w:type="pct"/>
                  <w:vAlign w:val="center"/>
                </w:tcPr>
                <w:p w14:paraId="0F756B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Theme="minorEastAsia"/>
                      <w:b/>
                      <w:bCs/>
                      <w:color w:val="auto"/>
                      <w:lang w:val="en-US" w:eastAsia="zh-CN"/>
                    </w:rPr>
                  </w:pPr>
                  <w:r>
                    <w:rPr>
                      <w:rFonts w:hint="eastAsia"/>
                      <w:b/>
                      <w:bCs/>
                      <w:color w:val="auto"/>
                      <w:lang w:val="en-US" w:eastAsia="zh-CN"/>
                    </w:rPr>
                    <w:t>产品</w:t>
                  </w:r>
                </w:p>
              </w:tc>
              <w:tc>
                <w:tcPr>
                  <w:tcW w:w="823" w:type="pct"/>
                  <w:vAlign w:val="center"/>
                </w:tcPr>
                <w:p w14:paraId="758126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b/>
                      <w:bCs/>
                      <w:color w:val="auto"/>
                      <w:kern w:val="2"/>
                      <w:sz w:val="21"/>
                      <w:szCs w:val="24"/>
                      <w:highlight w:val="none"/>
                      <w:lang w:val="en-US" w:eastAsia="zh-CN" w:bidi="ar-SA"/>
                    </w:rPr>
                  </w:pPr>
                  <w:r>
                    <w:rPr>
                      <w:rFonts w:hint="eastAsia" w:cstheme="minorBidi"/>
                      <w:b/>
                      <w:bCs/>
                      <w:color w:val="auto"/>
                      <w:kern w:val="2"/>
                      <w:sz w:val="21"/>
                      <w:szCs w:val="24"/>
                      <w:highlight w:val="none"/>
                      <w:lang w:val="en-US" w:eastAsia="zh-CN" w:bidi="ar-SA"/>
                    </w:rPr>
                    <w:t>产品型号</w:t>
                  </w:r>
                </w:p>
              </w:tc>
              <w:tc>
                <w:tcPr>
                  <w:tcW w:w="910" w:type="pct"/>
                  <w:vAlign w:val="center"/>
                </w:tcPr>
                <w:p w14:paraId="799412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Theme="minorEastAsia" w:cstheme="minorBidi"/>
                      <w:b/>
                      <w:bCs/>
                      <w:color w:val="auto"/>
                      <w:kern w:val="2"/>
                      <w:sz w:val="21"/>
                      <w:szCs w:val="24"/>
                      <w:lang w:val="en-US" w:eastAsia="zh-CN" w:bidi="ar-SA"/>
                    </w:rPr>
                  </w:pPr>
                  <w:r>
                    <w:rPr>
                      <w:rFonts w:hint="eastAsia"/>
                      <w:b/>
                      <w:bCs/>
                      <w:color w:val="auto"/>
                      <w:highlight w:val="none"/>
                    </w:rPr>
                    <w:t>环评申报</w:t>
                  </w:r>
                  <w:r>
                    <w:rPr>
                      <w:rFonts w:hint="eastAsia"/>
                      <w:b/>
                      <w:bCs/>
                      <w:color w:val="auto"/>
                      <w:highlight w:val="none"/>
                      <w:lang w:val="en-US" w:eastAsia="zh-CN"/>
                    </w:rPr>
                    <w:t>产品产量（t/a）</w:t>
                  </w:r>
                </w:p>
              </w:tc>
              <w:tc>
                <w:tcPr>
                  <w:tcW w:w="861" w:type="pct"/>
                  <w:vAlign w:val="center"/>
                </w:tcPr>
                <w:p w14:paraId="105C5B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auto"/>
                    </w:rPr>
                  </w:pPr>
                  <w:r>
                    <w:rPr>
                      <w:rFonts w:hint="eastAsia"/>
                      <w:b/>
                      <w:bCs/>
                      <w:color w:val="auto"/>
                      <w:lang w:val="en-US" w:eastAsia="zh-CN"/>
                    </w:rPr>
                    <w:t>现阶段产品产量</w:t>
                  </w:r>
                  <w:r>
                    <w:rPr>
                      <w:rFonts w:hint="eastAsia"/>
                      <w:b/>
                      <w:bCs/>
                      <w:color w:val="auto"/>
                      <w:highlight w:val="none"/>
                      <w:lang w:val="en-US" w:eastAsia="zh-CN"/>
                    </w:rPr>
                    <w:t>（t/a）</w:t>
                  </w:r>
                </w:p>
              </w:tc>
              <w:tc>
                <w:tcPr>
                  <w:tcW w:w="1018" w:type="pct"/>
                  <w:vAlign w:val="center"/>
                </w:tcPr>
                <w:p w14:paraId="7AE679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Theme="minorEastAsia"/>
                      <w:b/>
                      <w:bCs/>
                      <w:color w:val="auto"/>
                      <w:lang w:val="en-US" w:eastAsia="zh-CN"/>
                    </w:rPr>
                  </w:pPr>
                  <w:r>
                    <w:rPr>
                      <w:rFonts w:hint="eastAsia"/>
                      <w:b/>
                      <w:bCs/>
                      <w:color w:val="auto"/>
                      <w:lang w:val="en-US" w:eastAsia="zh-CN"/>
                    </w:rPr>
                    <w:t>备注</w:t>
                  </w:r>
                </w:p>
              </w:tc>
            </w:tr>
            <w:tr w14:paraId="67092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12C0BE2D">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w:t>
                  </w:r>
                </w:p>
              </w:tc>
              <w:tc>
                <w:tcPr>
                  <w:tcW w:w="1003" w:type="pct"/>
                  <w:vMerge w:val="restart"/>
                  <w:vAlign w:val="center"/>
                </w:tcPr>
                <w:p w14:paraId="19A32CCA">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Bopp胶带</w:t>
                  </w:r>
                </w:p>
              </w:tc>
              <w:tc>
                <w:tcPr>
                  <w:tcW w:w="823" w:type="pct"/>
                  <w:vAlign w:val="center"/>
                </w:tcPr>
                <w:p w14:paraId="5ECADC4E">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1300mm</w:t>
                  </w:r>
                </w:p>
              </w:tc>
              <w:tc>
                <w:tcPr>
                  <w:tcW w:w="910" w:type="pct"/>
                  <w:vAlign w:val="center"/>
                </w:tcPr>
                <w:p w14:paraId="4CDD5965">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heme="minorEastAsia" w:cstheme="minorBidi"/>
                      <w:color w:val="auto"/>
                      <w:kern w:val="2"/>
                      <w:sz w:val="21"/>
                      <w:szCs w:val="24"/>
                      <w:lang w:val="en-US" w:eastAsia="zh-CN" w:bidi="ar-SA"/>
                    </w:rPr>
                  </w:pPr>
                  <w:r>
                    <w:rPr>
                      <w:rFonts w:hint="eastAsia"/>
                      <w:color w:val="000000"/>
                      <w:sz w:val="21"/>
                      <w:szCs w:val="21"/>
                      <w:lang w:val="en-US" w:eastAsia="zh-CN"/>
                    </w:rPr>
                    <w:t>38700</w:t>
                  </w:r>
                </w:p>
              </w:tc>
              <w:tc>
                <w:tcPr>
                  <w:tcW w:w="861" w:type="pct"/>
                  <w:vAlign w:val="center"/>
                </w:tcPr>
                <w:p w14:paraId="6907A3E7">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9700</w:t>
                  </w:r>
                </w:p>
              </w:tc>
              <w:tc>
                <w:tcPr>
                  <w:tcW w:w="1018" w:type="pct"/>
                  <w:vMerge w:val="restart"/>
                  <w:vAlign w:val="center"/>
                </w:tcPr>
                <w:p w14:paraId="3096868F">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胶水采用自制胶水</w:t>
                  </w:r>
                </w:p>
              </w:tc>
            </w:tr>
            <w:tr w14:paraId="4002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3" w:type="pct"/>
                  <w:vAlign w:val="center"/>
                </w:tcPr>
                <w:p w14:paraId="01A18A07">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2</w:t>
                  </w:r>
                </w:p>
              </w:tc>
              <w:tc>
                <w:tcPr>
                  <w:tcW w:w="1003" w:type="pct"/>
                  <w:vMerge w:val="continue"/>
                  <w:vAlign w:val="center"/>
                </w:tcPr>
                <w:p w14:paraId="039BADA8">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c>
                <w:tcPr>
                  <w:tcW w:w="823" w:type="pct"/>
                  <w:vAlign w:val="center"/>
                </w:tcPr>
                <w:p w14:paraId="67D6611F">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500mm</w:t>
                  </w:r>
                </w:p>
              </w:tc>
              <w:tc>
                <w:tcPr>
                  <w:tcW w:w="910" w:type="pct"/>
                  <w:vAlign w:val="center"/>
                </w:tcPr>
                <w:p w14:paraId="4E84C7B4">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Theme="minorEastAsia" w:cstheme="minorBidi"/>
                      <w:color w:val="auto"/>
                      <w:kern w:val="2"/>
                      <w:sz w:val="21"/>
                      <w:szCs w:val="24"/>
                      <w:lang w:val="en-US" w:eastAsia="zh-CN" w:bidi="ar-SA"/>
                    </w:rPr>
                  </w:pPr>
                  <w:r>
                    <w:rPr>
                      <w:rFonts w:hint="eastAsia"/>
                      <w:color w:val="000000"/>
                      <w:sz w:val="21"/>
                      <w:szCs w:val="21"/>
                      <w:lang w:val="en-US" w:eastAsia="zh-CN"/>
                    </w:rPr>
                    <w:t>1300</w:t>
                  </w:r>
                </w:p>
              </w:tc>
              <w:tc>
                <w:tcPr>
                  <w:tcW w:w="861" w:type="pct"/>
                  <w:vAlign w:val="center"/>
                </w:tcPr>
                <w:p w14:paraId="115AD085">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1300</w:t>
                  </w:r>
                </w:p>
              </w:tc>
              <w:tc>
                <w:tcPr>
                  <w:tcW w:w="1018" w:type="pct"/>
                  <w:vMerge w:val="continue"/>
                  <w:vAlign w:val="center"/>
                </w:tcPr>
                <w:p w14:paraId="0773586C">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r>
            <w:tr w14:paraId="1413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383" w:type="pct"/>
                  <w:vAlign w:val="center"/>
                </w:tcPr>
                <w:p w14:paraId="23207A76">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r>
                    <w:rPr>
                      <w:rFonts w:hint="eastAsia"/>
                      <w:color w:val="000000"/>
                      <w:sz w:val="21"/>
                      <w:szCs w:val="21"/>
                      <w:lang w:val="en-US" w:eastAsia="zh-CN"/>
                    </w:rPr>
                    <w:t>3</w:t>
                  </w:r>
                </w:p>
              </w:tc>
              <w:tc>
                <w:tcPr>
                  <w:tcW w:w="1003" w:type="pct"/>
                  <w:vMerge w:val="continue"/>
                  <w:vAlign w:val="center"/>
                </w:tcPr>
                <w:p w14:paraId="7C69C723">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c>
                <w:tcPr>
                  <w:tcW w:w="823" w:type="pct"/>
                  <w:vAlign w:val="center"/>
                </w:tcPr>
                <w:p w14:paraId="173F2C08">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1600mm</w:t>
                  </w:r>
                </w:p>
              </w:tc>
              <w:tc>
                <w:tcPr>
                  <w:tcW w:w="910" w:type="pct"/>
                  <w:vAlign w:val="center"/>
                </w:tcPr>
                <w:p w14:paraId="2F376A49">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Theme="minorEastAsia" w:cstheme="minorBidi"/>
                      <w:color w:val="auto"/>
                      <w:kern w:val="2"/>
                      <w:sz w:val="21"/>
                      <w:szCs w:val="24"/>
                      <w:lang w:val="en-US" w:eastAsia="zh-CN" w:bidi="ar-SA"/>
                    </w:rPr>
                  </w:pPr>
                  <w:r>
                    <w:rPr>
                      <w:rFonts w:hint="eastAsia"/>
                      <w:color w:val="000000"/>
                      <w:sz w:val="21"/>
                      <w:szCs w:val="21"/>
                      <w:lang w:val="en-US" w:eastAsia="zh-CN"/>
                    </w:rPr>
                    <w:t>0</w:t>
                  </w:r>
                </w:p>
              </w:tc>
              <w:tc>
                <w:tcPr>
                  <w:tcW w:w="861" w:type="pct"/>
                  <w:vAlign w:val="center"/>
                </w:tcPr>
                <w:p w14:paraId="50971333">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4000</w:t>
                  </w:r>
                </w:p>
              </w:tc>
              <w:tc>
                <w:tcPr>
                  <w:tcW w:w="1018" w:type="pct"/>
                  <w:vMerge w:val="continue"/>
                  <w:vAlign w:val="center"/>
                </w:tcPr>
                <w:p w14:paraId="12A22140">
                  <w:pPr>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sz w:val="21"/>
                      <w:szCs w:val="21"/>
                      <w:lang w:val="en-US" w:eastAsia="zh-CN"/>
                    </w:rPr>
                  </w:pPr>
                </w:p>
              </w:tc>
            </w:tr>
            <w:tr w14:paraId="136D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9" w:type="pct"/>
                  <w:gridSpan w:val="3"/>
                  <w:vAlign w:val="center"/>
                </w:tcPr>
                <w:p w14:paraId="68147C3A">
                  <w:pPr>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sz w:val="21"/>
                      <w:szCs w:val="21"/>
                      <w:lang w:val="en-US" w:eastAsia="zh-CN"/>
                    </w:rPr>
                  </w:pPr>
                  <w:r>
                    <w:rPr>
                      <w:rFonts w:hint="eastAsia"/>
                      <w:color w:val="000000"/>
                      <w:sz w:val="21"/>
                      <w:szCs w:val="21"/>
                      <w:lang w:val="en-US" w:eastAsia="zh-CN"/>
                    </w:rPr>
                    <w:t>总计</w:t>
                  </w:r>
                </w:p>
              </w:tc>
              <w:tc>
                <w:tcPr>
                  <w:tcW w:w="910" w:type="pct"/>
                  <w:vAlign w:val="center"/>
                </w:tcPr>
                <w:p w14:paraId="56DC2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auto"/>
                      <w:kern w:val="2"/>
                      <w:sz w:val="21"/>
                      <w:szCs w:val="24"/>
                      <w:lang w:val="en-US" w:eastAsia="zh-CN" w:bidi="ar-SA"/>
                    </w:rPr>
                  </w:pPr>
                  <w:r>
                    <w:rPr>
                      <w:rFonts w:hint="eastAsia"/>
                      <w:b w:val="0"/>
                      <w:bCs w:val="0"/>
                      <w:color w:val="000000"/>
                      <w:sz w:val="21"/>
                      <w:szCs w:val="21"/>
                      <w:highlight w:val="none"/>
                      <w:lang w:val="en-US" w:eastAsia="zh-CN"/>
                    </w:rPr>
                    <w:t>40000</w:t>
                  </w:r>
                </w:p>
              </w:tc>
              <w:tc>
                <w:tcPr>
                  <w:tcW w:w="861" w:type="pct"/>
                  <w:vAlign w:val="center"/>
                </w:tcPr>
                <w:p w14:paraId="56E86C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val="0"/>
                      <w:bCs w:val="0"/>
                      <w:color w:val="000000"/>
                      <w:sz w:val="21"/>
                      <w:szCs w:val="21"/>
                      <w:highlight w:val="none"/>
                      <w:lang w:val="en-US" w:eastAsia="zh-CN"/>
                    </w:rPr>
                  </w:pPr>
                  <w:r>
                    <w:rPr>
                      <w:rFonts w:hint="eastAsia"/>
                      <w:b w:val="0"/>
                      <w:bCs w:val="0"/>
                      <w:color w:val="000000"/>
                      <w:sz w:val="21"/>
                      <w:szCs w:val="21"/>
                      <w:highlight w:val="none"/>
                      <w:lang w:val="en-US" w:eastAsia="zh-CN"/>
                    </w:rPr>
                    <w:t>15000</w:t>
                  </w:r>
                </w:p>
              </w:tc>
              <w:tc>
                <w:tcPr>
                  <w:tcW w:w="1018" w:type="pct"/>
                  <w:vMerge w:val="continue"/>
                  <w:vAlign w:val="center"/>
                </w:tcPr>
                <w:p w14:paraId="4384A4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val="0"/>
                      <w:bCs w:val="0"/>
                      <w:color w:val="000000"/>
                      <w:sz w:val="21"/>
                      <w:szCs w:val="21"/>
                      <w:highlight w:val="none"/>
                      <w:lang w:val="en-US" w:eastAsia="zh-CN"/>
                    </w:rPr>
                  </w:pPr>
                </w:p>
              </w:tc>
            </w:tr>
            <w:tr w14:paraId="2468B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4FDDCBF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b w:val="0"/>
                      <w:bCs w:val="0"/>
                      <w:color w:val="000000"/>
                      <w:sz w:val="21"/>
                      <w:szCs w:val="21"/>
                      <w:highlight w:val="none"/>
                      <w:lang w:val="en-US" w:eastAsia="zh-CN"/>
                    </w:rPr>
                  </w:pPr>
                  <w:r>
                    <w:rPr>
                      <w:rFonts w:hint="eastAsia"/>
                      <w:b w:val="0"/>
                      <w:bCs w:val="0"/>
                      <w:color w:val="000000"/>
                      <w:sz w:val="21"/>
                      <w:szCs w:val="21"/>
                      <w:highlight w:val="none"/>
                      <w:lang w:val="en-US" w:eastAsia="zh-CN"/>
                    </w:rPr>
                    <w:t>注：因市场原因，企业增加1600mm</w:t>
                  </w:r>
                  <w:r>
                    <w:rPr>
                      <w:rFonts w:hint="eastAsia"/>
                      <w:color w:val="000000"/>
                      <w:sz w:val="21"/>
                      <w:szCs w:val="21"/>
                      <w:lang w:val="en-US" w:eastAsia="zh-CN"/>
                    </w:rPr>
                    <w:t>Bopp</w:t>
                  </w:r>
                  <w:r>
                    <w:rPr>
                      <w:rFonts w:hint="eastAsia"/>
                      <w:b w:val="0"/>
                      <w:bCs w:val="0"/>
                      <w:color w:val="000000"/>
                      <w:sz w:val="21"/>
                      <w:szCs w:val="21"/>
                      <w:highlight w:val="none"/>
                      <w:lang w:val="en-US" w:eastAsia="zh-CN"/>
                    </w:rPr>
                    <w:t>胶带生产线，该生产线规模尺寸与原有的1300mm、500mm差距不大，综合总产能符合要求，本项目Bopp胶带采用胶水为自制水性丙烯酸酯胶水，年用量为15000t。</w:t>
                  </w:r>
                </w:p>
              </w:tc>
            </w:tr>
          </w:tbl>
          <w:p w14:paraId="2D0C57DF">
            <w:pPr>
              <w:numPr>
                <w:ilvl w:val="0"/>
                <w:numId w:val="0"/>
              </w:numPr>
              <w:spacing w:line="360" w:lineRule="auto"/>
              <w:ind w:firstLine="480" w:firstLineChars="200"/>
              <w:rPr>
                <w:rFonts w:hint="eastAsia"/>
                <w:sz w:val="24"/>
                <w:szCs w:val="24"/>
                <w:lang w:eastAsia="zh-CN"/>
              </w:rPr>
            </w:pPr>
          </w:p>
          <w:p w14:paraId="7892A392">
            <w:pPr>
              <w:numPr>
                <w:ilvl w:val="0"/>
                <w:numId w:val="0"/>
              </w:numPr>
              <w:spacing w:line="360" w:lineRule="auto"/>
              <w:ind w:firstLine="480" w:firstLineChars="200"/>
              <w:rPr>
                <w:rFonts w:hint="eastAsia"/>
                <w:sz w:val="24"/>
                <w:szCs w:val="24"/>
                <w:lang w:eastAsia="zh-CN"/>
              </w:rPr>
            </w:pPr>
          </w:p>
          <w:p w14:paraId="23D40AAE">
            <w:pPr>
              <w:numPr>
                <w:ilvl w:val="0"/>
                <w:numId w:val="0"/>
              </w:numPr>
              <w:spacing w:line="360" w:lineRule="auto"/>
              <w:ind w:firstLine="480" w:firstLineChars="200"/>
              <w:rPr>
                <w:rFonts w:hint="eastAsia"/>
                <w:sz w:val="24"/>
                <w:szCs w:val="24"/>
                <w:lang w:eastAsia="zh-CN"/>
              </w:rPr>
            </w:pPr>
          </w:p>
          <w:p w14:paraId="1A0F9F29">
            <w:pPr>
              <w:numPr>
                <w:ilvl w:val="0"/>
                <w:numId w:val="0"/>
              </w:numPr>
              <w:spacing w:line="360" w:lineRule="auto"/>
              <w:ind w:firstLine="480" w:firstLineChars="200"/>
              <w:rPr>
                <w:rFonts w:hint="eastAsia"/>
                <w:sz w:val="24"/>
                <w:szCs w:val="24"/>
                <w:lang w:eastAsia="zh-CN"/>
              </w:rPr>
            </w:pPr>
          </w:p>
          <w:p w14:paraId="0F187B79">
            <w:pPr>
              <w:numPr>
                <w:ilvl w:val="0"/>
                <w:numId w:val="0"/>
              </w:numPr>
              <w:spacing w:line="360" w:lineRule="auto"/>
              <w:ind w:firstLine="480" w:firstLineChars="200"/>
              <w:rPr>
                <w:rFonts w:hint="eastAsia"/>
                <w:sz w:val="24"/>
                <w:szCs w:val="24"/>
                <w:lang w:eastAsia="zh-CN"/>
              </w:rPr>
            </w:pPr>
          </w:p>
          <w:p w14:paraId="569D21C6">
            <w:pPr>
              <w:numPr>
                <w:ilvl w:val="0"/>
                <w:numId w:val="0"/>
              </w:numPr>
              <w:spacing w:line="360" w:lineRule="auto"/>
              <w:ind w:firstLine="480" w:firstLineChars="200"/>
              <w:rPr>
                <w:rFonts w:hint="eastAsia"/>
                <w:sz w:val="24"/>
                <w:szCs w:val="24"/>
                <w:lang w:eastAsia="zh-CN"/>
              </w:rPr>
            </w:pPr>
          </w:p>
          <w:p w14:paraId="7B52CB70">
            <w:pPr>
              <w:numPr>
                <w:ilvl w:val="0"/>
                <w:numId w:val="0"/>
              </w:numPr>
              <w:spacing w:line="360" w:lineRule="auto"/>
              <w:ind w:firstLine="480" w:firstLineChars="200"/>
              <w:rPr>
                <w:rFonts w:hint="eastAsia"/>
                <w:sz w:val="24"/>
                <w:szCs w:val="24"/>
                <w:lang w:eastAsia="zh-CN"/>
              </w:rPr>
            </w:pPr>
          </w:p>
          <w:p w14:paraId="02E2CEFA">
            <w:pPr>
              <w:numPr>
                <w:ilvl w:val="0"/>
                <w:numId w:val="0"/>
              </w:numPr>
              <w:spacing w:line="360" w:lineRule="auto"/>
              <w:ind w:firstLine="480" w:firstLineChars="200"/>
              <w:rPr>
                <w:rFonts w:hint="eastAsia"/>
                <w:sz w:val="24"/>
                <w:szCs w:val="24"/>
                <w:lang w:eastAsia="zh-CN"/>
              </w:rPr>
            </w:pPr>
          </w:p>
          <w:p w14:paraId="12A2296F">
            <w:pPr>
              <w:numPr>
                <w:ilvl w:val="0"/>
                <w:numId w:val="0"/>
              </w:numPr>
              <w:spacing w:line="360" w:lineRule="auto"/>
              <w:rPr>
                <w:rFonts w:hint="eastAsia"/>
                <w:sz w:val="24"/>
                <w:szCs w:val="24"/>
                <w:lang w:eastAsia="zh-CN"/>
              </w:rPr>
            </w:pPr>
          </w:p>
          <w:p w14:paraId="65C31F46">
            <w:pPr>
              <w:numPr>
                <w:ilvl w:val="0"/>
                <w:numId w:val="0"/>
              </w:num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生产设备</w:t>
            </w:r>
          </w:p>
          <w:p w14:paraId="197FDE62">
            <w:pPr>
              <w:widowControl/>
              <w:jc w:val="center"/>
              <w:rPr>
                <w:rFonts w:hAnsi="宋体"/>
                <w:sz w:val="24"/>
              </w:rPr>
            </w:pPr>
            <w:r>
              <w:rPr>
                <w:b/>
                <w:bCs/>
                <w:sz w:val="24"/>
                <w:szCs w:val="24"/>
              </w:rPr>
              <w:t>表2.</w:t>
            </w:r>
            <w:r>
              <w:rPr>
                <w:rFonts w:hint="eastAsia"/>
                <w:b/>
                <w:bCs/>
                <w:sz w:val="24"/>
                <w:szCs w:val="24"/>
                <w:lang w:val="en-US" w:eastAsia="zh-CN"/>
              </w:rPr>
              <w:t xml:space="preserve">3 </w:t>
            </w:r>
            <w:r>
              <w:rPr>
                <w:rFonts w:hint="eastAsia"/>
                <w:b/>
                <w:bCs/>
                <w:sz w:val="24"/>
                <w:szCs w:val="24"/>
              </w:rPr>
              <w:t>生产设备一览表</w:t>
            </w:r>
          </w:p>
          <w:tbl>
            <w:tblPr>
              <w:tblStyle w:val="46"/>
              <w:tblW w:w="5002" w:type="pct"/>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695"/>
              <w:gridCol w:w="3155"/>
              <w:gridCol w:w="1824"/>
              <w:gridCol w:w="1001"/>
              <w:gridCol w:w="1193"/>
              <w:gridCol w:w="1193"/>
            </w:tblGrid>
            <w:tr w14:paraId="1C301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384" w:type="pct"/>
                  <w:tcBorders>
                    <w:tl2br w:val="nil"/>
                    <w:tr2bl w:val="nil"/>
                  </w:tcBorders>
                  <w:vAlign w:val="center"/>
                </w:tcPr>
                <w:p w14:paraId="0142015E">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740" w:type="pct"/>
                  <w:tcBorders>
                    <w:tl2br w:val="nil"/>
                    <w:tr2bl w:val="nil"/>
                  </w:tcBorders>
                  <w:vAlign w:val="center"/>
                </w:tcPr>
                <w:p w14:paraId="04C40958">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设备名称</w:t>
                  </w:r>
                </w:p>
              </w:tc>
              <w:tc>
                <w:tcPr>
                  <w:tcW w:w="1006" w:type="pct"/>
                  <w:tcBorders>
                    <w:tl2br w:val="nil"/>
                    <w:tr2bl w:val="nil"/>
                  </w:tcBorders>
                  <w:vAlign w:val="center"/>
                </w:tcPr>
                <w:p w14:paraId="13CA7497">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型号</w:t>
                  </w:r>
                </w:p>
              </w:tc>
              <w:tc>
                <w:tcPr>
                  <w:tcW w:w="552" w:type="pct"/>
                  <w:tcBorders>
                    <w:tl2br w:val="nil"/>
                    <w:tr2bl w:val="nil"/>
                  </w:tcBorders>
                  <w:vAlign w:val="center"/>
                </w:tcPr>
                <w:p w14:paraId="71DF2BF0">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环评</w:t>
                  </w:r>
                  <w:r>
                    <w:rPr>
                      <w:rFonts w:hint="default" w:ascii="Times New Roman" w:hAnsi="Times New Roman" w:eastAsia="宋体" w:cs="Times New Roman"/>
                      <w:b/>
                      <w:bCs/>
                      <w:sz w:val="21"/>
                      <w:szCs w:val="21"/>
                    </w:rPr>
                    <w:t>数量</w:t>
                  </w:r>
                </w:p>
              </w:tc>
              <w:tc>
                <w:tcPr>
                  <w:tcW w:w="658" w:type="pct"/>
                  <w:tcBorders>
                    <w:tl2br w:val="nil"/>
                    <w:tr2bl w:val="nil"/>
                  </w:tcBorders>
                  <w:vAlign w:val="center"/>
                </w:tcPr>
                <w:p w14:paraId="20980FD4">
                  <w:pPr>
                    <w:pStyle w:val="53"/>
                    <w:bidi w:val="0"/>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eastAsia="zh-CN"/>
                    </w:rPr>
                    <w:t>现阶段数量</w:t>
                  </w:r>
                </w:p>
              </w:tc>
              <w:tc>
                <w:tcPr>
                  <w:tcW w:w="658" w:type="pct"/>
                  <w:tcBorders>
                    <w:tl2br w:val="nil"/>
                    <w:tr2bl w:val="nil"/>
                  </w:tcBorders>
                  <w:vAlign w:val="center"/>
                </w:tcPr>
                <w:p w14:paraId="22ACF53A">
                  <w:pPr>
                    <w:pStyle w:val="53"/>
                    <w:bidi w:val="0"/>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14:paraId="69BF34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2A639A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740" w:type="pct"/>
                  <w:tcBorders>
                    <w:tl2br w:val="nil"/>
                    <w:tr2bl w:val="nil"/>
                  </w:tcBorders>
                  <w:vAlign w:val="center"/>
                </w:tcPr>
                <w:p w14:paraId="32A5C27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乳化釜</w:t>
                  </w:r>
                </w:p>
              </w:tc>
              <w:tc>
                <w:tcPr>
                  <w:tcW w:w="1006" w:type="pct"/>
                  <w:tcBorders>
                    <w:tl2br w:val="nil"/>
                    <w:tr2bl w:val="nil"/>
                  </w:tcBorders>
                  <w:vAlign w:val="center"/>
                </w:tcPr>
                <w:p w14:paraId="7C0A82A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65m</w:t>
                  </w:r>
                  <w:r>
                    <w:rPr>
                      <w:rFonts w:hint="default" w:ascii="Times New Roman" w:hAnsi="Times New Roman" w:eastAsia="宋体" w:cs="Times New Roman"/>
                      <w:sz w:val="21"/>
                      <w:szCs w:val="21"/>
                      <w:vertAlign w:val="superscript"/>
                    </w:rPr>
                    <w:t>3</w:t>
                  </w:r>
                </w:p>
              </w:tc>
              <w:tc>
                <w:tcPr>
                  <w:tcW w:w="552" w:type="pct"/>
                  <w:tcBorders>
                    <w:tl2br w:val="nil"/>
                    <w:tr2bl w:val="nil"/>
                  </w:tcBorders>
                  <w:vAlign w:val="center"/>
                </w:tcPr>
                <w:p w14:paraId="1EB323C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50519189">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restart"/>
                  <w:tcBorders>
                    <w:tl2br w:val="nil"/>
                    <w:tr2bl w:val="nil"/>
                  </w:tcBorders>
                  <w:vAlign w:val="center"/>
                </w:tcPr>
                <w:p w14:paraId="33DEFFF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自制胶水制备单元</w:t>
                  </w:r>
                </w:p>
              </w:tc>
            </w:tr>
            <w:tr w14:paraId="744084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7654212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740" w:type="pct"/>
                  <w:tcBorders>
                    <w:tl2br w:val="nil"/>
                    <w:tr2bl w:val="nil"/>
                  </w:tcBorders>
                  <w:vAlign w:val="center"/>
                </w:tcPr>
                <w:p w14:paraId="19AA43C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聚合釜</w:t>
                  </w:r>
                </w:p>
              </w:tc>
              <w:tc>
                <w:tcPr>
                  <w:tcW w:w="1006" w:type="pct"/>
                  <w:tcBorders>
                    <w:tl2br w:val="nil"/>
                    <w:tr2bl w:val="nil"/>
                  </w:tcBorders>
                  <w:vAlign w:val="center"/>
                </w:tcPr>
                <w:p w14:paraId="1C8E3E4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65m</w:t>
                  </w:r>
                  <w:r>
                    <w:rPr>
                      <w:rFonts w:hint="default" w:ascii="Times New Roman" w:hAnsi="Times New Roman" w:eastAsia="宋体" w:cs="Times New Roman"/>
                      <w:sz w:val="21"/>
                      <w:szCs w:val="21"/>
                      <w:vertAlign w:val="superscript"/>
                    </w:rPr>
                    <w:t>3</w:t>
                  </w:r>
                </w:p>
              </w:tc>
              <w:tc>
                <w:tcPr>
                  <w:tcW w:w="552" w:type="pct"/>
                  <w:tcBorders>
                    <w:tl2br w:val="nil"/>
                    <w:tr2bl w:val="nil"/>
                  </w:tcBorders>
                  <w:vAlign w:val="center"/>
                </w:tcPr>
                <w:p w14:paraId="03C83C6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2F870BFB">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104598D9">
                  <w:pPr>
                    <w:pStyle w:val="53"/>
                    <w:bidi w:val="0"/>
                    <w:rPr>
                      <w:rFonts w:hint="default" w:ascii="Times New Roman" w:hAnsi="Times New Roman" w:eastAsia="宋体" w:cs="Times New Roman"/>
                      <w:sz w:val="21"/>
                      <w:szCs w:val="21"/>
                    </w:rPr>
                  </w:pPr>
                </w:p>
              </w:tc>
            </w:tr>
            <w:tr w14:paraId="5E3B5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890B76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740" w:type="pct"/>
                  <w:tcBorders>
                    <w:tl2br w:val="nil"/>
                    <w:tr2bl w:val="nil"/>
                  </w:tcBorders>
                  <w:vAlign w:val="center"/>
                </w:tcPr>
                <w:p w14:paraId="6A3C13B7">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胶水罐</w:t>
                  </w:r>
                </w:p>
              </w:tc>
              <w:tc>
                <w:tcPr>
                  <w:tcW w:w="1006" w:type="pct"/>
                  <w:tcBorders>
                    <w:tl2br w:val="nil"/>
                    <w:tr2bl w:val="nil"/>
                  </w:tcBorders>
                  <w:vAlign w:val="center"/>
                </w:tcPr>
                <w:p w14:paraId="78D799C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200t</w:t>
                  </w:r>
                </w:p>
              </w:tc>
              <w:tc>
                <w:tcPr>
                  <w:tcW w:w="552" w:type="pct"/>
                  <w:tcBorders>
                    <w:tl2br w:val="nil"/>
                    <w:tr2bl w:val="nil"/>
                  </w:tcBorders>
                  <w:vAlign w:val="center"/>
                </w:tcPr>
                <w:p w14:paraId="105DC7F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4A9615AB">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2</w:t>
                  </w:r>
                </w:p>
              </w:tc>
              <w:tc>
                <w:tcPr>
                  <w:tcW w:w="658" w:type="pct"/>
                  <w:vMerge w:val="continue"/>
                  <w:tcBorders>
                    <w:tl2br w:val="nil"/>
                    <w:tr2bl w:val="nil"/>
                  </w:tcBorders>
                  <w:vAlign w:val="center"/>
                </w:tcPr>
                <w:p w14:paraId="1AD3B590">
                  <w:pPr>
                    <w:pStyle w:val="53"/>
                    <w:bidi w:val="0"/>
                    <w:rPr>
                      <w:rFonts w:hint="default" w:ascii="Times New Roman" w:hAnsi="Times New Roman" w:eastAsia="宋体" w:cs="Times New Roman"/>
                      <w:sz w:val="21"/>
                      <w:szCs w:val="21"/>
                    </w:rPr>
                  </w:pPr>
                </w:p>
              </w:tc>
            </w:tr>
            <w:tr w14:paraId="75A72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A1C2B8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740" w:type="pct"/>
                  <w:tcBorders>
                    <w:tl2br w:val="nil"/>
                    <w:tr2bl w:val="nil"/>
                  </w:tcBorders>
                  <w:vAlign w:val="center"/>
                </w:tcPr>
                <w:p w14:paraId="303699D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涂布机</w:t>
                  </w:r>
                </w:p>
              </w:tc>
              <w:tc>
                <w:tcPr>
                  <w:tcW w:w="1006" w:type="pct"/>
                  <w:tcBorders>
                    <w:tl2br w:val="nil"/>
                    <w:tr2bl w:val="nil"/>
                  </w:tcBorders>
                  <w:vAlign w:val="center"/>
                </w:tcPr>
                <w:p w14:paraId="23D19D9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0A67C7E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AF97E5E">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restart"/>
                  <w:tcBorders>
                    <w:tl2br w:val="nil"/>
                    <w:tr2bl w:val="nil"/>
                  </w:tcBorders>
                  <w:vAlign w:val="center"/>
                </w:tcPr>
                <w:p w14:paraId="3C9BF0C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涂布单元</w:t>
                  </w:r>
                </w:p>
              </w:tc>
            </w:tr>
            <w:tr w14:paraId="306764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384" w:type="pct"/>
                  <w:tcBorders>
                    <w:tl2br w:val="nil"/>
                    <w:tr2bl w:val="nil"/>
                  </w:tcBorders>
                  <w:vAlign w:val="center"/>
                </w:tcPr>
                <w:p w14:paraId="51100B1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740" w:type="pct"/>
                  <w:tcBorders>
                    <w:tl2br w:val="nil"/>
                    <w:tr2bl w:val="nil"/>
                  </w:tcBorders>
                  <w:vAlign w:val="center"/>
                </w:tcPr>
                <w:p w14:paraId="6C2B6DD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涂布机</w:t>
                  </w:r>
                </w:p>
              </w:tc>
              <w:tc>
                <w:tcPr>
                  <w:tcW w:w="1006" w:type="pct"/>
                  <w:tcBorders>
                    <w:tl2br w:val="nil"/>
                    <w:tr2bl w:val="nil"/>
                  </w:tcBorders>
                  <w:vAlign w:val="center"/>
                </w:tcPr>
                <w:p w14:paraId="58B74AB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41DCBE59">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239FE13F">
                  <w:pPr>
                    <w:pStyle w:val="53"/>
                    <w:bidi w:val="0"/>
                    <w:rPr>
                      <w:rFonts w:hint="default" w:ascii="Times New Roman" w:hAnsi="Times New Roman" w:eastAsia="宋体" w:cs="Times New Roman"/>
                      <w:sz w:val="21"/>
                      <w:szCs w:val="21"/>
                      <w:lang w:eastAsia="zh-CN"/>
                    </w:rPr>
                  </w:pPr>
                  <w:r>
                    <w:rPr>
                      <w:rFonts w:hint="eastAsia" w:eastAsia="宋体" w:cs="Times New Roman"/>
                      <w:sz w:val="21"/>
                      <w:szCs w:val="21"/>
                      <w:lang w:val="en-US" w:eastAsia="zh-CN"/>
                    </w:rPr>
                    <w:t>2</w:t>
                  </w:r>
                </w:p>
              </w:tc>
              <w:tc>
                <w:tcPr>
                  <w:tcW w:w="658" w:type="pct"/>
                  <w:vMerge w:val="continue"/>
                  <w:tcBorders>
                    <w:tl2br w:val="nil"/>
                    <w:tr2bl w:val="nil"/>
                  </w:tcBorders>
                  <w:vAlign w:val="center"/>
                </w:tcPr>
                <w:p w14:paraId="2241D522">
                  <w:pPr>
                    <w:pStyle w:val="53"/>
                    <w:bidi w:val="0"/>
                    <w:rPr>
                      <w:rFonts w:hint="default" w:ascii="Times New Roman" w:hAnsi="Times New Roman" w:eastAsia="宋体" w:cs="Times New Roman"/>
                      <w:sz w:val="21"/>
                      <w:szCs w:val="21"/>
                    </w:rPr>
                  </w:pPr>
                </w:p>
              </w:tc>
            </w:tr>
            <w:tr w14:paraId="45F4F3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384" w:type="pct"/>
                  <w:tcBorders>
                    <w:tl2br w:val="nil"/>
                    <w:tr2bl w:val="nil"/>
                  </w:tcBorders>
                  <w:vAlign w:val="center"/>
                </w:tcPr>
                <w:p w14:paraId="71529AF6">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6</w:t>
                  </w:r>
                </w:p>
              </w:tc>
              <w:tc>
                <w:tcPr>
                  <w:tcW w:w="1740" w:type="pct"/>
                  <w:tcBorders>
                    <w:tl2br w:val="nil"/>
                    <w:tr2bl w:val="nil"/>
                  </w:tcBorders>
                  <w:vAlign w:val="center"/>
                </w:tcPr>
                <w:p w14:paraId="4AF412F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涂布机</w:t>
                  </w:r>
                </w:p>
              </w:tc>
              <w:tc>
                <w:tcPr>
                  <w:tcW w:w="1006" w:type="pct"/>
                  <w:tcBorders>
                    <w:tl2br w:val="nil"/>
                    <w:tr2bl w:val="nil"/>
                  </w:tcBorders>
                  <w:vAlign w:val="center"/>
                </w:tcPr>
                <w:p w14:paraId="5835FE33">
                  <w:pPr>
                    <w:pStyle w:val="53"/>
                    <w:bidi w:val="0"/>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2222C5D7">
                  <w:pPr>
                    <w:pStyle w:val="53"/>
                    <w:bidi w:val="0"/>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0</w:t>
                  </w:r>
                </w:p>
              </w:tc>
              <w:tc>
                <w:tcPr>
                  <w:tcW w:w="658" w:type="pct"/>
                  <w:tcBorders>
                    <w:tl2br w:val="nil"/>
                    <w:tr2bl w:val="nil"/>
                  </w:tcBorders>
                  <w:vAlign w:val="center"/>
                </w:tcPr>
                <w:p w14:paraId="152417F8">
                  <w:pPr>
                    <w:pStyle w:val="53"/>
                    <w:bidi w:val="0"/>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w:t>
                  </w:r>
                </w:p>
              </w:tc>
              <w:tc>
                <w:tcPr>
                  <w:tcW w:w="658" w:type="pct"/>
                  <w:vMerge w:val="continue"/>
                  <w:tcBorders>
                    <w:tl2br w:val="nil"/>
                    <w:tr2bl w:val="nil"/>
                  </w:tcBorders>
                  <w:vAlign w:val="center"/>
                </w:tcPr>
                <w:p w14:paraId="0F9B8240">
                  <w:pPr>
                    <w:pStyle w:val="53"/>
                    <w:bidi w:val="0"/>
                    <w:rPr>
                      <w:rFonts w:hint="default" w:ascii="Times New Roman" w:hAnsi="Times New Roman" w:eastAsia="宋体" w:cs="Times New Roman"/>
                      <w:sz w:val="21"/>
                      <w:szCs w:val="21"/>
                    </w:rPr>
                  </w:pPr>
                </w:p>
              </w:tc>
            </w:tr>
            <w:tr w14:paraId="39E976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13EE542">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7</w:t>
                  </w:r>
                </w:p>
              </w:tc>
              <w:tc>
                <w:tcPr>
                  <w:tcW w:w="1740" w:type="pct"/>
                  <w:tcBorders>
                    <w:tl2br w:val="nil"/>
                    <w:tr2bl w:val="nil"/>
                  </w:tcBorders>
                  <w:vAlign w:val="center"/>
                </w:tcPr>
                <w:p w14:paraId="58C3F6B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烘干设施（涂布）</w:t>
                  </w:r>
                </w:p>
              </w:tc>
              <w:tc>
                <w:tcPr>
                  <w:tcW w:w="1006" w:type="pct"/>
                  <w:tcBorders>
                    <w:tl2br w:val="nil"/>
                    <w:tr2bl w:val="nil"/>
                  </w:tcBorders>
                  <w:vAlign w:val="center"/>
                </w:tcPr>
                <w:p w14:paraId="32A5180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24E1027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0505AFE1">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4700ECBF">
                  <w:pPr>
                    <w:pStyle w:val="53"/>
                    <w:bidi w:val="0"/>
                    <w:rPr>
                      <w:rFonts w:hint="default" w:ascii="Times New Roman" w:hAnsi="Times New Roman" w:eastAsia="宋体" w:cs="Times New Roman"/>
                      <w:sz w:val="21"/>
                      <w:szCs w:val="21"/>
                    </w:rPr>
                  </w:pPr>
                </w:p>
              </w:tc>
            </w:tr>
            <w:tr w14:paraId="36136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2FF288B5">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8</w:t>
                  </w:r>
                </w:p>
              </w:tc>
              <w:tc>
                <w:tcPr>
                  <w:tcW w:w="1740" w:type="pct"/>
                  <w:tcBorders>
                    <w:tl2br w:val="nil"/>
                    <w:tr2bl w:val="nil"/>
                  </w:tcBorders>
                  <w:vAlign w:val="center"/>
                </w:tcPr>
                <w:p w14:paraId="64491F8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烘干设施（涂布）</w:t>
                  </w:r>
                </w:p>
              </w:tc>
              <w:tc>
                <w:tcPr>
                  <w:tcW w:w="1006" w:type="pct"/>
                  <w:tcBorders>
                    <w:tl2br w:val="nil"/>
                    <w:tr2bl w:val="nil"/>
                  </w:tcBorders>
                  <w:vAlign w:val="center"/>
                </w:tcPr>
                <w:p w14:paraId="10B65FD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780CB33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598809FF">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3</w:t>
                  </w:r>
                </w:p>
              </w:tc>
              <w:tc>
                <w:tcPr>
                  <w:tcW w:w="658" w:type="pct"/>
                  <w:vMerge w:val="continue"/>
                  <w:tcBorders>
                    <w:tl2br w:val="nil"/>
                    <w:tr2bl w:val="nil"/>
                  </w:tcBorders>
                  <w:vAlign w:val="center"/>
                </w:tcPr>
                <w:p w14:paraId="6AE2EFA3">
                  <w:pPr>
                    <w:pStyle w:val="53"/>
                    <w:bidi w:val="0"/>
                    <w:rPr>
                      <w:rFonts w:hint="default" w:ascii="Times New Roman" w:hAnsi="Times New Roman" w:eastAsia="宋体" w:cs="Times New Roman"/>
                      <w:sz w:val="21"/>
                      <w:szCs w:val="21"/>
                    </w:rPr>
                  </w:pPr>
                </w:p>
              </w:tc>
            </w:tr>
            <w:tr w14:paraId="2F2349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0135A3F2">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9</w:t>
                  </w:r>
                </w:p>
              </w:tc>
              <w:tc>
                <w:tcPr>
                  <w:tcW w:w="1740" w:type="pct"/>
                  <w:tcBorders>
                    <w:tl2br w:val="nil"/>
                    <w:tr2bl w:val="nil"/>
                  </w:tcBorders>
                  <w:vAlign w:val="center"/>
                </w:tcPr>
                <w:p w14:paraId="5DB42C1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分切机</w:t>
                  </w:r>
                </w:p>
              </w:tc>
              <w:tc>
                <w:tcPr>
                  <w:tcW w:w="1006" w:type="pct"/>
                  <w:tcBorders>
                    <w:tl2br w:val="nil"/>
                    <w:tr2bl w:val="nil"/>
                  </w:tcBorders>
                  <w:vAlign w:val="center"/>
                </w:tcPr>
                <w:p w14:paraId="5327E1E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6C6C88EE">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658" w:type="pct"/>
                  <w:tcBorders>
                    <w:tl2br w:val="nil"/>
                    <w:tr2bl w:val="nil"/>
                  </w:tcBorders>
                  <w:vAlign w:val="center"/>
                </w:tcPr>
                <w:p w14:paraId="4E60AE9F">
                  <w:pPr>
                    <w:pStyle w:val="53"/>
                    <w:bidi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658" w:type="pct"/>
                  <w:vMerge w:val="continue"/>
                  <w:tcBorders>
                    <w:tl2br w:val="nil"/>
                    <w:tr2bl w:val="nil"/>
                  </w:tcBorders>
                  <w:vAlign w:val="center"/>
                </w:tcPr>
                <w:p w14:paraId="1AB9B685">
                  <w:pPr>
                    <w:pStyle w:val="53"/>
                    <w:bidi w:val="0"/>
                    <w:rPr>
                      <w:rFonts w:hint="default" w:ascii="Times New Roman" w:hAnsi="Times New Roman" w:eastAsia="宋体" w:cs="Times New Roman"/>
                      <w:sz w:val="21"/>
                      <w:szCs w:val="21"/>
                    </w:rPr>
                  </w:pPr>
                </w:p>
              </w:tc>
            </w:tr>
            <w:tr w14:paraId="4A59B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2C471D1B">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10</w:t>
                  </w:r>
                </w:p>
              </w:tc>
              <w:tc>
                <w:tcPr>
                  <w:tcW w:w="1740" w:type="pct"/>
                  <w:tcBorders>
                    <w:tl2br w:val="nil"/>
                    <w:tr2bl w:val="nil"/>
                  </w:tcBorders>
                  <w:vAlign w:val="center"/>
                </w:tcPr>
                <w:p w14:paraId="6CD579A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分切机</w:t>
                  </w:r>
                </w:p>
              </w:tc>
              <w:tc>
                <w:tcPr>
                  <w:tcW w:w="1006" w:type="pct"/>
                  <w:tcBorders>
                    <w:tl2br w:val="nil"/>
                    <w:tr2bl w:val="nil"/>
                  </w:tcBorders>
                  <w:vAlign w:val="center"/>
                </w:tcPr>
                <w:p w14:paraId="67E3481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5BDB5D6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58" w:type="pct"/>
                  <w:tcBorders>
                    <w:tl2br w:val="nil"/>
                    <w:tr2bl w:val="nil"/>
                  </w:tcBorders>
                  <w:vAlign w:val="center"/>
                </w:tcPr>
                <w:p w14:paraId="54B2A909">
                  <w:pPr>
                    <w:pStyle w:val="53"/>
                    <w:bidi w:val="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658" w:type="pct"/>
                  <w:vMerge w:val="continue"/>
                  <w:tcBorders>
                    <w:tl2br w:val="nil"/>
                    <w:tr2bl w:val="nil"/>
                  </w:tcBorders>
                  <w:vAlign w:val="center"/>
                </w:tcPr>
                <w:p w14:paraId="2B013E1E">
                  <w:pPr>
                    <w:pStyle w:val="53"/>
                    <w:bidi w:val="0"/>
                    <w:rPr>
                      <w:rFonts w:hint="default" w:ascii="Times New Roman" w:hAnsi="Times New Roman" w:eastAsia="宋体" w:cs="Times New Roman"/>
                      <w:sz w:val="21"/>
                      <w:szCs w:val="21"/>
                    </w:rPr>
                  </w:pPr>
                </w:p>
              </w:tc>
            </w:tr>
            <w:tr w14:paraId="49B787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0983218">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11</w:t>
                  </w:r>
                </w:p>
              </w:tc>
              <w:tc>
                <w:tcPr>
                  <w:tcW w:w="1740" w:type="pct"/>
                  <w:tcBorders>
                    <w:tl2br w:val="nil"/>
                    <w:tr2bl w:val="nil"/>
                  </w:tcBorders>
                  <w:vAlign w:val="center"/>
                </w:tcPr>
                <w:p w14:paraId="773CD02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收卷装置（涂布）</w:t>
                  </w:r>
                </w:p>
              </w:tc>
              <w:tc>
                <w:tcPr>
                  <w:tcW w:w="1006" w:type="pct"/>
                  <w:tcBorders>
                    <w:tl2br w:val="nil"/>
                    <w:tr2bl w:val="nil"/>
                  </w:tcBorders>
                  <w:vAlign w:val="center"/>
                </w:tcPr>
                <w:p w14:paraId="5774791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190698D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8B95543">
                  <w:pPr>
                    <w:pStyle w:val="53"/>
                    <w:bidi w:val="0"/>
                    <w:rPr>
                      <w:rFonts w:hint="default" w:ascii="Times New Roman" w:hAnsi="Times New Roman" w:eastAsia="宋体" w:cs="Times New Roman"/>
                      <w:sz w:val="21"/>
                      <w:szCs w:val="21"/>
                      <w:lang w:eastAsia="zh-CN"/>
                    </w:rPr>
                  </w:pPr>
                  <w:r>
                    <w:rPr>
                      <w:rFonts w:hint="eastAsia" w:cs="Times New Roman"/>
                      <w:sz w:val="21"/>
                      <w:szCs w:val="21"/>
                      <w:lang w:val="en-US" w:eastAsia="zh-CN"/>
                    </w:rPr>
                    <w:t>1</w:t>
                  </w:r>
                </w:p>
              </w:tc>
              <w:tc>
                <w:tcPr>
                  <w:tcW w:w="658" w:type="pct"/>
                  <w:vMerge w:val="continue"/>
                  <w:tcBorders>
                    <w:tl2br w:val="nil"/>
                    <w:tr2bl w:val="nil"/>
                  </w:tcBorders>
                  <w:vAlign w:val="center"/>
                </w:tcPr>
                <w:p w14:paraId="1BBBC692">
                  <w:pPr>
                    <w:pStyle w:val="53"/>
                    <w:bidi w:val="0"/>
                    <w:rPr>
                      <w:rFonts w:hint="default" w:ascii="Times New Roman" w:hAnsi="Times New Roman" w:eastAsia="宋体" w:cs="Times New Roman"/>
                      <w:sz w:val="21"/>
                      <w:szCs w:val="21"/>
                    </w:rPr>
                  </w:pPr>
                </w:p>
              </w:tc>
            </w:tr>
            <w:tr w14:paraId="2096F8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50B4638C">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12</w:t>
                  </w:r>
                </w:p>
              </w:tc>
              <w:tc>
                <w:tcPr>
                  <w:tcW w:w="1740" w:type="pct"/>
                  <w:tcBorders>
                    <w:tl2br w:val="nil"/>
                    <w:tr2bl w:val="nil"/>
                  </w:tcBorders>
                  <w:vAlign w:val="center"/>
                </w:tcPr>
                <w:p w14:paraId="6F2414D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收卷装置（涂布）</w:t>
                  </w:r>
                </w:p>
              </w:tc>
              <w:tc>
                <w:tcPr>
                  <w:tcW w:w="1006" w:type="pct"/>
                  <w:tcBorders>
                    <w:tl2br w:val="nil"/>
                    <w:tr2bl w:val="nil"/>
                  </w:tcBorders>
                  <w:vAlign w:val="center"/>
                </w:tcPr>
                <w:p w14:paraId="4A70097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42FD8CC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17967E62">
                  <w:pPr>
                    <w:pStyle w:val="53"/>
                    <w:bidi w:val="0"/>
                    <w:rPr>
                      <w:rFonts w:hint="default" w:ascii="Times New Roman" w:hAnsi="Times New Roman" w:eastAsia="宋体" w:cs="Times New Roman"/>
                      <w:sz w:val="21"/>
                      <w:szCs w:val="21"/>
                      <w:lang w:eastAsia="zh-CN"/>
                    </w:rPr>
                  </w:pPr>
                  <w:r>
                    <w:rPr>
                      <w:rFonts w:hint="eastAsia" w:eastAsia="宋体" w:cs="Times New Roman"/>
                      <w:sz w:val="21"/>
                      <w:szCs w:val="21"/>
                      <w:lang w:val="en-US" w:eastAsia="zh-CN"/>
                    </w:rPr>
                    <w:t>2</w:t>
                  </w:r>
                </w:p>
              </w:tc>
              <w:tc>
                <w:tcPr>
                  <w:tcW w:w="658" w:type="pct"/>
                  <w:vMerge w:val="continue"/>
                  <w:tcBorders>
                    <w:tl2br w:val="nil"/>
                    <w:tr2bl w:val="nil"/>
                  </w:tcBorders>
                  <w:vAlign w:val="center"/>
                </w:tcPr>
                <w:p w14:paraId="40402454">
                  <w:pPr>
                    <w:pStyle w:val="53"/>
                    <w:bidi w:val="0"/>
                    <w:rPr>
                      <w:rFonts w:hint="default" w:ascii="Times New Roman" w:hAnsi="Times New Roman" w:eastAsia="宋体" w:cs="Times New Roman"/>
                      <w:sz w:val="21"/>
                      <w:szCs w:val="21"/>
                    </w:rPr>
                  </w:pPr>
                </w:p>
              </w:tc>
            </w:tr>
            <w:tr w14:paraId="70982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E991BD8">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13</w:t>
                  </w:r>
                </w:p>
              </w:tc>
              <w:tc>
                <w:tcPr>
                  <w:tcW w:w="1740" w:type="pct"/>
                  <w:tcBorders>
                    <w:tl2br w:val="nil"/>
                    <w:tr2bl w:val="nil"/>
                  </w:tcBorders>
                  <w:vAlign w:val="center"/>
                </w:tcPr>
                <w:p w14:paraId="19A55E7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放卷装置（涂布）</w:t>
                  </w:r>
                </w:p>
              </w:tc>
              <w:tc>
                <w:tcPr>
                  <w:tcW w:w="1006" w:type="pct"/>
                  <w:tcBorders>
                    <w:tl2br w:val="nil"/>
                    <w:tr2bl w:val="nil"/>
                  </w:tcBorders>
                  <w:vAlign w:val="center"/>
                </w:tcPr>
                <w:p w14:paraId="3B2D63EC">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18EF835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380491D9">
                  <w:pPr>
                    <w:pStyle w:val="53"/>
                    <w:bidi w:val="0"/>
                    <w:rPr>
                      <w:rFonts w:hint="default" w:ascii="Times New Roman" w:hAnsi="Times New Roman" w:eastAsia="宋体" w:cs="Times New Roman"/>
                      <w:sz w:val="21"/>
                      <w:szCs w:val="21"/>
                      <w:lang w:eastAsia="zh-CN"/>
                    </w:rPr>
                  </w:pPr>
                  <w:r>
                    <w:rPr>
                      <w:rFonts w:hint="eastAsia" w:cs="Times New Roman"/>
                      <w:sz w:val="21"/>
                      <w:szCs w:val="21"/>
                      <w:lang w:val="en-US" w:eastAsia="zh-CN"/>
                    </w:rPr>
                    <w:t>1</w:t>
                  </w:r>
                </w:p>
              </w:tc>
              <w:tc>
                <w:tcPr>
                  <w:tcW w:w="658" w:type="pct"/>
                  <w:vMerge w:val="continue"/>
                  <w:tcBorders>
                    <w:tl2br w:val="nil"/>
                    <w:tr2bl w:val="nil"/>
                  </w:tcBorders>
                  <w:vAlign w:val="center"/>
                </w:tcPr>
                <w:p w14:paraId="47E6CF34">
                  <w:pPr>
                    <w:pStyle w:val="53"/>
                    <w:bidi w:val="0"/>
                    <w:rPr>
                      <w:rFonts w:hint="default" w:ascii="Times New Roman" w:hAnsi="Times New Roman" w:eastAsia="宋体" w:cs="Times New Roman"/>
                      <w:sz w:val="21"/>
                      <w:szCs w:val="21"/>
                    </w:rPr>
                  </w:pPr>
                </w:p>
              </w:tc>
            </w:tr>
            <w:tr w14:paraId="235292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769AAD8A">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14</w:t>
                  </w:r>
                </w:p>
              </w:tc>
              <w:tc>
                <w:tcPr>
                  <w:tcW w:w="1740" w:type="pct"/>
                  <w:tcBorders>
                    <w:tl2br w:val="nil"/>
                    <w:tr2bl w:val="nil"/>
                  </w:tcBorders>
                  <w:vAlign w:val="center"/>
                </w:tcPr>
                <w:p w14:paraId="64EE54C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放卷装置（涂布）</w:t>
                  </w:r>
                </w:p>
              </w:tc>
              <w:tc>
                <w:tcPr>
                  <w:tcW w:w="1006" w:type="pct"/>
                  <w:tcBorders>
                    <w:tl2br w:val="nil"/>
                    <w:tr2bl w:val="nil"/>
                  </w:tcBorders>
                  <w:vAlign w:val="center"/>
                </w:tcPr>
                <w:p w14:paraId="5DC25DE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3D88A4F7">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658" w:type="pct"/>
                  <w:tcBorders>
                    <w:tl2br w:val="nil"/>
                    <w:tr2bl w:val="nil"/>
                  </w:tcBorders>
                  <w:vAlign w:val="center"/>
                </w:tcPr>
                <w:p w14:paraId="222D9921">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2</w:t>
                  </w:r>
                </w:p>
              </w:tc>
              <w:tc>
                <w:tcPr>
                  <w:tcW w:w="658" w:type="pct"/>
                  <w:vMerge w:val="continue"/>
                  <w:tcBorders>
                    <w:tl2br w:val="nil"/>
                    <w:tr2bl w:val="nil"/>
                  </w:tcBorders>
                  <w:vAlign w:val="center"/>
                </w:tcPr>
                <w:p w14:paraId="125073A8">
                  <w:pPr>
                    <w:pStyle w:val="53"/>
                    <w:bidi w:val="0"/>
                    <w:rPr>
                      <w:rFonts w:hint="default" w:ascii="Times New Roman" w:hAnsi="Times New Roman" w:eastAsia="宋体" w:cs="Times New Roman"/>
                      <w:sz w:val="21"/>
                      <w:szCs w:val="21"/>
                    </w:rPr>
                  </w:pPr>
                </w:p>
              </w:tc>
            </w:tr>
            <w:tr w14:paraId="7FBEB9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533B4A15">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15</w:t>
                  </w:r>
                </w:p>
              </w:tc>
              <w:tc>
                <w:tcPr>
                  <w:tcW w:w="1740" w:type="pct"/>
                  <w:tcBorders>
                    <w:tl2br w:val="nil"/>
                    <w:tr2bl w:val="nil"/>
                  </w:tcBorders>
                  <w:vAlign w:val="center"/>
                </w:tcPr>
                <w:p w14:paraId="42EE972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放卷装置（涂布）</w:t>
                  </w:r>
                </w:p>
              </w:tc>
              <w:tc>
                <w:tcPr>
                  <w:tcW w:w="1006" w:type="pct"/>
                  <w:tcBorders>
                    <w:tl2br w:val="nil"/>
                    <w:tr2bl w:val="nil"/>
                  </w:tcBorders>
                  <w:vAlign w:val="center"/>
                </w:tcPr>
                <w:p w14:paraId="4C0D9A4F">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33168014">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7E89D90C">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658" w:type="pct"/>
                  <w:vMerge w:val="continue"/>
                  <w:tcBorders>
                    <w:tl2br w:val="nil"/>
                    <w:tr2bl w:val="nil"/>
                  </w:tcBorders>
                  <w:vAlign w:val="center"/>
                </w:tcPr>
                <w:p w14:paraId="3F63DF07">
                  <w:pPr>
                    <w:pStyle w:val="53"/>
                    <w:bidi w:val="0"/>
                    <w:rPr>
                      <w:rFonts w:hint="default" w:ascii="Times New Roman" w:hAnsi="Times New Roman" w:eastAsia="宋体" w:cs="Times New Roman"/>
                      <w:sz w:val="21"/>
                      <w:szCs w:val="21"/>
                    </w:rPr>
                  </w:pPr>
                </w:p>
              </w:tc>
            </w:tr>
            <w:tr w14:paraId="077EBD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84" w:type="pct"/>
                  <w:tcBorders>
                    <w:tl2br w:val="nil"/>
                    <w:tr2bl w:val="nil"/>
                  </w:tcBorders>
                  <w:vAlign w:val="center"/>
                </w:tcPr>
                <w:p w14:paraId="0107DAE3">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16</w:t>
                  </w:r>
                </w:p>
              </w:tc>
              <w:tc>
                <w:tcPr>
                  <w:tcW w:w="1740" w:type="pct"/>
                  <w:tcBorders>
                    <w:tl2br w:val="nil"/>
                    <w:tr2bl w:val="nil"/>
                  </w:tcBorders>
                  <w:vAlign w:val="center"/>
                </w:tcPr>
                <w:p w14:paraId="4495D4C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收卷装置（涂布）</w:t>
                  </w:r>
                </w:p>
              </w:tc>
              <w:tc>
                <w:tcPr>
                  <w:tcW w:w="1006" w:type="pct"/>
                  <w:tcBorders>
                    <w:tl2br w:val="nil"/>
                    <w:tr2bl w:val="nil"/>
                  </w:tcBorders>
                  <w:vAlign w:val="center"/>
                </w:tcPr>
                <w:p w14:paraId="24C5DAD5">
                  <w:pPr>
                    <w:pStyle w:val="53"/>
                    <w:bidi w:val="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523AE7C1">
                  <w:pPr>
                    <w:pStyle w:val="53"/>
                    <w:bidi w:val="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707AB2E3">
                  <w:pPr>
                    <w:pStyle w:val="53"/>
                    <w:bidi w:val="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658" w:type="pct"/>
                  <w:vMerge w:val="continue"/>
                  <w:tcBorders>
                    <w:tl2br w:val="nil"/>
                    <w:tr2bl w:val="nil"/>
                  </w:tcBorders>
                  <w:vAlign w:val="center"/>
                </w:tcPr>
                <w:p w14:paraId="3717C89A">
                  <w:pPr>
                    <w:pStyle w:val="53"/>
                    <w:bidi w:val="0"/>
                    <w:rPr>
                      <w:rFonts w:hint="default" w:ascii="Times New Roman" w:hAnsi="Times New Roman" w:eastAsia="宋体" w:cs="Times New Roman"/>
                      <w:sz w:val="21"/>
                      <w:szCs w:val="21"/>
                    </w:rPr>
                  </w:pPr>
                </w:p>
              </w:tc>
            </w:tr>
            <w:tr w14:paraId="6E4FF6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37E28663">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17</w:t>
                  </w:r>
                </w:p>
              </w:tc>
              <w:tc>
                <w:tcPr>
                  <w:tcW w:w="1740" w:type="pct"/>
                  <w:tcBorders>
                    <w:tl2br w:val="nil"/>
                    <w:tr2bl w:val="nil"/>
                  </w:tcBorders>
                  <w:vAlign w:val="center"/>
                </w:tcPr>
                <w:p w14:paraId="1031875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印刷机</w:t>
                  </w:r>
                </w:p>
              </w:tc>
              <w:tc>
                <w:tcPr>
                  <w:tcW w:w="1006" w:type="pct"/>
                  <w:tcBorders>
                    <w:tl2br w:val="nil"/>
                    <w:tr2bl w:val="nil"/>
                  </w:tcBorders>
                  <w:vAlign w:val="center"/>
                </w:tcPr>
                <w:p w14:paraId="1F0852F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4974FBC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0C7A3667">
                  <w:pPr>
                    <w:pStyle w:val="53"/>
                    <w:bidi w:val="0"/>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658" w:type="pct"/>
                  <w:vMerge w:val="restart"/>
                  <w:tcBorders>
                    <w:tl2br w:val="nil"/>
                    <w:tr2bl w:val="nil"/>
                  </w:tcBorders>
                  <w:vAlign w:val="center"/>
                </w:tcPr>
                <w:p w14:paraId="40603EC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印刷单元</w:t>
                  </w:r>
                </w:p>
              </w:tc>
            </w:tr>
            <w:tr w14:paraId="36EF9B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FF28A68">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18</w:t>
                  </w:r>
                </w:p>
              </w:tc>
              <w:tc>
                <w:tcPr>
                  <w:tcW w:w="1740" w:type="pct"/>
                  <w:tcBorders>
                    <w:tl2br w:val="nil"/>
                    <w:tr2bl w:val="nil"/>
                  </w:tcBorders>
                  <w:vAlign w:val="center"/>
                </w:tcPr>
                <w:p w14:paraId="6F32E60F">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印刷机</w:t>
                  </w:r>
                </w:p>
              </w:tc>
              <w:tc>
                <w:tcPr>
                  <w:tcW w:w="1006" w:type="pct"/>
                  <w:tcBorders>
                    <w:tl2br w:val="nil"/>
                    <w:tr2bl w:val="nil"/>
                  </w:tcBorders>
                  <w:vAlign w:val="center"/>
                </w:tcPr>
                <w:p w14:paraId="4256333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196969A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58" w:type="pct"/>
                  <w:tcBorders>
                    <w:tl2br w:val="nil"/>
                    <w:tr2bl w:val="nil"/>
                  </w:tcBorders>
                  <w:vAlign w:val="center"/>
                </w:tcPr>
                <w:p w14:paraId="602EFBEB">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0</w:t>
                  </w:r>
                </w:p>
              </w:tc>
              <w:tc>
                <w:tcPr>
                  <w:tcW w:w="658" w:type="pct"/>
                  <w:vMerge w:val="continue"/>
                  <w:tcBorders>
                    <w:tl2br w:val="nil"/>
                    <w:tr2bl w:val="nil"/>
                  </w:tcBorders>
                  <w:vAlign w:val="center"/>
                </w:tcPr>
                <w:p w14:paraId="105C99B4">
                  <w:pPr>
                    <w:pStyle w:val="53"/>
                    <w:bidi w:val="0"/>
                    <w:rPr>
                      <w:rFonts w:hint="default" w:ascii="Times New Roman" w:hAnsi="Times New Roman" w:eastAsia="宋体" w:cs="Times New Roman"/>
                      <w:sz w:val="21"/>
                      <w:szCs w:val="21"/>
                    </w:rPr>
                  </w:pPr>
                </w:p>
              </w:tc>
            </w:tr>
            <w:tr w14:paraId="7376EA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EFB0F19">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19</w:t>
                  </w:r>
                </w:p>
              </w:tc>
              <w:tc>
                <w:tcPr>
                  <w:tcW w:w="1740" w:type="pct"/>
                  <w:tcBorders>
                    <w:tl2br w:val="nil"/>
                    <w:tr2bl w:val="nil"/>
                  </w:tcBorders>
                  <w:vAlign w:val="center"/>
                </w:tcPr>
                <w:p w14:paraId="2A4B845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印刷机</w:t>
                  </w:r>
                </w:p>
              </w:tc>
              <w:tc>
                <w:tcPr>
                  <w:tcW w:w="1006" w:type="pct"/>
                  <w:tcBorders>
                    <w:tl2br w:val="nil"/>
                    <w:tr2bl w:val="nil"/>
                  </w:tcBorders>
                  <w:vAlign w:val="center"/>
                </w:tcPr>
                <w:p w14:paraId="21D8C7BA">
                  <w:pPr>
                    <w:pStyle w:val="53"/>
                    <w:bidi w:val="0"/>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4778FD73">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73AB4485">
                  <w:pPr>
                    <w:pStyle w:val="53"/>
                    <w:bidi w:val="0"/>
                    <w:rPr>
                      <w:rFonts w:hint="default" w:ascii="Times New Roman" w:hAnsi="Times New Roman" w:cs="Times New Roman"/>
                      <w:sz w:val="21"/>
                      <w:szCs w:val="21"/>
                      <w:lang w:val="en-US" w:eastAsia="zh-CN"/>
                    </w:rPr>
                  </w:pPr>
                  <w:r>
                    <w:rPr>
                      <w:rFonts w:hint="eastAsia" w:cs="Times New Roman"/>
                      <w:sz w:val="21"/>
                      <w:szCs w:val="21"/>
                      <w:lang w:val="en-US" w:eastAsia="zh-CN"/>
                    </w:rPr>
                    <w:t>2</w:t>
                  </w:r>
                </w:p>
              </w:tc>
              <w:tc>
                <w:tcPr>
                  <w:tcW w:w="658" w:type="pct"/>
                  <w:vMerge w:val="continue"/>
                  <w:tcBorders>
                    <w:tl2br w:val="nil"/>
                    <w:tr2bl w:val="nil"/>
                  </w:tcBorders>
                  <w:vAlign w:val="center"/>
                </w:tcPr>
                <w:p w14:paraId="71C2B6FF">
                  <w:pPr>
                    <w:pStyle w:val="53"/>
                    <w:bidi w:val="0"/>
                    <w:rPr>
                      <w:rFonts w:hint="default" w:ascii="Times New Roman" w:hAnsi="Times New Roman" w:eastAsia="宋体" w:cs="Times New Roman"/>
                      <w:sz w:val="21"/>
                      <w:szCs w:val="21"/>
                    </w:rPr>
                  </w:pPr>
                </w:p>
              </w:tc>
            </w:tr>
            <w:tr w14:paraId="5ED65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1C711F1D">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20</w:t>
                  </w:r>
                </w:p>
              </w:tc>
              <w:tc>
                <w:tcPr>
                  <w:tcW w:w="1740" w:type="pct"/>
                  <w:tcBorders>
                    <w:tl2br w:val="nil"/>
                    <w:tr2bl w:val="nil"/>
                  </w:tcBorders>
                  <w:vAlign w:val="center"/>
                </w:tcPr>
                <w:p w14:paraId="7D2C034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烘干设施（印刷）</w:t>
                  </w:r>
                </w:p>
              </w:tc>
              <w:tc>
                <w:tcPr>
                  <w:tcW w:w="1006" w:type="pct"/>
                  <w:tcBorders>
                    <w:tl2br w:val="nil"/>
                    <w:tr2bl w:val="nil"/>
                  </w:tcBorders>
                  <w:vAlign w:val="center"/>
                </w:tcPr>
                <w:p w14:paraId="67C8850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500mm</w:t>
                  </w:r>
                </w:p>
              </w:tc>
              <w:tc>
                <w:tcPr>
                  <w:tcW w:w="552" w:type="pct"/>
                  <w:tcBorders>
                    <w:tl2br w:val="nil"/>
                    <w:tr2bl w:val="nil"/>
                  </w:tcBorders>
                  <w:vAlign w:val="center"/>
                </w:tcPr>
                <w:p w14:paraId="3ED169E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1408F8DE">
                  <w:pPr>
                    <w:pStyle w:val="53"/>
                    <w:bidi w:val="0"/>
                    <w:rPr>
                      <w:rFonts w:hint="default" w:ascii="Times New Roman" w:hAnsi="Times New Roman" w:eastAsia="宋体" w:cs="Times New Roman"/>
                      <w:sz w:val="21"/>
                      <w:szCs w:val="21"/>
                      <w:lang w:val="en-US" w:eastAsia="zh-CN"/>
                    </w:rPr>
                  </w:pPr>
                  <w:r>
                    <w:rPr>
                      <w:rFonts w:hint="eastAsia" w:cs="Times New Roman"/>
                      <w:sz w:val="21"/>
                      <w:szCs w:val="21"/>
                      <w:lang w:val="en-US" w:eastAsia="zh-CN"/>
                    </w:rPr>
                    <w:t>1</w:t>
                  </w:r>
                </w:p>
              </w:tc>
              <w:tc>
                <w:tcPr>
                  <w:tcW w:w="658" w:type="pct"/>
                  <w:vMerge w:val="continue"/>
                  <w:tcBorders>
                    <w:tl2br w:val="nil"/>
                    <w:tr2bl w:val="nil"/>
                  </w:tcBorders>
                  <w:vAlign w:val="center"/>
                </w:tcPr>
                <w:p w14:paraId="3EE55630">
                  <w:pPr>
                    <w:pStyle w:val="53"/>
                    <w:bidi w:val="0"/>
                    <w:rPr>
                      <w:rFonts w:hint="default" w:ascii="Times New Roman" w:hAnsi="Times New Roman" w:eastAsia="宋体" w:cs="Times New Roman"/>
                      <w:sz w:val="21"/>
                      <w:szCs w:val="21"/>
                    </w:rPr>
                  </w:pPr>
                </w:p>
              </w:tc>
            </w:tr>
            <w:tr w14:paraId="7BC1B9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06B240B5">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21</w:t>
                  </w:r>
                </w:p>
              </w:tc>
              <w:tc>
                <w:tcPr>
                  <w:tcW w:w="1740" w:type="pct"/>
                  <w:tcBorders>
                    <w:tl2br w:val="nil"/>
                    <w:tr2bl w:val="nil"/>
                  </w:tcBorders>
                  <w:vAlign w:val="center"/>
                </w:tcPr>
                <w:p w14:paraId="789F7AD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烘干设施（印刷）</w:t>
                  </w:r>
                </w:p>
              </w:tc>
              <w:tc>
                <w:tcPr>
                  <w:tcW w:w="1006" w:type="pct"/>
                  <w:tcBorders>
                    <w:tl2br w:val="nil"/>
                    <w:tr2bl w:val="nil"/>
                  </w:tcBorders>
                  <w:vAlign w:val="center"/>
                </w:tcPr>
                <w:p w14:paraId="22DCCBA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1300mm</w:t>
                  </w:r>
                </w:p>
              </w:tc>
              <w:tc>
                <w:tcPr>
                  <w:tcW w:w="552" w:type="pct"/>
                  <w:tcBorders>
                    <w:tl2br w:val="nil"/>
                    <w:tr2bl w:val="nil"/>
                  </w:tcBorders>
                  <w:vAlign w:val="center"/>
                </w:tcPr>
                <w:p w14:paraId="71DF328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658" w:type="pct"/>
                  <w:tcBorders>
                    <w:tl2br w:val="nil"/>
                    <w:tr2bl w:val="nil"/>
                  </w:tcBorders>
                  <w:vAlign w:val="center"/>
                </w:tcPr>
                <w:p w14:paraId="3134EA6E">
                  <w:pPr>
                    <w:pStyle w:val="53"/>
                    <w:bidi w:val="0"/>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0</w:t>
                  </w:r>
                </w:p>
              </w:tc>
              <w:tc>
                <w:tcPr>
                  <w:tcW w:w="658" w:type="pct"/>
                  <w:vMerge w:val="continue"/>
                  <w:tcBorders>
                    <w:tl2br w:val="nil"/>
                    <w:tr2bl w:val="nil"/>
                  </w:tcBorders>
                  <w:vAlign w:val="center"/>
                </w:tcPr>
                <w:p w14:paraId="6E061055">
                  <w:pPr>
                    <w:pStyle w:val="53"/>
                    <w:bidi w:val="0"/>
                    <w:rPr>
                      <w:rFonts w:hint="default" w:ascii="Times New Roman" w:hAnsi="Times New Roman" w:eastAsia="宋体" w:cs="Times New Roman"/>
                      <w:sz w:val="21"/>
                      <w:szCs w:val="21"/>
                    </w:rPr>
                  </w:pPr>
                </w:p>
              </w:tc>
            </w:tr>
            <w:tr w14:paraId="0AB4C0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65CDF4AA">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22</w:t>
                  </w:r>
                </w:p>
              </w:tc>
              <w:tc>
                <w:tcPr>
                  <w:tcW w:w="1740" w:type="pct"/>
                  <w:tcBorders>
                    <w:tl2br w:val="nil"/>
                    <w:tr2bl w:val="nil"/>
                  </w:tcBorders>
                  <w:vAlign w:val="center"/>
                </w:tcPr>
                <w:p w14:paraId="38DF1D4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烘干设施（印刷）</w:t>
                  </w:r>
                </w:p>
              </w:tc>
              <w:tc>
                <w:tcPr>
                  <w:tcW w:w="1006" w:type="pct"/>
                  <w:tcBorders>
                    <w:tl2br w:val="nil"/>
                    <w:tr2bl w:val="nil"/>
                  </w:tcBorders>
                  <w:vAlign w:val="center"/>
                </w:tcPr>
                <w:p w14:paraId="2E5B495B">
                  <w:pPr>
                    <w:pStyle w:val="53"/>
                    <w:bidi w:val="0"/>
                    <w:rPr>
                      <w:rFonts w:hint="default" w:ascii="Times New Roman" w:hAnsi="Times New Roman" w:eastAsia="宋体" w:cs="Times New Roman"/>
                      <w:sz w:val="21"/>
                      <w:szCs w:val="21"/>
                    </w:rPr>
                  </w:pPr>
                  <w:r>
                    <w:rPr>
                      <w:rFonts w:hint="default" w:ascii="Times New Roman" w:hAnsi="Times New Roman" w:cs="Times New Roman"/>
                      <w:sz w:val="21"/>
                      <w:szCs w:val="21"/>
                      <w:lang w:val="en-US" w:eastAsia="zh-CN"/>
                    </w:rPr>
                    <w:t>1600</w:t>
                  </w:r>
                  <w:r>
                    <w:rPr>
                      <w:rFonts w:hint="default" w:ascii="Times New Roman" w:hAnsi="Times New Roman" w:eastAsia="宋体" w:cs="Times New Roman"/>
                      <w:sz w:val="21"/>
                      <w:szCs w:val="21"/>
                    </w:rPr>
                    <w:t>mm</w:t>
                  </w:r>
                </w:p>
              </w:tc>
              <w:tc>
                <w:tcPr>
                  <w:tcW w:w="552" w:type="pct"/>
                  <w:tcBorders>
                    <w:tl2br w:val="nil"/>
                    <w:tr2bl w:val="nil"/>
                  </w:tcBorders>
                  <w:vAlign w:val="center"/>
                </w:tcPr>
                <w:p w14:paraId="3E3BB168">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658" w:type="pct"/>
                  <w:tcBorders>
                    <w:tl2br w:val="nil"/>
                    <w:tr2bl w:val="nil"/>
                  </w:tcBorders>
                  <w:vAlign w:val="center"/>
                </w:tcPr>
                <w:p w14:paraId="6E91E1DC">
                  <w:pPr>
                    <w:pStyle w:val="53"/>
                    <w:bidi w:val="0"/>
                    <w:rPr>
                      <w:rFonts w:hint="default" w:ascii="Times New Roman" w:hAnsi="Times New Roman" w:cs="Times New Roman"/>
                      <w:sz w:val="21"/>
                      <w:szCs w:val="21"/>
                      <w:lang w:val="en-US" w:eastAsia="zh-CN"/>
                    </w:rPr>
                  </w:pPr>
                  <w:r>
                    <w:rPr>
                      <w:rFonts w:hint="eastAsia" w:cs="Times New Roman"/>
                      <w:sz w:val="21"/>
                      <w:szCs w:val="21"/>
                      <w:lang w:val="en-US" w:eastAsia="zh-CN"/>
                    </w:rPr>
                    <w:t>2</w:t>
                  </w:r>
                </w:p>
              </w:tc>
              <w:tc>
                <w:tcPr>
                  <w:tcW w:w="658" w:type="pct"/>
                  <w:vMerge w:val="continue"/>
                  <w:tcBorders>
                    <w:tl2br w:val="nil"/>
                    <w:tr2bl w:val="nil"/>
                  </w:tcBorders>
                  <w:vAlign w:val="center"/>
                </w:tcPr>
                <w:p w14:paraId="15029AB6">
                  <w:pPr>
                    <w:pStyle w:val="53"/>
                    <w:bidi w:val="0"/>
                    <w:rPr>
                      <w:rFonts w:hint="default" w:ascii="Times New Roman" w:hAnsi="Times New Roman" w:eastAsia="宋体" w:cs="Times New Roman"/>
                      <w:sz w:val="21"/>
                      <w:szCs w:val="21"/>
                    </w:rPr>
                  </w:pPr>
                </w:p>
              </w:tc>
            </w:tr>
            <w:tr w14:paraId="0E1E7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568B2B78">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23</w:t>
                  </w:r>
                </w:p>
              </w:tc>
              <w:tc>
                <w:tcPr>
                  <w:tcW w:w="1740" w:type="pct"/>
                  <w:tcBorders>
                    <w:tl2br w:val="nil"/>
                    <w:tr2bl w:val="nil"/>
                  </w:tcBorders>
                  <w:vAlign w:val="center"/>
                </w:tcPr>
                <w:p w14:paraId="246ED50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丙烯酸正丁酯储罐</w:t>
                  </w:r>
                </w:p>
              </w:tc>
              <w:tc>
                <w:tcPr>
                  <w:tcW w:w="1006" w:type="pct"/>
                  <w:tcBorders>
                    <w:tl2br w:val="nil"/>
                    <w:tr2bl w:val="nil"/>
                  </w:tcBorders>
                  <w:vAlign w:val="center"/>
                </w:tcPr>
                <w:p w14:paraId="7553DA3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60t</w:t>
                  </w:r>
                </w:p>
              </w:tc>
              <w:tc>
                <w:tcPr>
                  <w:tcW w:w="552" w:type="pct"/>
                  <w:tcBorders>
                    <w:tl2br w:val="nil"/>
                    <w:tr2bl w:val="nil"/>
                  </w:tcBorders>
                  <w:vAlign w:val="center"/>
                </w:tcPr>
                <w:p w14:paraId="52E5A6D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658" w:type="pct"/>
                  <w:tcBorders>
                    <w:tl2br w:val="nil"/>
                    <w:tr2bl w:val="nil"/>
                  </w:tcBorders>
                  <w:vAlign w:val="center"/>
                </w:tcPr>
                <w:p w14:paraId="69B82DDD">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6</w:t>
                  </w:r>
                </w:p>
              </w:tc>
              <w:tc>
                <w:tcPr>
                  <w:tcW w:w="658" w:type="pct"/>
                  <w:vMerge w:val="restart"/>
                  <w:tcBorders>
                    <w:tl2br w:val="nil"/>
                    <w:tr2bl w:val="nil"/>
                  </w:tcBorders>
                  <w:vAlign w:val="center"/>
                </w:tcPr>
                <w:p w14:paraId="14FE3CD3">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罐区</w:t>
                  </w:r>
                </w:p>
              </w:tc>
            </w:tr>
            <w:tr w14:paraId="7354EF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4D91DD55">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24</w:t>
                  </w:r>
                </w:p>
              </w:tc>
              <w:tc>
                <w:tcPr>
                  <w:tcW w:w="1740" w:type="pct"/>
                  <w:tcBorders>
                    <w:tl2br w:val="nil"/>
                    <w:tr2bl w:val="nil"/>
                  </w:tcBorders>
                  <w:vAlign w:val="center"/>
                </w:tcPr>
                <w:p w14:paraId="045FECA8">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丙烯酸储罐</w:t>
                  </w:r>
                </w:p>
              </w:tc>
              <w:tc>
                <w:tcPr>
                  <w:tcW w:w="1006" w:type="pct"/>
                  <w:tcBorders>
                    <w:tl2br w:val="nil"/>
                    <w:tr2bl w:val="nil"/>
                  </w:tcBorders>
                  <w:vAlign w:val="center"/>
                </w:tcPr>
                <w:p w14:paraId="1FE13A5B">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50t</w:t>
                  </w:r>
                </w:p>
              </w:tc>
              <w:tc>
                <w:tcPr>
                  <w:tcW w:w="552" w:type="pct"/>
                  <w:tcBorders>
                    <w:tl2br w:val="nil"/>
                    <w:tr2bl w:val="nil"/>
                  </w:tcBorders>
                  <w:vAlign w:val="center"/>
                </w:tcPr>
                <w:p w14:paraId="0A4AAFB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4F89891B">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4E975581">
                  <w:pPr>
                    <w:pStyle w:val="53"/>
                    <w:bidi w:val="0"/>
                    <w:rPr>
                      <w:rFonts w:hint="default" w:ascii="Times New Roman" w:hAnsi="Times New Roman" w:eastAsia="宋体" w:cs="Times New Roman"/>
                      <w:sz w:val="21"/>
                      <w:szCs w:val="21"/>
                    </w:rPr>
                  </w:pPr>
                </w:p>
              </w:tc>
            </w:tr>
            <w:tr w14:paraId="06A30D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0F754044">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25</w:t>
                  </w:r>
                </w:p>
              </w:tc>
              <w:tc>
                <w:tcPr>
                  <w:tcW w:w="1740" w:type="pct"/>
                  <w:tcBorders>
                    <w:tl2br w:val="nil"/>
                    <w:tr2bl w:val="nil"/>
                  </w:tcBorders>
                  <w:vAlign w:val="center"/>
                </w:tcPr>
                <w:p w14:paraId="7845B3B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25%氨水储罐</w:t>
                  </w:r>
                </w:p>
              </w:tc>
              <w:tc>
                <w:tcPr>
                  <w:tcW w:w="1006" w:type="pct"/>
                  <w:tcBorders>
                    <w:tl2br w:val="nil"/>
                    <w:tr2bl w:val="nil"/>
                  </w:tcBorders>
                  <w:vAlign w:val="center"/>
                </w:tcPr>
                <w:p w14:paraId="067FC107">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20t</w:t>
                  </w:r>
                </w:p>
              </w:tc>
              <w:tc>
                <w:tcPr>
                  <w:tcW w:w="552" w:type="pct"/>
                  <w:tcBorders>
                    <w:tl2br w:val="nil"/>
                    <w:tr2bl w:val="nil"/>
                  </w:tcBorders>
                  <w:vAlign w:val="center"/>
                </w:tcPr>
                <w:p w14:paraId="40C59EE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28111532">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79D3A60F">
                  <w:pPr>
                    <w:pStyle w:val="53"/>
                    <w:bidi w:val="0"/>
                    <w:rPr>
                      <w:rFonts w:hint="default" w:ascii="Times New Roman" w:hAnsi="Times New Roman" w:eastAsia="宋体" w:cs="Times New Roman"/>
                      <w:sz w:val="21"/>
                      <w:szCs w:val="21"/>
                    </w:rPr>
                  </w:pPr>
                </w:p>
              </w:tc>
            </w:tr>
            <w:tr w14:paraId="2C7C27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3C542BB">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26</w:t>
                  </w:r>
                </w:p>
              </w:tc>
              <w:tc>
                <w:tcPr>
                  <w:tcW w:w="1740" w:type="pct"/>
                  <w:tcBorders>
                    <w:tl2br w:val="nil"/>
                    <w:tr2bl w:val="nil"/>
                  </w:tcBorders>
                  <w:vAlign w:val="center"/>
                </w:tcPr>
                <w:p w14:paraId="5D647FA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丙烯酸羟乙酯储罐</w:t>
                  </w:r>
                </w:p>
              </w:tc>
              <w:tc>
                <w:tcPr>
                  <w:tcW w:w="1006" w:type="pct"/>
                  <w:tcBorders>
                    <w:tl2br w:val="nil"/>
                    <w:tr2bl w:val="nil"/>
                  </w:tcBorders>
                  <w:vAlign w:val="center"/>
                </w:tcPr>
                <w:p w14:paraId="74F05ED0">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50t</w:t>
                  </w:r>
                </w:p>
              </w:tc>
              <w:tc>
                <w:tcPr>
                  <w:tcW w:w="552" w:type="pct"/>
                  <w:tcBorders>
                    <w:tl2br w:val="nil"/>
                    <w:tr2bl w:val="nil"/>
                  </w:tcBorders>
                  <w:vAlign w:val="center"/>
                </w:tcPr>
                <w:p w14:paraId="298AE0F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6FA219DA">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44C6B789">
                  <w:pPr>
                    <w:pStyle w:val="53"/>
                    <w:bidi w:val="0"/>
                    <w:rPr>
                      <w:rFonts w:hint="default" w:ascii="Times New Roman" w:hAnsi="Times New Roman" w:eastAsia="宋体" w:cs="Times New Roman"/>
                      <w:sz w:val="21"/>
                      <w:szCs w:val="21"/>
                    </w:rPr>
                  </w:pPr>
                </w:p>
              </w:tc>
            </w:tr>
            <w:tr w14:paraId="548F98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7AFEFF74">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27</w:t>
                  </w:r>
                </w:p>
              </w:tc>
              <w:tc>
                <w:tcPr>
                  <w:tcW w:w="1740" w:type="pct"/>
                  <w:tcBorders>
                    <w:tl2br w:val="nil"/>
                    <w:tr2bl w:val="nil"/>
                  </w:tcBorders>
                  <w:vAlign w:val="center"/>
                </w:tcPr>
                <w:p w14:paraId="4ED1787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空压机</w:t>
                  </w:r>
                </w:p>
              </w:tc>
              <w:tc>
                <w:tcPr>
                  <w:tcW w:w="1006" w:type="pct"/>
                  <w:tcBorders>
                    <w:tl2br w:val="nil"/>
                    <w:tr2bl w:val="nil"/>
                  </w:tcBorders>
                  <w:vAlign w:val="center"/>
                </w:tcPr>
                <w:p w14:paraId="55641EA1">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55kv</w:t>
                  </w:r>
                </w:p>
              </w:tc>
              <w:tc>
                <w:tcPr>
                  <w:tcW w:w="552" w:type="pct"/>
                  <w:tcBorders>
                    <w:tl2br w:val="nil"/>
                    <w:tr2bl w:val="nil"/>
                  </w:tcBorders>
                  <w:vAlign w:val="center"/>
                </w:tcPr>
                <w:p w14:paraId="2621018A">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658" w:type="pct"/>
                  <w:tcBorders>
                    <w:tl2br w:val="nil"/>
                    <w:tr2bl w:val="nil"/>
                  </w:tcBorders>
                  <w:vAlign w:val="center"/>
                </w:tcPr>
                <w:p w14:paraId="360462A7">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restart"/>
                  <w:tcBorders>
                    <w:tl2br w:val="nil"/>
                    <w:tr2bl w:val="nil"/>
                  </w:tcBorders>
                  <w:vAlign w:val="center"/>
                </w:tcPr>
                <w:p w14:paraId="7C7A7324">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公用设备</w:t>
                  </w:r>
                </w:p>
              </w:tc>
            </w:tr>
            <w:tr w14:paraId="443F8F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384" w:type="pct"/>
                  <w:tcBorders>
                    <w:tl2br w:val="nil"/>
                    <w:tr2bl w:val="nil"/>
                  </w:tcBorders>
                  <w:vAlign w:val="center"/>
                </w:tcPr>
                <w:p w14:paraId="3FA3EE17">
                  <w:pPr>
                    <w:pStyle w:val="53"/>
                    <w:bidi w:val="0"/>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 w:val="21"/>
                      <w:szCs w:val="21"/>
                      <w:lang w:val="en-US" w:eastAsia="zh-CN" w:bidi="ar-SA"/>
                    </w:rPr>
                    <w:t>28</w:t>
                  </w:r>
                </w:p>
              </w:tc>
              <w:tc>
                <w:tcPr>
                  <w:tcW w:w="1740" w:type="pct"/>
                  <w:tcBorders>
                    <w:tl2br w:val="nil"/>
                    <w:tr2bl w:val="nil"/>
                  </w:tcBorders>
                  <w:vAlign w:val="center"/>
                </w:tcPr>
                <w:p w14:paraId="4A2EA92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纯水制备机</w:t>
                  </w:r>
                </w:p>
              </w:tc>
              <w:tc>
                <w:tcPr>
                  <w:tcW w:w="1006" w:type="pct"/>
                  <w:tcBorders>
                    <w:tl2br w:val="nil"/>
                    <w:tr2bl w:val="nil"/>
                  </w:tcBorders>
                  <w:vAlign w:val="center"/>
                </w:tcPr>
                <w:p w14:paraId="07AEF9E2">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10t/h反渗透膜水处理</w:t>
                  </w:r>
                </w:p>
              </w:tc>
              <w:tc>
                <w:tcPr>
                  <w:tcW w:w="552" w:type="pct"/>
                  <w:tcBorders>
                    <w:tl2br w:val="nil"/>
                    <w:tr2bl w:val="nil"/>
                  </w:tcBorders>
                  <w:vAlign w:val="center"/>
                </w:tcPr>
                <w:p w14:paraId="594E4877">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658" w:type="pct"/>
                  <w:tcBorders>
                    <w:tl2br w:val="nil"/>
                    <w:tr2bl w:val="nil"/>
                  </w:tcBorders>
                  <w:vAlign w:val="center"/>
                </w:tcPr>
                <w:p w14:paraId="531E38DE">
                  <w:pPr>
                    <w:pStyle w:val="53"/>
                    <w:bidi w:val="0"/>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1</w:t>
                  </w:r>
                </w:p>
              </w:tc>
              <w:tc>
                <w:tcPr>
                  <w:tcW w:w="658" w:type="pct"/>
                  <w:vMerge w:val="continue"/>
                  <w:tcBorders>
                    <w:tl2br w:val="nil"/>
                    <w:tr2bl w:val="nil"/>
                  </w:tcBorders>
                  <w:vAlign w:val="center"/>
                </w:tcPr>
                <w:p w14:paraId="436E6BBA">
                  <w:pPr>
                    <w:pStyle w:val="53"/>
                    <w:bidi w:val="0"/>
                    <w:rPr>
                      <w:rFonts w:hint="default" w:ascii="Times New Roman" w:hAnsi="Times New Roman" w:eastAsia="宋体" w:cs="Times New Roman"/>
                      <w:sz w:val="21"/>
                      <w:szCs w:val="21"/>
                    </w:rPr>
                  </w:pPr>
                </w:p>
              </w:tc>
            </w:tr>
            <w:tr w14:paraId="15D061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84" w:type="pct"/>
                  <w:tcBorders>
                    <w:tl2br w:val="nil"/>
                    <w:tr2bl w:val="nil"/>
                  </w:tcBorders>
                  <w:vAlign w:val="center"/>
                </w:tcPr>
                <w:p w14:paraId="2B6E10B0">
                  <w:pPr>
                    <w:pStyle w:val="53"/>
                    <w:bidi w:val="0"/>
                    <w:ind w:firstLine="0" w:firstLineChars="0"/>
                    <w:rPr>
                      <w:rFonts w:hint="default" w:ascii="Times New Roman" w:hAnsi="Times New Roman" w:eastAsia="宋体" w:cs="Times New Roman"/>
                      <w:kern w:val="0"/>
                      <w:sz w:val="21"/>
                      <w:szCs w:val="21"/>
                      <w:lang w:val="en-US" w:eastAsia="zh-CN" w:bidi="ar-SA"/>
                    </w:rPr>
                  </w:pPr>
                  <w:r>
                    <w:rPr>
                      <w:rFonts w:hint="eastAsia" w:eastAsia="宋体" w:cs="Times New Roman"/>
                      <w:kern w:val="0"/>
                      <w:sz w:val="21"/>
                      <w:szCs w:val="21"/>
                      <w:lang w:val="en-US" w:eastAsia="zh-CN" w:bidi="ar-SA"/>
                    </w:rPr>
                    <w:t>29</w:t>
                  </w:r>
                </w:p>
              </w:tc>
              <w:tc>
                <w:tcPr>
                  <w:tcW w:w="1740" w:type="pct"/>
                  <w:tcBorders>
                    <w:tl2br w:val="nil"/>
                    <w:tr2bl w:val="nil"/>
                  </w:tcBorders>
                  <w:vAlign w:val="center"/>
                </w:tcPr>
                <w:p w14:paraId="53ADF3C6">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叉车</w:t>
                  </w:r>
                </w:p>
              </w:tc>
              <w:tc>
                <w:tcPr>
                  <w:tcW w:w="1006" w:type="pct"/>
                  <w:tcBorders>
                    <w:tl2br w:val="nil"/>
                    <w:tr2bl w:val="nil"/>
                  </w:tcBorders>
                  <w:vAlign w:val="center"/>
                </w:tcPr>
                <w:p w14:paraId="7FFCA20D">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3t</w:t>
                  </w:r>
                </w:p>
              </w:tc>
              <w:tc>
                <w:tcPr>
                  <w:tcW w:w="552" w:type="pct"/>
                  <w:tcBorders>
                    <w:tl2br w:val="nil"/>
                    <w:tr2bl w:val="nil"/>
                  </w:tcBorders>
                  <w:vAlign w:val="center"/>
                </w:tcPr>
                <w:p w14:paraId="75049055">
                  <w:pPr>
                    <w:pStyle w:val="53"/>
                    <w:bidi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658" w:type="pct"/>
                  <w:tcBorders>
                    <w:tl2br w:val="nil"/>
                    <w:tr2bl w:val="nil"/>
                  </w:tcBorders>
                  <w:vAlign w:val="center"/>
                </w:tcPr>
                <w:p w14:paraId="6B305E00">
                  <w:pPr>
                    <w:pStyle w:val="53"/>
                    <w:bidi w:val="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w:t>
                  </w:r>
                </w:p>
              </w:tc>
              <w:tc>
                <w:tcPr>
                  <w:tcW w:w="658" w:type="pct"/>
                  <w:vMerge w:val="continue"/>
                  <w:tcBorders>
                    <w:tl2br w:val="nil"/>
                    <w:tr2bl w:val="nil"/>
                  </w:tcBorders>
                  <w:vAlign w:val="center"/>
                </w:tcPr>
                <w:p w14:paraId="7A626380">
                  <w:pPr>
                    <w:pStyle w:val="53"/>
                    <w:bidi w:val="0"/>
                    <w:rPr>
                      <w:rFonts w:hint="default" w:ascii="Times New Roman" w:hAnsi="Times New Roman" w:eastAsia="宋体" w:cs="Times New Roman"/>
                      <w:sz w:val="21"/>
                      <w:szCs w:val="21"/>
                    </w:rPr>
                  </w:pPr>
                </w:p>
              </w:tc>
            </w:tr>
          </w:tbl>
          <w:p w14:paraId="73C286B0">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b w:val="0"/>
                <w:bCs/>
                <w:color w:val="auto"/>
                <w:sz w:val="24"/>
                <w:lang w:eastAsia="zh-CN"/>
              </w:rPr>
            </w:pPr>
          </w:p>
          <w:p w14:paraId="7039D142">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b w:val="0"/>
                <w:bCs/>
                <w:color w:val="auto"/>
                <w:sz w:val="24"/>
                <w:lang w:eastAsia="zh-CN"/>
              </w:rPr>
            </w:pPr>
          </w:p>
          <w:p w14:paraId="0EB0BAC2">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b w:val="0"/>
                <w:bCs/>
                <w:color w:val="auto"/>
                <w:sz w:val="24"/>
                <w:lang w:eastAsia="zh-CN"/>
              </w:rPr>
            </w:pPr>
          </w:p>
          <w:p w14:paraId="0B9C5936">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b w:val="0"/>
                <w:bCs/>
                <w:color w:val="auto"/>
                <w:sz w:val="24"/>
                <w:lang w:eastAsia="zh-CN"/>
              </w:rPr>
            </w:pPr>
          </w:p>
          <w:p w14:paraId="4CA0261E">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b w:val="0"/>
                <w:bCs/>
                <w:color w:val="auto"/>
                <w:sz w:val="24"/>
                <w:lang w:eastAsia="zh-CN"/>
              </w:rPr>
            </w:pPr>
          </w:p>
          <w:p w14:paraId="4E349830">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b w:val="0"/>
                <w:bCs/>
                <w:color w:val="auto"/>
                <w:sz w:val="24"/>
                <w:lang w:eastAsia="zh-CN"/>
              </w:rPr>
            </w:pPr>
          </w:p>
          <w:p w14:paraId="3D491806">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default" w:eastAsiaTheme="minorEastAsia"/>
                <w:b w:val="0"/>
                <w:bCs/>
                <w:color w:val="auto"/>
                <w:sz w:val="24"/>
                <w:lang w:val="en-US" w:eastAsia="zh-CN"/>
              </w:rPr>
            </w:pPr>
            <w:r>
              <w:rPr>
                <w:rFonts w:hint="eastAsia"/>
                <w:b w:val="0"/>
                <w:bCs/>
                <w:color w:val="auto"/>
                <w:sz w:val="24"/>
                <w:lang w:eastAsia="zh-CN"/>
              </w:rPr>
              <w:t>（</w:t>
            </w:r>
            <w:r>
              <w:rPr>
                <w:rFonts w:hint="eastAsia"/>
                <w:b w:val="0"/>
                <w:bCs/>
                <w:color w:val="auto"/>
                <w:sz w:val="24"/>
                <w:lang w:val="en-US" w:eastAsia="zh-CN"/>
              </w:rPr>
              <w:t>5</w:t>
            </w:r>
            <w:r>
              <w:rPr>
                <w:rFonts w:hint="eastAsia"/>
                <w:b w:val="0"/>
                <w:bCs/>
                <w:color w:val="auto"/>
                <w:sz w:val="24"/>
                <w:lang w:eastAsia="zh-CN"/>
              </w:rPr>
              <w:t>）</w:t>
            </w:r>
            <w:r>
              <w:rPr>
                <w:rFonts w:hint="eastAsia"/>
                <w:b w:val="0"/>
                <w:bCs/>
                <w:color w:val="auto"/>
                <w:sz w:val="24"/>
                <w:lang w:val="en-US" w:eastAsia="zh-CN"/>
              </w:rPr>
              <w:t>主要原辅料</w:t>
            </w:r>
          </w:p>
          <w:p w14:paraId="5737185A">
            <w:pPr>
              <w:pStyle w:val="52"/>
              <w:bidi w:val="0"/>
              <w:rPr>
                <w:sz w:val="24"/>
                <w:szCs w:val="24"/>
              </w:rPr>
            </w:pPr>
            <w:r>
              <w:rPr>
                <w:rFonts w:hint="eastAsia"/>
                <w:sz w:val="24"/>
                <w:szCs w:val="24"/>
                <w:lang w:val="en-US" w:eastAsia="zh-CN"/>
              </w:rPr>
              <w:t xml:space="preserve">表2.4 </w:t>
            </w:r>
            <w:r>
              <w:rPr>
                <w:sz w:val="24"/>
                <w:szCs w:val="24"/>
              </w:rPr>
              <w:t>项目主要原辅材料情况一览表</w:t>
            </w:r>
          </w:p>
          <w:tbl>
            <w:tblPr>
              <w:tblStyle w:val="46"/>
              <w:tblW w:w="5000" w:type="pct"/>
              <w:tblInd w:w="0" w:type="dxa"/>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581"/>
              <w:gridCol w:w="2251"/>
              <w:gridCol w:w="1002"/>
              <w:gridCol w:w="1093"/>
              <w:gridCol w:w="1093"/>
              <w:gridCol w:w="949"/>
              <w:gridCol w:w="1145"/>
              <w:gridCol w:w="958"/>
            </w:tblGrid>
            <w:tr w14:paraId="4A1842C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320" w:type="pct"/>
                  <w:tcBorders>
                    <w:left w:val="single" w:color="auto" w:sz="0" w:space="0"/>
                  </w:tcBorders>
                  <w:vAlign w:val="center"/>
                </w:tcPr>
                <w:p w14:paraId="67942917">
                  <w:pPr>
                    <w:pStyle w:val="53"/>
                    <w:bidi w:val="0"/>
                    <w:rPr>
                      <w:rFonts w:ascii="Times New Roman" w:hAnsi="Times New Roman" w:eastAsia="宋体" w:cs="Times New Roman"/>
                      <w:b/>
                      <w:bCs/>
                    </w:rPr>
                  </w:pPr>
                  <w:r>
                    <w:rPr>
                      <w:rFonts w:ascii="Times New Roman" w:hAnsi="Times New Roman" w:eastAsia="宋体" w:cs="Times New Roman"/>
                      <w:b/>
                      <w:bCs/>
                    </w:rPr>
                    <w:t>序号</w:t>
                  </w:r>
                </w:p>
              </w:tc>
              <w:tc>
                <w:tcPr>
                  <w:tcW w:w="1240" w:type="pct"/>
                  <w:vAlign w:val="center"/>
                </w:tcPr>
                <w:p w14:paraId="5E615A64">
                  <w:pPr>
                    <w:pStyle w:val="53"/>
                    <w:bidi w:val="0"/>
                    <w:rPr>
                      <w:rFonts w:ascii="Times New Roman" w:hAnsi="Times New Roman" w:eastAsia="宋体" w:cs="Times New Roman"/>
                      <w:b/>
                      <w:bCs/>
                    </w:rPr>
                  </w:pPr>
                  <w:r>
                    <w:rPr>
                      <w:rFonts w:ascii="Times New Roman" w:hAnsi="Times New Roman" w:eastAsia="宋体" w:cs="Times New Roman"/>
                      <w:b/>
                      <w:bCs/>
                    </w:rPr>
                    <w:t>原料名称</w:t>
                  </w:r>
                </w:p>
              </w:tc>
              <w:tc>
                <w:tcPr>
                  <w:tcW w:w="552" w:type="pct"/>
                  <w:vAlign w:val="center"/>
                </w:tcPr>
                <w:p w14:paraId="267D3B9D">
                  <w:pPr>
                    <w:pStyle w:val="53"/>
                    <w:bidi w:val="0"/>
                    <w:rPr>
                      <w:rFonts w:ascii="Times New Roman" w:hAnsi="Times New Roman" w:eastAsia="宋体" w:cs="Times New Roman"/>
                      <w:b/>
                      <w:bCs/>
                    </w:rPr>
                  </w:pPr>
                  <w:r>
                    <w:rPr>
                      <w:rFonts w:ascii="Times New Roman" w:hAnsi="Times New Roman" w:eastAsia="宋体" w:cs="Times New Roman"/>
                      <w:b/>
                      <w:bCs/>
                    </w:rPr>
                    <w:t>年耗量</w:t>
                  </w:r>
                </w:p>
                <w:p w14:paraId="7585A976">
                  <w:pPr>
                    <w:pStyle w:val="53"/>
                    <w:bidi w:val="0"/>
                    <w:rPr>
                      <w:rFonts w:ascii="Times New Roman" w:hAnsi="Times New Roman" w:eastAsia="宋体" w:cs="Times New Roman"/>
                      <w:b/>
                      <w:bCs/>
                    </w:rPr>
                  </w:pPr>
                  <w:r>
                    <w:rPr>
                      <w:rFonts w:ascii="Times New Roman" w:hAnsi="Times New Roman" w:eastAsia="宋体" w:cs="Times New Roman"/>
                      <w:b/>
                      <w:bCs/>
                    </w:rPr>
                    <w:t>t/a</w:t>
                  </w:r>
                </w:p>
              </w:tc>
              <w:tc>
                <w:tcPr>
                  <w:tcW w:w="602" w:type="pct"/>
                  <w:vAlign w:val="center"/>
                </w:tcPr>
                <w:p w14:paraId="2CF75009">
                  <w:pPr>
                    <w:pStyle w:val="53"/>
                    <w:bidi w:val="0"/>
                    <w:rPr>
                      <w:rFonts w:ascii="Times New Roman" w:hAnsi="Times New Roman" w:eastAsia="宋体" w:cs="Times New Roman"/>
                      <w:b/>
                      <w:bCs/>
                      <w:lang w:eastAsia="zh-CN"/>
                    </w:rPr>
                  </w:pPr>
                  <w:r>
                    <w:rPr>
                      <w:rFonts w:hint="eastAsia" w:ascii="Times New Roman" w:hAnsi="Times New Roman" w:eastAsia="宋体" w:cs="Times New Roman"/>
                      <w:b/>
                      <w:bCs/>
                      <w:lang w:eastAsia="zh-CN"/>
                    </w:rPr>
                    <w:t>现阶段使用量t/a</w:t>
                  </w:r>
                </w:p>
              </w:tc>
              <w:tc>
                <w:tcPr>
                  <w:tcW w:w="602" w:type="pct"/>
                  <w:vAlign w:val="center"/>
                </w:tcPr>
                <w:p w14:paraId="0508885A">
                  <w:pPr>
                    <w:pStyle w:val="53"/>
                    <w:bidi w:val="0"/>
                    <w:rPr>
                      <w:rFonts w:ascii="Times New Roman" w:hAnsi="Times New Roman" w:eastAsia="宋体" w:cs="Times New Roman"/>
                      <w:b/>
                      <w:bCs/>
                    </w:rPr>
                  </w:pPr>
                  <w:r>
                    <w:rPr>
                      <w:rFonts w:ascii="Times New Roman" w:hAnsi="Times New Roman" w:eastAsia="宋体" w:cs="Times New Roman"/>
                      <w:b/>
                      <w:bCs/>
                    </w:rPr>
                    <w:t>储存方式</w:t>
                  </w:r>
                </w:p>
              </w:tc>
              <w:tc>
                <w:tcPr>
                  <w:tcW w:w="523" w:type="pct"/>
                  <w:vAlign w:val="center"/>
                </w:tcPr>
                <w:p w14:paraId="3DD35640">
                  <w:pPr>
                    <w:pStyle w:val="53"/>
                    <w:bidi w:val="0"/>
                    <w:rPr>
                      <w:rFonts w:ascii="Times New Roman" w:hAnsi="Times New Roman" w:eastAsia="宋体" w:cs="Times New Roman"/>
                      <w:b/>
                      <w:bCs/>
                    </w:rPr>
                  </w:pPr>
                  <w:r>
                    <w:rPr>
                      <w:rFonts w:ascii="Times New Roman" w:hAnsi="Times New Roman" w:eastAsia="宋体" w:cs="Times New Roman"/>
                      <w:b/>
                      <w:bCs/>
                    </w:rPr>
                    <w:t>储存规格</w:t>
                  </w:r>
                </w:p>
              </w:tc>
              <w:tc>
                <w:tcPr>
                  <w:tcW w:w="631" w:type="pct"/>
                  <w:vAlign w:val="center"/>
                </w:tcPr>
                <w:p w14:paraId="5B7AE0C6">
                  <w:pPr>
                    <w:pStyle w:val="53"/>
                    <w:bidi w:val="0"/>
                    <w:rPr>
                      <w:rFonts w:ascii="Times New Roman" w:hAnsi="Times New Roman" w:eastAsia="宋体" w:cs="Times New Roman"/>
                      <w:b/>
                      <w:bCs/>
                    </w:rPr>
                  </w:pPr>
                  <w:r>
                    <w:rPr>
                      <w:rFonts w:ascii="Times New Roman" w:hAnsi="Times New Roman" w:eastAsia="宋体" w:cs="Times New Roman"/>
                      <w:b/>
                      <w:bCs/>
                    </w:rPr>
                    <w:t>最大储存量t/a</w:t>
                  </w:r>
                </w:p>
              </w:tc>
              <w:tc>
                <w:tcPr>
                  <w:tcW w:w="527" w:type="pct"/>
                  <w:tcBorders>
                    <w:right w:val="single" w:color="000000" w:sz="6" w:space="0"/>
                  </w:tcBorders>
                  <w:vAlign w:val="center"/>
                </w:tcPr>
                <w:p w14:paraId="373E7598">
                  <w:pPr>
                    <w:pStyle w:val="53"/>
                    <w:bidi w:val="0"/>
                    <w:rPr>
                      <w:rFonts w:ascii="Times New Roman" w:hAnsi="Times New Roman" w:eastAsia="宋体" w:cs="Times New Roman"/>
                      <w:b/>
                      <w:bCs/>
                    </w:rPr>
                  </w:pPr>
                  <w:r>
                    <w:rPr>
                      <w:rFonts w:ascii="Times New Roman" w:hAnsi="Times New Roman" w:eastAsia="宋体" w:cs="Times New Roman"/>
                      <w:b/>
                      <w:bCs/>
                    </w:rPr>
                    <w:t>生产单元</w:t>
                  </w:r>
                </w:p>
              </w:tc>
            </w:tr>
            <w:tr w14:paraId="64F6AA6E">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1D14FD91">
                  <w:pPr>
                    <w:pStyle w:val="53"/>
                    <w:bidi w:val="0"/>
                    <w:rPr>
                      <w:rFonts w:ascii="Times New Roman" w:hAnsi="Times New Roman" w:eastAsia="宋体" w:cs="Times New Roman"/>
                    </w:rPr>
                  </w:pPr>
                  <w:r>
                    <w:rPr>
                      <w:rFonts w:ascii="Times New Roman" w:hAnsi="Times New Roman" w:eastAsia="宋体" w:cs="Times New Roman"/>
                    </w:rPr>
                    <w:t>1</w:t>
                  </w:r>
                </w:p>
              </w:tc>
              <w:tc>
                <w:tcPr>
                  <w:tcW w:w="1240" w:type="pct"/>
                  <w:vAlign w:val="center"/>
                </w:tcPr>
                <w:p w14:paraId="3DC438E4">
                  <w:pPr>
                    <w:pStyle w:val="53"/>
                    <w:bidi w:val="0"/>
                    <w:rPr>
                      <w:rFonts w:ascii="Times New Roman" w:hAnsi="Times New Roman" w:eastAsia="宋体" w:cs="Times New Roman"/>
                    </w:rPr>
                  </w:pPr>
                  <w:r>
                    <w:rPr>
                      <w:rFonts w:ascii="Times New Roman" w:hAnsi="Times New Roman" w:eastAsia="宋体" w:cs="Times New Roman"/>
                    </w:rPr>
                    <w:t>丙烯酸</w:t>
                  </w:r>
                </w:p>
              </w:tc>
              <w:tc>
                <w:tcPr>
                  <w:tcW w:w="552" w:type="pct"/>
                  <w:vAlign w:val="center"/>
                </w:tcPr>
                <w:p w14:paraId="20A291A8">
                  <w:pPr>
                    <w:pStyle w:val="53"/>
                    <w:bidi w:val="0"/>
                    <w:rPr>
                      <w:rFonts w:ascii="Times New Roman" w:hAnsi="Times New Roman" w:eastAsia="宋体" w:cs="Times New Roman"/>
                    </w:rPr>
                  </w:pPr>
                  <w:r>
                    <w:rPr>
                      <w:rFonts w:ascii="Times New Roman" w:hAnsi="Times New Roman" w:eastAsia="宋体" w:cs="Times New Roman"/>
                    </w:rPr>
                    <w:t>120</w:t>
                  </w:r>
                </w:p>
              </w:tc>
              <w:tc>
                <w:tcPr>
                  <w:tcW w:w="602" w:type="pct"/>
                  <w:vAlign w:val="center"/>
                </w:tcPr>
                <w:p w14:paraId="41904E2E">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eastAsia="zh-CN"/>
                    </w:rPr>
                    <w:t>4</w:t>
                  </w:r>
                  <w:r>
                    <w:rPr>
                      <w:rFonts w:ascii="Times New Roman" w:hAnsi="Times New Roman" w:cs="Times New Roman"/>
                      <w:spacing w:val="5"/>
                      <w:sz w:val="21"/>
                      <w:szCs w:val="21"/>
                      <w:lang w:eastAsia="zh-CN"/>
                    </w:rPr>
                    <w:t>0</w:t>
                  </w:r>
                </w:p>
              </w:tc>
              <w:tc>
                <w:tcPr>
                  <w:tcW w:w="602" w:type="pct"/>
                  <w:vAlign w:val="center"/>
                </w:tcPr>
                <w:p w14:paraId="3771B0D1">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2F4B9CF6">
                  <w:pPr>
                    <w:pStyle w:val="53"/>
                    <w:bidi w:val="0"/>
                    <w:rPr>
                      <w:rFonts w:ascii="Times New Roman" w:hAnsi="Times New Roman" w:eastAsia="宋体" w:cs="Times New Roman"/>
                    </w:rPr>
                  </w:pPr>
                  <w:r>
                    <w:rPr>
                      <w:rFonts w:ascii="Times New Roman" w:hAnsi="Times New Roman" w:eastAsia="宋体" w:cs="Times New Roman"/>
                    </w:rPr>
                    <w:t>40t/罐</w:t>
                  </w:r>
                </w:p>
              </w:tc>
              <w:tc>
                <w:tcPr>
                  <w:tcW w:w="631" w:type="pct"/>
                  <w:vAlign w:val="center"/>
                </w:tcPr>
                <w:p w14:paraId="76D92002">
                  <w:pPr>
                    <w:pStyle w:val="53"/>
                    <w:bidi w:val="0"/>
                    <w:rPr>
                      <w:rFonts w:ascii="Times New Roman" w:hAnsi="Times New Roman" w:eastAsia="宋体" w:cs="Times New Roman"/>
                    </w:rPr>
                  </w:pPr>
                  <w:r>
                    <w:rPr>
                      <w:rFonts w:ascii="Times New Roman" w:hAnsi="Times New Roman" w:eastAsia="宋体" w:cs="Times New Roman"/>
                    </w:rPr>
                    <w:t>30</w:t>
                  </w:r>
                </w:p>
              </w:tc>
              <w:tc>
                <w:tcPr>
                  <w:tcW w:w="527" w:type="pct"/>
                  <w:vMerge w:val="restart"/>
                  <w:tcBorders>
                    <w:right w:val="single" w:color="000000" w:sz="6" w:space="0"/>
                  </w:tcBorders>
                  <w:vAlign w:val="center"/>
                </w:tcPr>
                <w:p w14:paraId="504C7CB0">
                  <w:pPr>
                    <w:pStyle w:val="53"/>
                    <w:bidi w:val="0"/>
                    <w:rPr>
                      <w:rFonts w:ascii="Times New Roman" w:hAnsi="Times New Roman" w:eastAsia="宋体" w:cs="Times New Roman"/>
                    </w:rPr>
                  </w:pPr>
                  <w:r>
                    <w:rPr>
                      <w:rFonts w:ascii="Times New Roman" w:hAnsi="Times New Roman" w:eastAsia="宋体" w:cs="Times New Roman"/>
                    </w:rPr>
                    <w:t>胶水</w:t>
                  </w:r>
                </w:p>
                <w:p w14:paraId="28048A47">
                  <w:pPr>
                    <w:pStyle w:val="53"/>
                    <w:bidi w:val="0"/>
                    <w:rPr>
                      <w:rFonts w:ascii="Times New Roman" w:hAnsi="Times New Roman" w:eastAsia="宋体" w:cs="Times New Roman"/>
                    </w:rPr>
                  </w:pPr>
                  <w:r>
                    <w:rPr>
                      <w:rFonts w:ascii="Times New Roman" w:hAnsi="Times New Roman" w:eastAsia="宋体" w:cs="Times New Roman"/>
                    </w:rPr>
                    <w:t>制备</w:t>
                  </w:r>
                </w:p>
                <w:p w14:paraId="44862170">
                  <w:pPr>
                    <w:pStyle w:val="53"/>
                    <w:bidi w:val="0"/>
                    <w:rPr>
                      <w:rFonts w:ascii="Times New Roman" w:hAnsi="Times New Roman" w:eastAsia="宋体" w:cs="Times New Roman"/>
                    </w:rPr>
                  </w:pPr>
                  <w:r>
                    <w:rPr>
                      <w:rFonts w:ascii="Times New Roman" w:hAnsi="Times New Roman" w:eastAsia="宋体" w:cs="Times New Roman"/>
                    </w:rPr>
                    <w:t>单元</w:t>
                  </w:r>
                </w:p>
              </w:tc>
            </w:tr>
            <w:tr w14:paraId="0B9A9A1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37987992">
                  <w:pPr>
                    <w:pStyle w:val="53"/>
                    <w:bidi w:val="0"/>
                    <w:rPr>
                      <w:rFonts w:ascii="Times New Roman" w:hAnsi="Times New Roman" w:eastAsia="宋体" w:cs="Times New Roman"/>
                    </w:rPr>
                  </w:pPr>
                  <w:r>
                    <w:rPr>
                      <w:rFonts w:ascii="Times New Roman" w:hAnsi="Times New Roman" w:eastAsia="宋体" w:cs="Times New Roman"/>
                    </w:rPr>
                    <w:t>2</w:t>
                  </w:r>
                </w:p>
              </w:tc>
              <w:tc>
                <w:tcPr>
                  <w:tcW w:w="1240" w:type="pct"/>
                  <w:vAlign w:val="center"/>
                </w:tcPr>
                <w:p w14:paraId="3C9AB864">
                  <w:pPr>
                    <w:pStyle w:val="53"/>
                    <w:bidi w:val="0"/>
                    <w:rPr>
                      <w:rFonts w:ascii="Times New Roman" w:hAnsi="Times New Roman" w:eastAsia="宋体" w:cs="Times New Roman"/>
                    </w:rPr>
                  </w:pPr>
                  <w:r>
                    <w:rPr>
                      <w:rFonts w:ascii="Times New Roman" w:hAnsi="Times New Roman" w:eastAsia="宋体" w:cs="Times New Roman"/>
                    </w:rPr>
                    <w:t>丙烯酸羟乙酯</w:t>
                  </w:r>
                </w:p>
              </w:tc>
              <w:tc>
                <w:tcPr>
                  <w:tcW w:w="552" w:type="pct"/>
                  <w:vAlign w:val="center"/>
                </w:tcPr>
                <w:p w14:paraId="69C58D53">
                  <w:pPr>
                    <w:pStyle w:val="53"/>
                    <w:bidi w:val="0"/>
                    <w:rPr>
                      <w:rFonts w:ascii="Times New Roman" w:hAnsi="Times New Roman" w:eastAsia="宋体" w:cs="Times New Roman"/>
                    </w:rPr>
                  </w:pPr>
                  <w:r>
                    <w:rPr>
                      <w:rFonts w:ascii="Times New Roman" w:hAnsi="Times New Roman" w:eastAsia="宋体" w:cs="Times New Roman"/>
                    </w:rPr>
                    <w:t>220</w:t>
                  </w:r>
                </w:p>
              </w:tc>
              <w:tc>
                <w:tcPr>
                  <w:tcW w:w="602" w:type="pct"/>
                  <w:vAlign w:val="center"/>
                </w:tcPr>
                <w:p w14:paraId="0F379952">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eastAsia="zh-CN"/>
                    </w:rPr>
                    <w:t>7</w:t>
                  </w:r>
                  <w:r>
                    <w:rPr>
                      <w:rFonts w:ascii="Times New Roman" w:hAnsi="Times New Roman" w:cs="Times New Roman"/>
                      <w:spacing w:val="5"/>
                      <w:sz w:val="21"/>
                      <w:szCs w:val="21"/>
                      <w:lang w:eastAsia="zh-CN"/>
                    </w:rPr>
                    <w:t>0</w:t>
                  </w:r>
                </w:p>
              </w:tc>
              <w:tc>
                <w:tcPr>
                  <w:tcW w:w="602" w:type="pct"/>
                  <w:vAlign w:val="center"/>
                </w:tcPr>
                <w:p w14:paraId="4DA4D30B">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7347B316">
                  <w:pPr>
                    <w:pStyle w:val="53"/>
                    <w:bidi w:val="0"/>
                    <w:rPr>
                      <w:rFonts w:ascii="Times New Roman" w:hAnsi="Times New Roman" w:eastAsia="宋体" w:cs="Times New Roman"/>
                    </w:rPr>
                  </w:pPr>
                  <w:r>
                    <w:rPr>
                      <w:rFonts w:ascii="Times New Roman" w:hAnsi="Times New Roman" w:eastAsia="宋体" w:cs="Times New Roman"/>
                    </w:rPr>
                    <w:t>40t/罐</w:t>
                  </w:r>
                </w:p>
              </w:tc>
              <w:tc>
                <w:tcPr>
                  <w:tcW w:w="631" w:type="pct"/>
                  <w:vAlign w:val="center"/>
                </w:tcPr>
                <w:p w14:paraId="724DEFD0">
                  <w:pPr>
                    <w:pStyle w:val="53"/>
                    <w:bidi w:val="0"/>
                    <w:rPr>
                      <w:rFonts w:ascii="Times New Roman" w:hAnsi="Times New Roman" w:eastAsia="宋体" w:cs="Times New Roman"/>
                    </w:rPr>
                  </w:pPr>
                  <w:r>
                    <w:rPr>
                      <w:rFonts w:ascii="Times New Roman" w:hAnsi="Times New Roman" w:eastAsia="宋体" w:cs="Times New Roman"/>
                    </w:rPr>
                    <w:t>30</w:t>
                  </w:r>
                </w:p>
              </w:tc>
              <w:tc>
                <w:tcPr>
                  <w:tcW w:w="527" w:type="pct"/>
                  <w:vMerge w:val="continue"/>
                  <w:tcBorders>
                    <w:right w:val="single" w:color="000000" w:sz="6" w:space="0"/>
                  </w:tcBorders>
                  <w:vAlign w:val="center"/>
                </w:tcPr>
                <w:p w14:paraId="458B8F95">
                  <w:pPr>
                    <w:pStyle w:val="53"/>
                    <w:bidi w:val="0"/>
                    <w:rPr>
                      <w:rFonts w:ascii="Times New Roman" w:hAnsi="Times New Roman" w:eastAsia="宋体" w:cs="Times New Roman"/>
                    </w:rPr>
                  </w:pPr>
                </w:p>
              </w:tc>
            </w:tr>
            <w:tr w14:paraId="64C0558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0D75C046">
                  <w:pPr>
                    <w:pStyle w:val="53"/>
                    <w:bidi w:val="0"/>
                    <w:rPr>
                      <w:rFonts w:ascii="Times New Roman" w:hAnsi="Times New Roman" w:eastAsia="宋体" w:cs="Times New Roman"/>
                    </w:rPr>
                  </w:pPr>
                  <w:r>
                    <w:rPr>
                      <w:rFonts w:ascii="Times New Roman" w:hAnsi="Times New Roman" w:eastAsia="宋体" w:cs="Times New Roman"/>
                    </w:rPr>
                    <w:t>3</w:t>
                  </w:r>
                </w:p>
              </w:tc>
              <w:tc>
                <w:tcPr>
                  <w:tcW w:w="1240" w:type="pct"/>
                  <w:vAlign w:val="center"/>
                </w:tcPr>
                <w:p w14:paraId="4C37E550">
                  <w:pPr>
                    <w:pStyle w:val="53"/>
                    <w:bidi w:val="0"/>
                    <w:rPr>
                      <w:rFonts w:ascii="Times New Roman" w:hAnsi="Times New Roman" w:eastAsia="宋体" w:cs="Times New Roman"/>
                    </w:rPr>
                  </w:pPr>
                  <w:r>
                    <w:rPr>
                      <w:rFonts w:ascii="Times New Roman" w:hAnsi="Times New Roman" w:eastAsia="宋体" w:cs="Times New Roman"/>
                    </w:rPr>
                    <w:t>丙烯酸正丁酯</w:t>
                  </w:r>
                </w:p>
              </w:tc>
              <w:tc>
                <w:tcPr>
                  <w:tcW w:w="552" w:type="pct"/>
                  <w:vAlign w:val="center"/>
                </w:tcPr>
                <w:p w14:paraId="1AD6DECC">
                  <w:pPr>
                    <w:pStyle w:val="53"/>
                    <w:bidi w:val="0"/>
                    <w:rPr>
                      <w:rFonts w:ascii="Times New Roman" w:hAnsi="Times New Roman" w:eastAsia="宋体" w:cs="Times New Roman"/>
                    </w:rPr>
                  </w:pPr>
                  <w:r>
                    <w:rPr>
                      <w:rFonts w:ascii="Times New Roman" w:hAnsi="Times New Roman" w:eastAsia="宋体" w:cs="Times New Roman"/>
                    </w:rPr>
                    <w:t>10500</w:t>
                  </w:r>
                </w:p>
              </w:tc>
              <w:tc>
                <w:tcPr>
                  <w:tcW w:w="602" w:type="pct"/>
                  <w:vAlign w:val="center"/>
                </w:tcPr>
                <w:p w14:paraId="395CCA29">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val="en-US" w:eastAsia="zh-CN"/>
                    </w:rPr>
                    <w:t>8000</w:t>
                  </w:r>
                </w:p>
              </w:tc>
              <w:tc>
                <w:tcPr>
                  <w:tcW w:w="602" w:type="pct"/>
                  <w:vAlign w:val="center"/>
                </w:tcPr>
                <w:p w14:paraId="266A7D4B">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2544734A">
                  <w:pPr>
                    <w:pStyle w:val="53"/>
                    <w:bidi w:val="0"/>
                    <w:rPr>
                      <w:rFonts w:ascii="Times New Roman" w:hAnsi="Times New Roman" w:eastAsia="宋体" w:cs="Times New Roman"/>
                    </w:rPr>
                  </w:pPr>
                  <w:r>
                    <w:rPr>
                      <w:rFonts w:ascii="Times New Roman" w:hAnsi="Times New Roman" w:eastAsia="宋体" w:cs="Times New Roman"/>
                    </w:rPr>
                    <w:t>60t/罐</w:t>
                  </w:r>
                </w:p>
              </w:tc>
              <w:tc>
                <w:tcPr>
                  <w:tcW w:w="631" w:type="pct"/>
                  <w:vAlign w:val="center"/>
                </w:tcPr>
                <w:p w14:paraId="63DE46F0">
                  <w:pPr>
                    <w:pStyle w:val="53"/>
                    <w:bidi w:val="0"/>
                    <w:rPr>
                      <w:rFonts w:ascii="Times New Roman" w:hAnsi="Times New Roman" w:eastAsia="宋体" w:cs="Times New Roman"/>
                    </w:rPr>
                  </w:pPr>
                  <w:r>
                    <w:rPr>
                      <w:rFonts w:ascii="Times New Roman" w:hAnsi="Times New Roman" w:eastAsia="宋体" w:cs="Times New Roman"/>
                    </w:rPr>
                    <w:t>300</w:t>
                  </w:r>
                </w:p>
              </w:tc>
              <w:tc>
                <w:tcPr>
                  <w:tcW w:w="527" w:type="pct"/>
                  <w:vMerge w:val="continue"/>
                  <w:tcBorders>
                    <w:right w:val="single" w:color="000000" w:sz="6" w:space="0"/>
                  </w:tcBorders>
                  <w:vAlign w:val="center"/>
                </w:tcPr>
                <w:p w14:paraId="5A00B3D5">
                  <w:pPr>
                    <w:pStyle w:val="53"/>
                    <w:bidi w:val="0"/>
                    <w:rPr>
                      <w:rFonts w:ascii="Times New Roman" w:hAnsi="Times New Roman" w:eastAsia="宋体" w:cs="Times New Roman"/>
                    </w:rPr>
                  </w:pPr>
                </w:p>
              </w:tc>
            </w:tr>
            <w:tr w14:paraId="13120905">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5CBC92AA">
                  <w:pPr>
                    <w:pStyle w:val="53"/>
                    <w:bidi w:val="0"/>
                    <w:rPr>
                      <w:rFonts w:ascii="Times New Roman" w:hAnsi="Times New Roman" w:eastAsia="宋体" w:cs="Times New Roman"/>
                    </w:rPr>
                  </w:pPr>
                  <w:r>
                    <w:rPr>
                      <w:rFonts w:ascii="Times New Roman" w:hAnsi="Times New Roman" w:eastAsia="宋体" w:cs="Times New Roman"/>
                    </w:rPr>
                    <w:t>4</w:t>
                  </w:r>
                </w:p>
              </w:tc>
              <w:tc>
                <w:tcPr>
                  <w:tcW w:w="1240" w:type="pct"/>
                  <w:vAlign w:val="center"/>
                </w:tcPr>
                <w:p w14:paraId="3B979F49">
                  <w:pPr>
                    <w:pStyle w:val="53"/>
                    <w:bidi w:val="0"/>
                    <w:rPr>
                      <w:rFonts w:ascii="Times New Roman" w:hAnsi="Times New Roman" w:eastAsia="宋体" w:cs="Times New Roman"/>
                    </w:rPr>
                  </w:pPr>
                  <w:r>
                    <w:rPr>
                      <w:rFonts w:ascii="Times New Roman" w:hAnsi="Times New Roman" w:eastAsia="宋体" w:cs="Times New Roman"/>
                    </w:rPr>
                    <w:t>正十二烷基硫醇</w:t>
                  </w:r>
                </w:p>
              </w:tc>
              <w:tc>
                <w:tcPr>
                  <w:tcW w:w="552" w:type="pct"/>
                  <w:vAlign w:val="center"/>
                </w:tcPr>
                <w:p w14:paraId="455DA5DE">
                  <w:pPr>
                    <w:pStyle w:val="53"/>
                    <w:bidi w:val="0"/>
                    <w:rPr>
                      <w:rFonts w:ascii="Times New Roman" w:hAnsi="Times New Roman" w:eastAsia="宋体" w:cs="Times New Roman"/>
                    </w:rPr>
                  </w:pPr>
                  <w:r>
                    <w:rPr>
                      <w:rFonts w:ascii="Times New Roman" w:hAnsi="Times New Roman" w:eastAsia="宋体" w:cs="Times New Roman"/>
                    </w:rPr>
                    <w:t>0.8</w:t>
                  </w:r>
                </w:p>
              </w:tc>
              <w:tc>
                <w:tcPr>
                  <w:tcW w:w="602" w:type="pct"/>
                  <w:vAlign w:val="center"/>
                </w:tcPr>
                <w:p w14:paraId="7AD42C7B">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0</w:t>
                  </w:r>
                  <w:r>
                    <w:rPr>
                      <w:rFonts w:ascii="Times New Roman" w:hAnsi="Times New Roman" w:cs="Times New Roman"/>
                      <w:spacing w:val="3"/>
                      <w:sz w:val="21"/>
                      <w:szCs w:val="21"/>
                      <w:lang w:eastAsia="zh-CN"/>
                    </w:rPr>
                    <w:t>.3</w:t>
                  </w:r>
                </w:p>
              </w:tc>
              <w:tc>
                <w:tcPr>
                  <w:tcW w:w="602" w:type="pct"/>
                  <w:vAlign w:val="center"/>
                </w:tcPr>
                <w:p w14:paraId="08CD9C8B">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04FEAFFA">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0B4BCDF1">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15F14C33">
                  <w:pPr>
                    <w:pStyle w:val="53"/>
                    <w:bidi w:val="0"/>
                    <w:rPr>
                      <w:rFonts w:ascii="Times New Roman" w:hAnsi="Times New Roman" w:eastAsia="宋体" w:cs="Times New Roman"/>
                    </w:rPr>
                  </w:pPr>
                </w:p>
              </w:tc>
            </w:tr>
            <w:tr w14:paraId="282FC3A7">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320" w:type="pct"/>
                  <w:tcBorders>
                    <w:left w:val="single" w:color="000000" w:sz="4" w:space="0"/>
                  </w:tcBorders>
                  <w:vAlign w:val="center"/>
                </w:tcPr>
                <w:p w14:paraId="112FB058">
                  <w:pPr>
                    <w:pStyle w:val="53"/>
                    <w:bidi w:val="0"/>
                    <w:rPr>
                      <w:rFonts w:ascii="Times New Roman" w:hAnsi="Times New Roman" w:eastAsia="宋体" w:cs="Times New Roman"/>
                    </w:rPr>
                  </w:pPr>
                  <w:r>
                    <w:rPr>
                      <w:rFonts w:ascii="Times New Roman" w:hAnsi="Times New Roman" w:eastAsia="宋体" w:cs="Times New Roman"/>
                    </w:rPr>
                    <w:t>5</w:t>
                  </w:r>
                </w:p>
              </w:tc>
              <w:tc>
                <w:tcPr>
                  <w:tcW w:w="1240" w:type="pct"/>
                  <w:vAlign w:val="center"/>
                </w:tcPr>
                <w:p w14:paraId="3833425F">
                  <w:pPr>
                    <w:pStyle w:val="53"/>
                    <w:bidi w:val="0"/>
                    <w:rPr>
                      <w:rFonts w:ascii="Times New Roman" w:hAnsi="Times New Roman" w:eastAsia="宋体" w:cs="Times New Roman"/>
                    </w:rPr>
                  </w:pPr>
                  <w:r>
                    <w:rPr>
                      <w:rFonts w:ascii="Times New Roman" w:hAnsi="Times New Roman" w:eastAsia="宋体" w:cs="Times New Roman"/>
                    </w:rPr>
                    <w:t>乳化剂</w:t>
                  </w:r>
                </w:p>
                <w:p w14:paraId="56C60E87">
                  <w:pPr>
                    <w:pStyle w:val="53"/>
                    <w:bidi w:val="0"/>
                    <w:rPr>
                      <w:rFonts w:ascii="Times New Roman" w:hAnsi="Times New Roman" w:eastAsia="宋体" w:cs="Times New Roman"/>
                    </w:rPr>
                  </w:pPr>
                  <w:r>
                    <w:rPr>
                      <w:rFonts w:ascii="Times New Roman" w:hAnsi="Times New Roman" w:eastAsia="宋体" w:cs="Times New Roman"/>
                    </w:rPr>
                    <w:t>（十二烷基二苯醚二璜酸钠）</w:t>
                  </w:r>
                </w:p>
              </w:tc>
              <w:tc>
                <w:tcPr>
                  <w:tcW w:w="552" w:type="pct"/>
                  <w:vAlign w:val="center"/>
                </w:tcPr>
                <w:p w14:paraId="35590551">
                  <w:pPr>
                    <w:pStyle w:val="53"/>
                    <w:bidi w:val="0"/>
                    <w:rPr>
                      <w:rFonts w:ascii="Times New Roman" w:hAnsi="Times New Roman" w:eastAsia="宋体" w:cs="Times New Roman"/>
                    </w:rPr>
                  </w:pPr>
                  <w:r>
                    <w:rPr>
                      <w:rFonts w:ascii="Times New Roman" w:hAnsi="Times New Roman" w:eastAsia="宋体" w:cs="Times New Roman"/>
                    </w:rPr>
                    <w:t>40</w:t>
                  </w:r>
                </w:p>
              </w:tc>
              <w:tc>
                <w:tcPr>
                  <w:tcW w:w="602" w:type="pct"/>
                  <w:vAlign w:val="center"/>
                </w:tcPr>
                <w:p w14:paraId="367974AC">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1</w:t>
                  </w:r>
                  <w:r>
                    <w:rPr>
                      <w:rFonts w:ascii="Times New Roman" w:hAnsi="Times New Roman" w:cs="Times New Roman"/>
                      <w:spacing w:val="3"/>
                      <w:sz w:val="21"/>
                      <w:szCs w:val="21"/>
                      <w:lang w:eastAsia="zh-CN"/>
                    </w:rPr>
                    <w:t>2</w:t>
                  </w:r>
                </w:p>
              </w:tc>
              <w:tc>
                <w:tcPr>
                  <w:tcW w:w="602" w:type="pct"/>
                  <w:vAlign w:val="center"/>
                </w:tcPr>
                <w:p w14:paraId="668DBAAF">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CAFE395">
                  <w:pPr>
                    <w:pStyle w:val="53"/>
                    <w:bidi w:val="0"/>
                    <w:rPr>
                      <w:rFonts w:ascii="Times New Roman" w:hAnsi="Times New Roman" w:eastAsia="宋体" w:cs="Times New Roman"/>
                    </w:rPr>
                  </w:pPr>
                  <w:r>
                    <w:rPr>
                      <w:rFonts w:ascii="Times New Roman" w:hAnsi="Times New Roman" w:eastAsia="宋体" w:cs="Times New Roman"/>
                    </w:rPr>
                    <w:t>1t/桶</w:t>
                  </w:r>
                </w:p>
              </w:tc>
              <w:tc>
                <w:tcPr>
                  <w:tcW w:w="631" w:type="pct"/>
                  <w:vAlign w:val="center"/>
                </w:tcPr>
                <w:p w14:paraId="3CFC4879">
                  <w:pPr>
                    <w:pStyle w:val="53"/>
                    <w:bidi w:val="0"/>
                    <w:rPr>
                      <w:rFonts w:ascii="Times New Roman" w:hAnsi="Times New Roman" w:eastAsia="宋体" w:cs="Times New Roman"/>
                    </w:rPr>
                  </w:pPr>
                  <w:r>
                    <w:rPr>
                      <w:rFonts w:ascii="Times New Roman" w:hAnsi="Times New Roman" w:eastAsia="宋体" w:cs="Times New Roman"/>
                    </w:rPr>
                    <w:t>5</w:t>
                  </w:r>
                </w:p>
              </w:tc>
              <w:tc>
                <w:tcPr>
                  <w:tcW w:w="527" w:type="pct"/>
                  <w:vMerge w:val="continue"/>
                  <w:tcBorders>
                    <w:right w:val="single" w:color="000000" w:sz="6" w:space="0"/>
                  </w:tcBorders>
                  <w:vAlign w:val="center"/>
                </w:tcPr>
                <w:p w14:paraId="23125778">
                  <w:pPr>
                    <w:pStyle w:val="53"/>
                    <w:bidi w:val="0"/>
                    <w:rPr>
                      <w:rFonts w:ascii="Times New Roman" w:hAnsi="Times New Roman" w:eastAsia="宋体" w:cs="Times New Roman"/>
                    </w:rPr>
                  </w:pPr>
                </w:p>
              </w:tc>
            </w:tr>
            <w:tr w14:paraId="03021EF6">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707DECC3">
                  <w:pPr>
                    <w:pStyle w:val="53"/>
                    <w:bidi w:val="0"/>
                    <w:rPr>
                      <w:rFonts w:ascii="Times New Roman" w:hAnsi="Times New Roman" w:eastAsia="宋体" w:cs="Times New Roman"/>
                    </w:rPr>
                  </w:pPr>
                  <w:r>
                    <w:rPr>
                      <w:rFonts w:ascii="Times New Roman" w:hAnsi="Times New Roman" w:eastAsia="宋体" w:cs="Times New Roman"/>
                    </w:rPr>
                    <w:t>6</w:t>
                  </w:r>
                </w:p>
              </w:tc>
              <w:tc>
                <w:tcPr>
                  <w:tcW w:w="1240" w:type="pct"/>
                  <w:vAlign w:val="center"/>
                </w:tcPr>
                <w:p w14:paraId="1A29BC67">
                  <w:pPr>
                    <w:pStyle w:val="53"/>
                    <w:bidi w:val="0"/>
                    <w:rPr>
                      <w:rFonts w:ascii="Times New Roman" w:hAnsi="Times New Roman" w:eastAsia="宋体" w:cs="Times New Roman"/>
                    </w:rPr>
                  </w:pPr>
                  <w:r>
                    <w:rPr>
                      <w:rFonts w:ascii="Times New Roman" w:hAnsi="Times New Roman" w:eastAsia="宋体" w:cs="Times New Roman"/>
                    </w:rPr>
                    <w:t>润湿剂（OT-75）</w:t>
                  </w:r>
                </w:p>
              </w:tc>
              <w:tc>
                <w:tcPr>
                  <w:tcW w:w="552" w:type="pct"/>
                  <w:vAlign w:val="center"/>
                </w:tcPr>
                <w:p w14:paraId="04B69EA6">
                  <w:pPr>
                    <w:pStyle w:val="53"/>
                    <w:bidi w:val="0"/>
                    <w:rPr>
                      <w:rFonts w:ascii="Times New Roman" w:hAnsi="Times New Roman" w:eastAsia="宋体" w:cs="Times New Roman"/>
                    </w:rPr>
                  </w:pPr>
                  <w:r>
                    <w:rPr>
                      <w:rFonts w:ascii="Times New Roman" w:hAnsi="Times New Roman" w:eastAsia="宋体" w:cs="Times New Roman"/>
                    </w:rPr>
                    <w:t>12</w:t>
                  </w:r>
                </w:p>
              </w:tc>
              <w:tc>
                <w:tcPr>
                  <w:tcW w:w="602" w:type="pct"/>
                  <w:vAlign w:val="center"/>
                </w:tcPr>
                <w:p w14:paraId="0EC425AB">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4</w:t>
                  </w:r>
                </w:p>
              </w:tc>
              <w:tc>
                <w:tcPr>
                  <w:tcW w:w="602" w:type="pct"/>
                  <w:vAlign w:val="center"/>
                </w:tcPr>
                <w:p w14:paraId="2FD3C933">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70434053">
                  <w:pPr>
                    <w:pStyle w:val="53"/>
                    <w:bidi w:val="0"/>
                    <w:rPr>
                      <w:rFonts w:ascii="Times New Roman" w:hAnsi="Times New Roman" w:eastAsia="宋体" w:cs="Times New Roman"/>
                    </w:rPr>
                  </w:pPr>
                  <w:r>
                    <w:rPr>
                      <w:rFonts w:ascii="Times New Roman" w:hAnsi="Times New Roman" w:eastAsia="宋体" w:cs="Times New Roman"/>
                    </w:rPr>
                    <w:t>1t/桶</w:t>
                  </w:r>
                </w:p>
              </w:tc>
              <w:tc>
                <w:tcPr>
                  <w:tcW w:w="631" w:type="pct"/>
                  <w:vAlign w:val="center"/>
                </w:tcPr>
                <w:p w14:paraId="2F964C22">
                  <w:pPr>
                    <w:pStyle w:val="53"/>
                    <w:bidi w:val="0"/>
                    <w:rPr>
                      <w:rFonts w:ascii="Times New Roman" w:hAnsi="Times New Roman" w:eastAsia="宋体" w:cs="Times New Roman"/>
                    </w:rPr>
                  </w:pPr>
                  <w:r>
                    <w:rPr>
                      <w:rFonts w:ascii="Times New Roman" w:hAnsi="Times New Roman" w:eastAsia="宋体" w:cs="Times New Roman"/>
                    </w:rPr>
                    <w:t>5</w:t>
                  </w:r>
                </w:p>
              </w:tc>
              <w:tc>
                <w:tcPr>
                  <w:tcW w:w="527" w:type="pct"/>
                  <w:vMerge w:val="continue"/>
                  <w:tcBorders>
                    <w:right w:val="single" w:color="000000" w:sz="6" w:space="0"/>
                  </w:tcBorders>
                  <w:vAlign w:val="center"/>
                </w:tcPr>
                <w:p w14:paraId="08D28FAA">
                  <w:pPr>
                    <w:pStyle w:val="53"/>
                    <w:bidi w:val="0"/>
                    <w:rPr>
                      <w:rFonts w:ascii="Times New Roman" w:hAnsi="Times New Roman" w:eastAsia="宋体" w:cs="Times New Roman"/>
                    </w:rPr>
                  </w:pPr>
                </w:p>
              </w:tc>
            </w:tr>
            <w:tr w14:paraId="053C9CA1">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40A86580">
                  <w:pPr>
                    <w:pStyle w:val="53"/>
                    <w:bidi w:val="0"/>
                    <w:rPr>
                      <w:rFonts w:ascii="Times New Roman" w:hAnsi="Times New Roman" w:eastAsia="宋体" w:cs="Times New Roman"/>
                    </w:rPr>
                  </w:pPr>
                  <w:r>
                    <w:rPr>
                      <w:rFonts w:ascii="Times New Roman" w:hAnsi="Times New Roman" w:eastAsia="宋体" w:cs="Times New Roman"/>
                    </w:rPr>
                    <w:t>7</w:t>
                  </w:r>
                </w:p>
              </w:tc>
              <w:tc>
                <w:tcPr>
                  <w:tcW w:w="1240" w:type="pct"/>
                  <w:vAlign w:val="center"/>
                </w:tcPr>
                <w:p w14:paraId="14731B89">
                  <w:pPr>
                    <w:pStyle w:val="53"/>
                    <w:bidi w:val="0"/>
                    <w:rPr>
                      <w:rFonts w:ascii="Times New Roman" w:hAnsi="Times New Roman" w:eastAsia="宋体" w:cs="Times New Roman"/>
                    </w:rPr>
                  </w:pPr>
                  <w:r>
                    <w:rPr>
                      <w:rFonts w:ascii="Times New Roman" w:hAnsi="Times New Roman" w:eastAsia="宋体" w:cs="Times New Roman"/>
                    </w:rPr>
                    <w:t>过硫酸钠</w:t>
                  </w:r>
                </w:p>
              </w:tc>
              <w:tc>
                <w:tcPr>
                  <w:tcW w:w="552" w:type="pct"/>
                  <w:vAlign w:val="center"/>
                </w:tcPr>
                <w:p w14:paraId="73D7FB0B">
                  <w:pPr>
                    <w:pStyle w:val="53"/>
                    <w:bidi w:val="0"/>
                    <w:rPr>
                      <w:rFonts w:ascii="Times New Roman" w:hAnsi="Times New Roman" w:eastAsia="宋体" w:cs="Times New Roman"/>
                    </w:rPr>
                  </w:pPr>
                  <w:r>
                    <w:rPr>
                      <w:rFonts w:ascii="Times New Roman" w:hAnsi="Times New Roman" w:eastAsia="宋体" w:cs="Times New Roman"/>
                    </w:rPr>
                    <w:t>40</w:t>
                  </w:r>
                </w:p>
              </w:tc>
              <w:tc>
                <w:tcPr>
                  <w:tcW w:w="602" w:type="pct"/>
                  <w:vAlign w:val="center"/>
                </w:tcPr>
                <w:p w14:paraId="2A5D3078">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4"/>
                      <w:sz w:val="21"/>
                      <w:szCs w:val="21"/>
                      <w:lang w:eastAsia="zh-CN"/>
                    </w:rPr>
                    <w:t>1</w:t>
                  </w:r>
                  <w:r>
                    <w:rPr>
                      <w:rFonts w:ascii="Times New Roman" w:hAnsi="Times New Roman" w:cs="Times New Roman"/>
                      <w:spacing w:val="4"/>
                      <w:sz w:val="21"/>
                      <w:szCs w:val="21"/>
                      <w:lang w:eastAsia="zh-CN"/>
                    </w:rPr>
                    <w:t>2</w:t>
                  </w:r>
                </w:p>
              </w:tc>
              <w:tc>
                <w:tcPr>
                  <w:tcW w:w="602" w:type="pct"/>
                  <w:vAlign w:val="center"/>
                </w:tcPr>
                <w:p w14:paraId="7649CE4B">
                  <w:pPr>
                    <w:pStyle w:val="53"/>
                    <w:bidi w:val="0"/>
                    <w:rPr>
                      <w:rFonts w:ascii="Times New Roman" w:hAnsi="Times New Roman" w:eastAsia="宋体" w:cs="Times New Roman"/>
                    </w:rPr>
                  </w:pPr>
                  <w:r>
                    <w:rPr>
                      <w:rFonts w:ascii="Times New Roman" w:hAnsi="Times New Roman" w:eastAsia="宋体" w:cs="Times New Roman"/>
                    </w:rPr>
                    <w:t>袋装</w:t>
                  </w:r>
                </w:p>
              </w:tc>
              <w:tc>
                <w:tcPr>
                  <w:tcW w:w="523" w:type="pct"/>
                  <w:vAlign w:val="center"/>
                </w:tcPr>
                <w:p w14:paraId="196D03FE">
                  <w:pPr>
                    <w:pStyle w:val="53"/>
                    <w:bidi w:val="0"/>
                    <w:rPr>
                      <w:rFonts w:ascii="Times New Roman" w:hAnsi="Times New Roman" w:eastAsia="宋体" w:cs="Times New Roman"/>
                    </w:rPr>
                  </w:pPr>
                  <w:r>
                    <w:rPr>
                      <w:rFonts w:ascii="Times New Roman" w:hAnsi="Times New Roman" w:eastAsia="宋体" w:cs="Times New Roman"/>
                    </w:rPr>
                    <w:t>25kg/带</w:t>
                  </w:r>
                </w:p>
              </w:tc>
              <w:tc>
                <w:tcPr>
                  <w:tcW w:w="631" w:type="pct"/>
                  <w:vAlign w:val="center"/>
                </w:tcPr>
                <w:p w14:paraId="6FBE1162">
                  <w:pPr>
                    <w:pStyle w:val="53"/>
                    <w:bidi w:val="0"/>
                    <w:rPr>
                      <w:rFonts w:ascii="Times New Roman" w:hAnsi="Times New Roman" w:eastAsia="宋体" w:cs="Times New Roman"/>
                    </w:rPr>
                  </w:pPr>
                  <w:r>
                    <w:rPr>
                      <w:rFonts w:ascii="Times New Roman" w:hAnsi="Times New Roman" w:eastAsia="宋体" w:cs="Times New Roman"/>
                    </w:rPr>
                    <w:t>5</w:t>
                  </w:r>
                </w:p>
              </w:tc>
              <w:tc>
                <w:tcPr>
                  <w:tcW w:w="527" w:type="pct"/>
                  <w:vMerge w:val="continue"/>
                  <w:tcBorders>
                    <w:right w:val="single" w:color="000000" w:sz="6" w:space="0"/>
                  </w:tcBorders>
                  <w:vAlign w:val="center"/>
                </w:tcPr>
                <w:p w14:paraId="3767909E">
                  <w:pPr>
                    <w:pStyle w:val="53"/>
                    <w:bidi w:val="0"/>
                    <w:rPr>
                      <w:rFonts w:ascii="Times New Roman" w:hAnsi="Times New Roman" w:eastAsia="宋体" w:cs="Times New Roman"/>
                    </w:rPr>
                  </w:pPr>
                </w:p>
              </w:tc>
            </w:tr>
            <w:tr w14:paraId="3FD1260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25FC19C2">
                  <w:pPr>
                    <w:pStyle w:val="53"/>
                    <w:bidi w:val="0"/>
                    <w:rPr>
                      <w:rFonts w:ascii="Times New Roman" w:hAnsi="Times New Roman" w:eastAsia="宋体" w:cs="Times New Roman"/>
                    </w:rPr>
                  </w:pPr>
                  <w:r>
                    <w:rPr>
                      <w:rFonts w:ascii="Times New Roman" w:hAnsi="Times New Roman" w:eastAsia="宋体" w:cs="Times New Roman"/>
                    </w:rPr>
                    <w:t>8</w:t>
                  </w:r>
                </w:p>
              </w:tc>
              <w:tc>
                <w:tcPr>
                  <w:tcW w:w="1240" w:type="pct"/>
                  <w:vAlign w:val="center"/>
                </w:tcPr>
                <w:p w14:paraId="44810CAC">
                  <w:pPr>
                    <w:pStyle w:val="53"/>
                    <w:bidi w:val="0"/>
                    <w:rPr>
                      <w:rFonts w:ascii="Times New Roman" w:hAnsi="Times New Roman" w:eastAsia="宋体" w:cs="Times New Roman"/>
                    </w:rPr>
                  </w:pPr>
                  <w:r>
                    <w:rPr>
                      <w:rFonts w:ascii="Times New Roman" w:hAnsi="Times New Roman" w:eastAsia="宋体" w:cs="Times New Roman"/>
                    </w:rPr>
                    <w:t>碳酸氢钠</w:t>
                  </w:r>
                </w:p>
              </w:tc>
              <w:tc>
                <w:tcPr>
                  <w:tcW w:w="552" w:type="pct"/>
                  <w:vAlign w:val="center"/>
                </w:tcPr>
                <w:p w14:paraId="5EAD6B26">
                  <w:pPr>
                    <w:pStyle w:val="53"/>
                    <w:bidi w:val="0"/>
                    <w:rPr>
                      <w:rFonts w:ascii="Times New Roman" w:hAnsi="Times New Roman" w:eastAsia="宋体" w:cs="Times New Roman"/>
                    </w:rPr>
                  </w:pPr>
                  <w:r>
                    <w:rPr>
                      <w:rFonts w:ascii="Times New Roman" w:hAnsi="Times New Roman" w:eastAsia="宋体" w:cs="Times New Roman"/>
                    </w:rPr>
                    <w:t>14</w:t>
                  </w:r>
                </w:p>
              </w:tc>
              <w:tc>
                <w:tcPr>
                  <w:tcW w:w="602" w:type="pct"/>
                  <w:vAlign w:val="center"/>
                </w:tcPr>
                <w:p w14:paraId="55B99A30">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4"/>
                      <w:sz w:val="21"/>
                      <w:szCs w:val="21"/>
                      <w:lang w:eastAsia="zh-CN"/>
                    </w:rPr>
                    <w:t>4</w:t>
                  </w:r>
                </w:p>
              </w:tc>
              <w:tc>
                <w:tcPr>
                  <w:tcW w:w="602" w:type="pct"/>
                  <w:vAlign w:val="center"/>
                </w:tcPr>
                <w:p w14:paraId="22E60618">
                  <w:pPr>
                    <w:pStyle w:val="53"/>
                    <w:bidi w:val="0"/>
                    <w:rPr>
                      <w:rFonts w:ascii="Times New Roman" w:hAnsi="Times New Roman" w:eastAsia="宋体" w:cs="Times New Roman"/>
                    </w:rPr>
                  </w:pPr>
                  <w:r>
                    <w:rPr>
                      <w:rFonts w:ascii="Times New Roman" w:hAnsi="Times New Roman" w:eastAsia="宋体" w:cs="Times New Roman"/>
                    </w:rPr>
                    <w:t>袋装</w:t>
                  </w:r>
                </w:p>
              </w:tc>
              <w:tc>
                <w:tcPr>
                  <w:tcW w:w="523" w:type="pct"/>
                  <w:vAlign w:val="center"/>
                </w:tcPr>
                <w:p w14:paraId="569D84BE">
                  <w:pPr>
                    <w:pStyle w:val="53"/>
                    <w:bidi w:val="0"/>
                    <w:rPr>
                      <w:rFonts w:ascii="Times New Roman" w:hAnsi="Times New Roman" w:eastAsia="宋体" w:cs="Times New Roman"/>
                    </w:rPr>
                  </w:pPr>
                  <w:r>
                    <w:rPr>
                      <w:rFonts w:ascii="Times New Roman" w:hAnsi="Times New Roman" w:eastAsia="宋体" w:cs="Times New Roman"/>
                    </w:rPr>
                    <w:t>25kg/带</w:t>
                  </w:r>
                </w:p>
              </w:tc>
              <w:tc>
                <w:tcPr>
                  <w:tcW w:w="631" w:type="pct"/>
                  <w:vAlign w:val="center"/>
                </w:tcPr>
                <w:p w14:paraId="44D60D47">
                  <w:pPr>
                    <w:pStyle w:val="53"/>
                    <w:bidi w:val="0"/>
                    <w:rPr>
                      <w:rFonts w:ascii="Times New Roman" w:hAnsi="Times New Roman" w:eastAsia="宋体" w:cs="Times New Roman"/>
                    </w:rPr>
                  </w:pPr>
                  <w:r>
                    <w:rPr>
                      <w:rFonts w:ascii="Times New Roman" w:hAnsi="Times New Roman" w:eastAsia="宋体" w:cs="Times New Roman"/>
                    </w:rPr>
                    <w:t>3</w:t>
                  </w:r>
                </w:p>
              </w:tc>
              <w:tc>
                <w:tcPr>
                  <w:tcW w:w="527" w:type="pct"/>
                  <w:vMerge w:val="continue"/>
                  <w:tcBorders>
                    <w:right w:val="single" w:color="000000" w:sz="6" w:space="0"/>
                  </w:tcBorders>
                  <w:vAlign w:val="center"/>
                </w:tcPr>
                <w:p w14:paraId="73A90AB5">
                  <w:pPr>
                    <w:pStyle w:val="53"/>
                    <w:bidi w:val="0"/>
                    <w:rPr>
                      <w:rFonts w:ascii="Times New Roman" w:hAnsi="Times New Roman" w:eastAsia="宋体" w:cs="Times New Roman"/>
                    </w:rPr>
                  </w:pPr>
                </w:p>
              </w:tc>
            </w:tr>
            <w:tr w14:paraId="5D2E8929">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6" w:hRule="atLeast"/>
              </w:trPr>
              <w:tc>
                <w:tcPr>
                  <w:tcW w:w="320" w:type="pct"/>
                  <w:tcBorders>
                    <w:left w:val="single" w:color="000000" w:sz="4" w:space="0"/>
                  </w:tcBorders>
                  <w:vAlign w:val="center"/>
                </w:tcPr>
                <w:p w14:paraId="2C77780E">
                  <w:pPr>
                    <w:pStyle w:val="53"/>
                    <w:bidi w:val="0"/>
                    <w:rPr>
                      <w:rFonts w:ascii="Times New Roman" w:hAnsi="Times New Roman" w:eastAsia="宋体" w:cs="Times New Roman"/>
                    </w:rPr>
                  </w:pPr>
                  <w:r>
                    <w:rPr>
                      <w:rFonts w:ascii="Times New Roman" w:hAnsi="Times New Roman" w:eastAsia="宋体" w:cs="Times New Roman"/>
                    </w:rPr>
                    <w:t>9</w:t>
                  </w:r>
                </w:p>
              </w:tc>
              <w:tc>
                <w:tcPr>
                  <w:tcW w:w="1240" w:type="pct"/>
                  <w:vAlign w:val="center"/>
                </w:tcPr>
                <w:p w14:paraId="34EB02A6">
                  <w:pPr>
                    <w:pStyle w:val="53"/>
                    <w:bidi w:val="0"/>
                    <w:rPr>
                      <w:rFonts w:ascii="Times New Roman" w:hAnsi="Times New Roman" w:eastAsia="宋体" w:cs="Times New Roman"/>
                    </w:rPr>
                  </w:pPr>
                  <w:r>
                    <w:rPr>
                      <w:rFonts w:ascii="Times New Roman" w:hAnsi="Times New Roman" w:eastAsia="宋体" w:cs="Times New Roman"/>
                    </w:rPr>
                    <w:t>氨水</w:t>
                  </w:r>
                </w:p>
              </w:tc>
              <w:tc>
                <w:tcPr>
                  <w:tcW w:w="552" w:type="pct"/>
                  <w:vAlign w:val="center"/>
                </w:tcPr>
                <w:p w14:paraId="2B44D486">
                  <w:pPr>
                    <w:pStyle w:val="53"/>
                    <w:bidi w:val="0"/>
                    <w:rPr>
                      <w:rFonts w:ascii="Times New Roman" w:hAnsi="Times New Roman" w:eastAsia="宋体" w:cs="Times New Roman"/>
                    </w:rPr>
                  </w:pPr>
                  <w:r>
                    <w:rPr>
                      <w:rFonts w:ascii="Times New Roman" w:hAnsi="Times New Roman" w:eastAsia="宋体" w:cs="Times New Roman"/>
                    </w:rPr>
                    <w:t>120</w:t>
                  </w:r>
                </w:p>
              </w:tc>
              <w:tc>
                <w:tcPr>
                  <w:tcW w:w="602" w:type="pct"/>
                  <w:vAlign w:val="center"/>
                </w:tcPr>
                <w:p w14:paraId="43D2AD55">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5"/>
                      <w:sz w:val="21"/>
                      <w:szCs w:val="21"/>
                      <w:lang w:eastAsia="zh-CN"/>
                    </w:rPr>
                    <w:t>3</w:t>
                  </w:r>
                  <w:r>
                    <w:rPr>
                      <w:rFonts w:ascii="Times New Roman" w:hAnsi="Times New Roman" w:cs="Times New Roman"/>
                      <w:spacing w:val="5"/>
                      <w:sz w:val="21"/>
                      <w:szCs w:val="21"/>
                      <w:lang w:eastAsia="zh-CN"/>
                    </w:rPr>
                    <w:t>0</w:t>
                  </w:r>
                </w:p>
              </w:tc>
              <w:tc>
                <w:tcPr>
                  <w:tcW w:w="602" w:type="pct"/>
                  <w:vAlign w:val="center"/>
                </w:tcPr>
                <w:p w14:paraId="71AE5C9B">
                  <w:pPr>
                    <w:pStyle w:val="53"/>
                    <w:bidi w:val="0"/>
                    <w:rPr>
                      <w:rFonts w:ascii="Times New Roman" w:hAnsi="Times New Roman" w:eastAsia="宋体" w:cs="Times New Roman"/>
                    </w:rPr>
                  </w:pPr>
                  <w:r>
                    <w:rPr>
                      <w:rFonts w:ascii="Times New Roman" w:hAnsi="Times New Roman" w:eastAsia="宋体" w:cs="Times New Roman"/>
                    </w:rPr>
                    <w:t>储罐</w:t>
                  </w:r>
                </w:p>
              </w:tc>
              <w:tc>
                <w:tcPr>
                  <w:tcW w:w="523" w:type="pct"/>
                  <w:vAlign w:val="center"/>
                </w:tcPr>
                <w:p w14:paraId="4FD1618A">
                  <w:pPr>
                    <w:pStyle w:val="53"/>
                    <w:bidi w:val="0"/>
                    <w:rPr>
                      <w:rFonts w:ascii="Times New Roman" w:hAnsi="Times New Roman" w:eastAsia="宋体" w:cs="Times New Roman"/>
                    </w:rPr>
                  </w:pPr>
                  <w:r>
                    <w:rPr>
                      <w:rFonts w:ascii="Times New Roman" w:hAnsi="Times New Roman" w:eastAsia="宋体" w:cs="Times New Roman"/>
                    </w:rPr>
                    <w:t>30t/罐</w:t>
                  </w:r>
                </w:p>
              </w:tc>
              <w:tc>
                <w:tcPr>
                  <w:tcW w:w="631" w:type="pct"/>
                  <w:vAlign w:val="center"/>
                </w:tcPr>
                <w:p w14:paraId="1A7CBBAD">
                  <w:pPr>
                    <w:pStyle w:val="53"/>
                    <w:bidi w:val="0"/>
                    <w:rPr>
                      <w:rFonts w:ascii="Times New Roman" w:hAnsi="Times New Roman" w:eastAsia="宋体" w:cs="Times New Roman"/>
                    </w:rPr>
                  </w:pPr>
                  <w:r>
                    <w:rPr>
                      <w:rFonts w:ascii="Times New Roman" w:hAnsi="Times New Roman" w:eastAsia="宋体" w:cs="Times New Roman"/>
                    </w:rPr>
                    <w:t>20</w:t>
                  </w:r>
                </w:p>
              </w:tc>
              <w:tc>
                <w:tcPr>
                  <w:tcW w:w="527" w:type="pct"/>
                  <w:vMerge w:val="continue"/>
                  <w:tcBorders>
                    <w:right w:val="single" w:color="000000" w:sz="6" w:space="0"/>
                  </w:tcBorders>
                  <w:vAlign w:val="center"/>
                </w:tcPr>
                <w:p w14:paraId="7D3C6F17">
                  <w:pPr>
                    <w:pStyle w:val="53"/>
                    <w:bidi w:val="0"/>
                    <w:rPr>
                      <w:rFonts w:ascii="Times New Roman" w:hAnsi="Times New Roman" w:eastAsia="宋体" w:cs="Times New Roman"/>
                    </w:rPr>
                  </w:pPr>
                </w:p>
              </w:tc>
            </w:tr>
            <w:tr w14:paraId="64A50D6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0DA7F582">
                  <w:pPr>
                    <w:pStyle w:val="53"/>
                    <w:bidi w:val="0"/>
                    <w:rPr>
                      <w:rFonts w:ascii="Times New Roman" w:hAnsi="Times New Roman" w:eastAsia="宋体" w:cs="Times New Roman"/>
                    </w:rPr>
                  </w:pPr>
                  <w:r>
                    <w:rPr>
                      <w:rFonts w:ascii="Times New Roman" w:hAnsi="Times New Roman" w:eastAsia="宋体" w:cs="Times New Roman"/>
                    </w:rPr>
                    <w:t>10</w:t>
                  </w:r>
                </w:p>
              </w:tc>
              <w:tc>
                <w:tcPr>
                  <w:tcW w:w="1240" w:type="pct"/>
                  <w:vAlign w:val="center"/>
                </w:tcPr>
                <w:p w14:paraId="23F3B8F0">
                  <w:pPr>
                    <w:pStyle w:val="53"/>
                    <w:bidi w:val="0"/>
                    <w:rPr>
                      <w:rFonts w:ascii="Times New Roman" w:hAnsi="Times New Roman" w:eastAsia="宋体" w:cs="Times New Roman"/>
                    </w:rPr>
                  </w:pPr>
                  <w:r>
                    <w:rPr>
                      <w:rFonts w:ascii="Times New Roman" w:hAnsi="Times New Roman" w:eastAsia="宋体" w:cs="Times New Roman"/>
                    </w:rPr>
                    <w:t>消泡剂（乳化矿物油）</w:t>
                  </w:r>
                </w:p>
              </w:tc>
              <w:tc>
                <w:tcPr>
                  <w:tcW w:w="552" w:type="pct"/>
                  <w:vAlign w:val="center"/>
                </w:tcPr>
                <w:p w14:paraId="025F95BD">
                  <w:pPr>
                    <w:pStyle w:val="53"/>
                    <w:bidi w:val="0"/>
                    <w:rPr>
                      <w:rFonts w:ascii="Times New Roman" w:hAnsi="Times New Roman" w:eastAsia="宋体" w:cs="Times New Roman"/>
                    </w:rPr>
                  </w:pPr>
                  <w:r>
                    <w:rPr>
                      <w:rFonts w:ascii="Times New Roman" w:hAnsi="Times New Roman" w:eastAsia="宋体" w:cs="Times New Roman"/>
                    </w:rPr>
                    <w:t>14</w:t>
                  </w:r>
                </w:p>
              </w:tc>
              <w:tc>
                <w:tcPr>
                  <w:tcW w:w="602" w:type="pct"/>
                  <w:vAlign w:val="center"/>
                </w:tcPr>
                <w:p w14:paraId="62D33685">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4</w:t>
                  </w:r>
                </w:p>
              </w:tc>
              <w:tc>
                <w:tcPr>
                  <w:tcW w:w="602" w:type="pct"/>
                  <w:vAlign w:val="center"/>
                </w:tcPr>
                <w:p w14:paraId="043117F9">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09EDF3D">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37740D54">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5EFB125D">
                  <w:pPr>
                    <w:pStyle w:val="53"/>
                    <w:bidi w:val="0"/>
                    <w:rPr>
                      <w:rFonts w:ascii="Times New Roman" w:hAnsi="Times New Roman" w:eastAsia="宋体" w:cs="Times New Roman"/>
                    </w:rPr>
                  </w:pPr>
                </w:p>
              </w:tc>
            </w:tr>
            <w:tr w14:paraId="0EE9AEA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20" w:type="pct"/>
                  <w:tcBorders>
                    <w:left w:val="single" w:color="000000" w:sz="4" w:space="0"/>
                  </w:tcBorders>
                  <w:vAlign w:val="center"/>
                </w:tcPr>
                <w:p w14:paraId="00E01CDB">
                  <w:pPr>
                    <w:pStyle w:val="53"/>
                    <w:bidi w:val="0"/>
                    <w:rPr>
                      <w:rFonts w:ascii="Times New Roman" w:hAnsi="Times New Roman" w:eastAsia="宋体" w:cs="Times New Roman"/>
                    </w:rPr>
                  </w:pPr>
                  <w:r>
                    <w:rPr>
                      <w:rFonts w:ascii="Times New Roman" w:hAnsi="Times New Roman" w:eastAsia="宋体" w:cs="Times New Roman"/>
                    </w:rPr>
                    <w:t>11</w:t>
                  </w:r>
                </w:p>
              </w:tc>
              <w:tc>
                <w:tcPr>
                  <w:tcW w:w="1240" w:type="pct"/>
                  <w:vAlign w:val="center"/>
                </w:tcPr>
                <w:p w14:paraId="36195E7E">
                  <w:pPr>
                    <w:pStyle w:val="53"/>
                    <w:bidi w:val="0"/>
                    <w:rPr>
                      <w:rFonts w:ascii="Times New Roman" w:hAnsi="Times New Roman" w:eastAsia="宋体" w:cs="Times New Roman"/>
                    </w:rPr>
                  </w:pPr>
                  <w:r>
                    <w:rPr>
                      <w:rFonts w:ascii="Times New Roman" w:hAnsi="Times New Roman" w:eastAsia="宋体" w:cs="Times New Roman"/>
                    </w:rPr>
                    <w:t>雕白粉（甲醛次硫酸氢钠）</w:t>
                  </w:r>
                </w:p>
              </w:tc>
              <w:tc>
                <w:tcPr>
                  <w:tcW w:w="552" w:type="pct"/>
                  <w:vAlign w:val="center"/>
                </w:tcPr>
                <w:p w14:paraId="05B688FA">
                  <w:pPr>
                    <w:pStyle w:val="53"/>
                    <w:bidi w:val="0"/>
                    <w:rPr>
                      <w:rFonts w:ascii="Times New Roman" w:hAnsi="Times New Roman" w:eastAsia="宋体" w:cs="Times New Roman"/>
                    </w:rPr>
                  </w:pPr>
                  <w:r>
                    <w:rPr>
                      <w:rFonts w:ascii="Times New Roman" w:hAnsi="Times New Roman" w:eastAsia="宋体" w:cs="Times New Roman"/>
                    </w:rPr>
                    <w:t>10</w:t>
                  </w:r>
                </w:p>
              </w:tc>
              <w:tc>
                <w:tcPr>
                  <w:tcW w:w="602" w:type="pct"/>
                  <w:vAlign w:val="center"/>
                </w:tcPr>
                <w:p w14:paraId="5FBC26AC">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3</w:t>
                  </w:r>
                </w:p>
              </w:tc>
              <w:tc>
                <w:tcPr>
                  <w:tcW w:w="602" w:type="pct"/>
                  <w:vAlign w:val="center"/>
                </w:tcPr>
                <w:p w14:paraId="0F9A0705">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C19D86F">
                  <w:pPr>
                    <w:pStyle w:val="53"/>
                    <w:bidi w:val="0"/>
                    <w:rPr>
                      <w:rFonts w:ascii="Times New Roman" w:hAnsi="Times New Roman" w:eastAsia="宋体" w:cs="Times New Roman"/>
                    </w:rPr>
                  </w:pPr>
                  <w:r>
                    <w:rPr>
                      <w:rFonts w:ascii="Times New Roman" w:hAnsi="Times New Roman" w:eastAsia="宋体" w:cs="Times New Roman"/>
                    </w:rPr>
                    <w:t>50kg/桶</w:t>
                  </w:r>
                </w:p>
              </w:tc>
              <w:tc>
                <w:tcPr>
                  <w:tcW w:w="631" w:type="pct"/>
                  <w:vAlign w:val="center"/>
                </w:tcPr>
                <w:p w14:paraId="6CECBD72">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381852A1">
                  <w:pPr>
                    <w:pStyle w:val="53"/>
                    <w:bidi w:val="0"/>
                    <w:rPr>
                      <w:rFonts w:ascii="Times New Roman" w:hAnsi="Times New Roman" w:eastAsia="宋体" w:cs="Times New Roman"/>
                    </w:rPr>
                  </w:pPr>
                </w:p>
              </w:tc>
            </w:tr>
            <w:tr w14:paraId="0BB35558">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4269A857">
                  <w:pPr>
                    <w:pStyle w:val="53"/>
                    <w:bidi w:val="0"/>
                    <w:rPr>
                      <w:rFonts w:ascii="Times New Roman" w:hAnsi="Times New Roman" w:eastAsia="宋体" w:cs="Times New Roman"/>
                    </w:rPr>
                  </w:pPr>
                  <w:r>
                    <w:rPr>
                      <w:rFonts w:ascii="Times New Roman" w:hAnsi="Times New Roman" w:eastAsia="宋体" w:cs="Times New Roman"/>
                    </w:rPr>
                    <w:t>12</w:t>
                  </w:r>
                </w:p>
              </w:tc>
              <w:tc>
                <w:tcPr>
                  <w:tcW w:w="1240" w:type="pct"/>
                  <w:vAlign w:val="center"/>
                </w:tcPr>
                <w:p w14:paraId="0386C59B">
                  <w:pPr>
                    <w:pStyle w:val="53"/>
                    <w:bidi w:val="0"/>
                    <w:rPr>
                      <w:rFonts w:ascii="Times New Roman" w:hAnsi="Times New Roman" w:eastAsia="宋体" w:cs="Times New Roman"/>
                    </w:rPr>
                  </w:pPr>
                  <w:r>
                    <w:rPr>
                      <w:rFonts w:ascii="Times New Roman" w:hAnsi="Times New Roman" w:eastAsia="宋体" w:cs="Times New Roman"/>
                    </w:rPr>
                    <w:t>叔丁基过氧化氢</w:t>
                  </w:r>
                </w:p>
              </w:tc>
              <w:tc>
                <w:tcPr>
                  <w:tcW w:w="552" w:type="pct"/>
                  <w:vAlign w:val="center"/>
                </w:tcPr>
                <w:p w14:paraId="2E7C6219">
                  <w:pPr>
                    <w:pStyle w:val="53"/>
                    <w:bidi w:val="0"/>
                    <w:rPr>
                      <w:rFonts w:ascii="Times New Roman" w:hAnsi="Times New Roman" w:eastAsia="宋体" w:cs="Times New Roman"/>
                    </w:rPr>
                  </w:pPr>
                  <w:r>
                    <w:rPr>
                      <w:rFonts w:ascii="Times New Roman" w:hAnsi="Times New Roman" w:eastAsia="宋体" w:cs="Times New Roman"/>
                    </w:rPr>
                    <w:t>10</w:t>
                  </w:r>
                </w:p>
              </w:tc>
              <w:tc>
                <w:tcPr>
                  <w:tcW w:w="602" w:type="pct"/>
                  <w:vAlign w:val="center"/>
                </w:tcPr>
                <w:p w14:paraId="36B6A3F2">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3</w:t>
                  </w:r>
                </w:p>
              </w:tc>
              <w:tc>
                <w:tcPr>
                  <w:tcW w:w="602" w:type="pct"/>
                  <w:vAlign w:val="center"/>
                </w:tcPr>
                <w:p w14:paraId="13329587">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478B2F4E">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13FC98D0">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vMerge w:val="continue"/>
                  <w:tcBorders>
                    <w:right w:val="single" w:color="000000" w:sz="6" w:space="0"/>
                  </w:tcBorders>
                  <w:vAlign w:val="center"/>
                </w:tcPr>
                <w:p w14:paraId="3E58067F">
                  <w:pPr>
                    <w:pStyle w:val="53"/>
                    <w:bidi w:val="0"/>
                    <w:rPr>
                      <w:rFonts w:ascii="Times New Roman" w:hAnsi="Times New Roman" w:eastAsia="宋体" w:cs="Times New Roman"/>
                    </w:rPr>
                  </w:pPr>
                </w:p>
              </w:tc>
            </w:tr>
            <w:tr w14:paraId="38FC2806">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5E4BBCBD">
                  <w:pPr>
                    <w:pStyle w:val="53"/>
                    <w:bidi w:val="0"/>
                    <w:rPr>
                      <w:rFonts w:ascii="Times New Roman" w:hAnsi="Times New Roman" w:eastAsia="宋体" w:cs="Times New Roman"/>
                    </w:rPr>
                  </w:pPr>
                  <w:r>
                    <w:rPr>
                      <w:rFonts w:ascii="Times New Roman" w:hAnsi="Times New Roman" w:eastAsia="宋体" w:cs="Times New Roman"/>
                    </w:rPr>
                    <w:t>13</w:t>
                  </w:r>
                </w:p>
              </w:tc>
              <w:tc>
                <w:tcPr>
                  <w:tcW w:w="1240" w:type="pct"/>
                  <w:vAlign w:val="center"/>
                </w:tcPr>
                <w:p w14:paraId="6587FBB6">
                  <w:pPr>
                    <w:pStyle w:val="53"/>
                    <w:bidi w:val="0"/>
                    <w:rPr>
                      <w:rFonts w:ascii="Times New Roman" w:hAnsi="Times New Roman" w:eastAsia="宋体" w:cs="Times New Roman"/>
                    </w:rPr>
                  </w:pPr>
                  <w:r>
                    <w:rPr>
                      <w:rFonts w:ascii="Times New Roman" w:hAnsi="Times New Roman" w:eastAsia="宋体" w:cs="Times New Roman"/>
                    </w:rPr>
                    <w:t>过氧化氢</w:t>
                  </w:r>
                </w:p>
              </w:tc>
              <w:tc>
                <w:tcPr>
                  <w:tcW w:w="552" w:type="pct"/>
                  <w:vAlign w:val="center"/>
                </w:tcPr>
                <w:p w14:paraId="0A98C1A3">
                  <w:pPr>
                    <w:pStyle w:val="53"/>
                    <w:bidi w:val="0"/>
                    <w:rPr>
                      <w:rFonts w:ascii="Times New Roman" w:hAnsi="Times New Roman" w:eastAsia="宋体" w:cs="Times New Roman"/>
                    </w:rPr>
                  </w:pPr>
                  <w:r>
                    <w:rPr>
                      <w:rFonts w:ascii="Times New Roman" w:hAnsi="Times New Roman" w:eastAsia="宋体" w:cs="Times New Roman"/>
                    </w:rPr>
                    <w:t>20</w:t>
                  </w:r>
                </w:p>
              </w:tc>
              <w:tc>
                <w:tcPr>
                  <w:tcW w:w="602" w:type="pct"/>
                  <w:vAlign w:val="center"/>
                </w:tcPr>
                <w:p w14:paraId="42CE302D">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3"/>
                      <w:sz w:val="21"/>
                      <w:szCs w:val="21"/>
                      <w:lang w:eastAsia="zh-CN"/>
                    </w:rPr>
                    <w:t>7</w:t>
                  </w:r>
                </w:p>
              </w:tc>
              <w:tc>
                <w:tcPr>
                  <w:tcW w:w="602" w:type="pct"/>
                  <w:vAlign w:val="center"/>
                </w:tcPr>
                <w:p w14:paraId="09A24B33">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3300D495">
                  <w:pPr>
                    <w:pStyle w:val="53"/>
                    <w:bidi w:val="0"/>
                    <w:rPr>
                      <w:rFonts w:ascii="Times New Roman" w:hAnsi="Times New Roman" w:eastAsia="宋体" w:cs="Times New Roman"/>
                    </w:rPr>
                  </w:pPr>
                  <w:r>
                    <w:rPr>
                      <w:rFonts w:ascii="Times New Roman" w:hAnsi="Times New Roman" w:eastAsia="宋体" w:cs="Times New Roman"/>
                    </w:rPr>
                    <w:t>200kg/桶</w:t>
                  </w:r>
                </w:p>
              </w:tc>
              <w:tc>
                <w:tcPr>
                  <w:tcW w:w="631" w:type="pct"/>
                  <w:vAlign w:val="center"/>
                </w:tcPr>
                <w:p w14:paraId="754FAE20">
                  <w:pPr>
                    <w:pStyle w:val="53"/>
                    <w:bidi w:val="0"/>
                    <w:rPr>
                      <w:rFonts w:ascii="Times New Roman" w:hAnsi="Times New Roman" w:eastAsia="宋体" w:cs="Times New Roman"/>
                    </w:rPr>
                  </w:pPr>
                  <w:r>
                    <w:rPr>
                      <w:rFonts w:ascii="Times New Roman" w:hAnsi="Times New Roman" w:eastAsia="宋体" w:cs="Times New Roman"/>
                    </w:rPr>
                    <w:t>2</w:t>
                  </w:r>
                </w:p>
              </w:tc>
              <w:tc>
                <w:tcPr>
                  <w:tcW w:w="527" w:type="pct"/>
                  <w:vMerge w:val="continue"/>
                  <w:tcBorders>
                    <w:right w:val="single" w:color="000000" w:sz="6" w:space="0"/>
                  </w:tcBorders>
                  <w:vAlign w:val="center"/>
                </w:tcPr>
                <w:p w14:paraId="3127C1AA">
                  <w:pPr>
                    <w:pStyle w:val="53"/>
                    <w:bidi w:val="0"/>
                    <w:rPr>
                      <w:rFonts w:ascii="Times New Roman" w:hAnsi="Times New Roman" w:eastAsia="宋体" w:cs="Times New Roman"/>
                    </w:rPr>
                  </w:pPr>
                </w:p>
              </w:tc>
            </w:tr>
            <w:tr w14:paraId="36F39E6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09381668">
                  <w:pPr>
                    <w:pStyle w:val="53"/>
                    <w:bidi w:val="0"/>
                    <w:rPr>
                      <w:rFonts w:ascii="Times New Roman" w:hAnsi="Times New Roman" w:eastAsia="宋体" w:cs="Times New Roman"/>
                    </w:rPr>
                  </w:pPr>
                  <w:r>
                    <w:rPr>
                      <w:rFonts w:ascii="Times New Roman" w:hAnsi="Times New Roman" w:eastAsia="宋体" w:cs="Times New Roman"/>
                    </w:rPr>
                    <w:t>14</w:t>
                  </w:r>
                </w:p>
              </w:tc>
              <w:tc>
                <w:tcPr>
                  <w:tcW w:w="1240" w:type="pct"/>
                  <w:vAlign w:val="center"/>
                </w:tcPr>
                <w:p w14:paraId="4222AF7A">
                  <w:pPr>
                    <w:pStyle w:val="53"/>
                    <w:bidi w:val="0"/>
                    <w:rPr>
                      <w:rFonts w:ascii="Times New Roman" w:hAnsi="Times New Roman" w:eastAsia="宋体" w:cs="Times New Roman"/>
                    </w:rPr>
                  </w:pPr>
                  <w:r>
                    <w:rPr>
                      <w:rFonts w:ascii="Times New Roman" w:hAnsi="Times New Roman" w:eastAsia="宋体" w:cs="Times New Roman"/>
                    </w:rPr>
                    <w:t>去离子水</w:t>
                  </w:r>
                </w:p>
              </w:tc>
              <w:tc>
                <w:tcPr>
                  <w:tcW w:w="552" w:type="pct"/>
                  <w:vAlign w:val="center"/>
                </w:tcPr>
                <w:p w14:paraId="2742F3DC">
                  <w:pPr>
                    <w:pStyle w:val="53"/>
                    <w:bidi w:val="0"/>
                    <w:rPr>
                      <w:rFonts w:ascii="Times New Roman" w:hAnsi="Times New Roman" w:eastAsia="宋体" w:cs="Times New Roman"/>
                    </w:rPr>
                  </w:pPr>
                  <w:r>
                    <w:rPr>
                      <w:rFonts w:ascii="Times New Roman" w:hAnsi="Times New Roman" w:eastAsia="宋体" w:cs="Times New Roman"/>
                    </w:rPr>
                    <w:t>8918.3</w:t>
                  </w:r>
                </w:p>
              </w:tc>
              <w:tc>
                <w:tcPr>
                  <w:tcW w:w="602" w:type="pct"/>
                  <w:vAlign w:val="center"/>
                </w:tcPr>
                <w:p w14:paraId="5BF995AC">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pacing w:val="9"/>
                      <w:sz w:val="21"/>
                      <w:szCs w:val="21"/>
                      <w:lang w:val="en-US" w:eastAsia="zh-CN"/>
                    </w:rPr>
                    <w:t>8000</w:t>
                  </w:r>
                </w:p>
              </w:tc>
              <w:tc>
                <w:tcPr>
                  <w:tcW w:w="1756" w:type="pct"/>
                  <w:gridSpan w:val="3"/>
                  <w:vAlign w:val="center"/>
                </w:tcPr>
                <w:p w14:paraId="3A575E6C">
                  <w:pPr>
                    <w:pStyle w:val="53"/>
                    <w:bidi w:val="0"/>
                    <w:rPr>
                      <w:rFonts w:ascii="Times New Roman" w:hAnsi="Times New Roman" w:eastAsia="宋体" w:cs="Times New Roman"/>
                    </w:rPr>
                  </w:pPr>
                  <w:r>
                    <w:rPr>
                      <w:rFonts w:ascii="Times New Roman" w:hAnsi="Times New Roman" w:eastAsia="宋体" w:cs="Times New Roman"/>
                    </w:rPr>
                    <w:t>纯水机制备，暂存于储水罐中</w:t>
                  </w:r>
                </w:p>
              </w:tc>
              <w:tc>
                <w:tcPr>
                  <w:tcW w:w="527" w:type="pct"/>
                  <w:vMerge w:val="continue"/>
                  <w:tcBorders>
                    <w:right w:val="single" w:color="000000" w:sz="6" w:space="0"/>
                  </w:tcBorders>
                  <w:vAlign w:val="center"/>
                </w:tcPr>
                <w:p w14:paraId="0717F873">
                  <w:pPr>
                    <w:pStyle w:val="53"/>
                    <w:bidi w:val="0"/>
                    <w:rPr>
                      <w:rFonts w:ascii="Times New Roman" w:hAnsi="Times New Roman" w:eastAsia="宋体" w:cs="Times New Roman"/>
                    </w:rPr>
                  </w:pPr>
                </w:p>
              </w:tc>
            </w:tr>
            <w:tr w14:paraId="4827269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39BBE63C">
                  <w:pPr>
                    <w:pStyle w:val="53"/>
                    <w:bidi w:val="0"/>
                    <w:rPr>
                      <w:rFonts w:ascii="Times New Roman" w:hAnsi="Times New Roman" w:eastAsia="宋体" w:cs="Times New Roman"/>
                    </w:rPr>
                  </w:pPr>
                  <w:r>
                    <w:rPr>
                      <w:rFonts w:ascii="Times New Roman" w:hAnsi="Times New Roman" w:eastAsia="宋体" w:cs="Times New Roman"/>
                    </w:rPr>
                    <w:t>15</w:t>
                  </w:r>
                </w:p>
              </w:tc>
              <w:tc>
                <w:tcPr>
                  <w:tcW w:w="1240" w:type="pct"/>
                  <w:vAlign w:val="center"/>
                </w:tcPr>
                <w:p w14:paraId="773590F7">
                  <w:pPr>
                    <w:pStyle w:val="53"/>
                    <w:bidi w:val="0"/>
                    <w:rPr>
                      <w:rFonts w:ascii="Times New Roman" w:hAnsi="Times New Roman" w:eastAsia="宋体" w:cs="Times New Roman"/>
                    </w:rPr>
                  </w:pPr>
                  <w:r>
                    <w:rPr>
                      <w:rFonts w:ascii="Times New Roman" w:hAnsi="Times New Roman" w:eastAsia="宋体" w:cs="Times New Roman"/>
                    </w:rPr>
                    <w:t>Bopp薄膜</w:t>
                  </w:r>
                </w:p>
              </w:tc>
              <w:tc>
                <w:tcPr>
                  <w:tcW w:w="552" w:type="pct"/>
                  <w:vAlign w:val="center"/>
                </w:tcPr>
                <w:p w14:paraId="761F9541">
                  <w:pPr>
                    <w:pStyle w:val="53"/>
                    <w:bidi w:val="0"/>
                    <w:rPr>
                      <w:rFonts w:ascii="Times New Roman" w:hAnsi="Times New Roman" w:eastAsia="宋体" w:cs="Times New Roman"/>
                    </w:rPr>
                  </w:pPr>
                  <w:r>
                    <w:rPr>
                      <w:rFonts w:ascii="Times New Roman" w:hAnsi="Times New Roman" w:eastAsia="宋体" w:cs="Times New Roman"/>
                    </w:rPr>
                    <w:t>20000</w:t>
                  </w:r>
                </w:p>
              </w:tc>
              <w:tc>
                <w:tcPr>
                  <w:tcW w:w="602" w:type="pct"/>
                  <w:vAlign w:val="center"/>
                </w:tcPr>
                <w:p w14:paraId="5CB8BDE1">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z w:val="21"/>
                      <w:szCs w:val="21"/>
                      <w:lang w:eastAsia="zh-CN"/>
                    </w:rPr>
                    <w:t>7</w:t>
                  </w:r>
                  <w:r>
                    <w:rPr>
                      <w:rFonts w:ascii="Times New Roman" w:hAnsi="Times New Roman" w:cs="Times New Roman"/>
                      <w:sz w:val="21"/>
                      <w:szCs w:val="21"/>
                      <w:lang w:eastAsia="zh-CN"/>
                    </w:rPr>
                    <w:t>000</w:t>
                  </w:r>
                </w:p>
              </w:tc>
              <w:tc>
                <w:tcPr>
                  <w:tcW w:w="602" w:type="pct"/>
                  <w:vAlign w:val="center"/>
                </w:tcPr>
                <w:p w14:paraId="52EED9A7">
                  <w:pPr>
                    <w:pStyle w:val="53"/>
                    <w:bidi w:val="0"/>
                    <w:rPr>
                      <w:rFonts w:ascii="Times New Roman" w:hAnsi="Times New Roman" w:eastAsia="宋体" w:cs="Times New Roman"/>
                    </w:rPr>
                  </w:pPr>
                  <w:r>
                    <w:rPr>
                      <w:rFonts w:ascii="Times New Roman" w:hAnsi="Times New Roman" w:eastAsia="宋体" w:cs="Times New Roman"/>
                    </w:rPr>
                    <w:t>卷</w:t>
                  </w:r>
                </w:p>
              </w:tc>
              <w:tc>
                <w:tcPr>
                  <w:tcW w:w="523" w:type="pct"/>
                  <w:vAlign w:val="center"/>
                </w:tcPr>
                <w:p w14:paraId="4CD65157">
                  <w:pPr>
                    <w:pStyle w:val="53"/>
                    <w:bidi w:val="0"/>
                    <w:rPr>
                      <w:rFonts w:ascii="Times New Roman" w:hAnsi="Times New Roman" w:eastAsia="宋体" w:cs="Times New Roman"/>
                    </w:rPr>
                  </w:pPr>
                  <w:r>
                    <w:rPr>
                      <w:rFonts w:ascii="Times New Roman" w:hAnsi="Times New Roman" w:eastAsia="宋体" w:cs="Times New Roman"/>
                    </w:rPr>
                    <w:t>260kg/卷</w:t>
                  </w:r>
                </w:p>
              </w:tc>
              <w:tc>
                <w:tcPr>
                  <w:tcW w:w="631" w:type="pct"/>
                  <w:vAlign w:val="center"/>
                </w:tcPr>
                <w:p w14:paraId="3E0B5251">
                  <w:pPr>
                    <w:pStyle w:val="53"/>
                    <w:bidi w:val="0"/>
                    <w:rPr>
                      <w:rFonts w:ascii="Times New Roman" w:hAnsi="Times New Roman" w:eastAsia="宋体" w:cs="Times New Roman"/>
                    </w:rPr>
                  </w:pPr>
                  <w:r>
                    <w:rPr>
                      <w:rFonts w:ascii="Times New Roman" w:hAnsi="Times New Roman" w:eastAsia="宋体" w:cs="Times New Roman"/>
                    </w:rPr>
                    <w:t>100</w:t>
                  </w:r>
                </w:p>
              </w:tc>
              <w:tc>
                <w:tcPr>
                  <w:tcW w:w="527" w:type="pct"/>
                  <w:vMerge w:val="restart"/>
                  <w:tcBorders>
                    <w:right w:val="single" w:color="000000" w:sz="6" w:space="0"/>
                  </w:tcBorders>
                  <w:vAlign w:val="center"/>
                </w:tcPr>
                <w:p w14:paraId="486FD2B4">
                  <w:pPr>
                    <w:pStyle w:val="53"/>
                    <w:bidi w:val="0"/>
                    <w:rPr>
                      <w:rFonts w:ascii="Times New Roman" w:hAnsi="Times New Roman" w:eastAsia="宋体" w:cs="Times New Roman"/>
                    </w:rPr>
                  </w:pPr>
                  <w:r>
                    <w:rPr>
                      <w:rFonts w:ascii="Times New Roman" w:hAnsi="Times New Roman" w:eastAsia="宋体" w:cs="Times New Roman"/>
                    </w:rPr>
                    <w:t>涂布</w:t>
                  </w:r>
                </w:p>
                <w:p w14:paraId="5B1073CC">
                  <w:pPr>
                    <w:pStyle w:val="53"/>
                    <w:bidi w:val="0"/>
                    <w:rPr>
                      <w:rFonts w:ascii="Times New Roman" w:hAnsi="Times New Roman" w:eastAsia="宋体" w:cs="Times New Roman"/>
                    </w:rPr>
                  </w:pPr>
                  <w:r>
                    <w:rPr>
                      <w:rFonts w:ascii="Times New Roman" w:hAnsi="Times New Roman" w:eastAsia="宋体" w:cs="Times New Roman"/>
                    </w:rPr>
                    <w:t>单元</w:t>
                  </w:r>
                </w:p>
              </w:tc>
            </w:tr>
            <w:tr w14:paraId="37E7BAA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320" w:type="pct"/>
                  <w:tcBorders>
                    <w:left w:val="single" w:color="000000" w:sz="4" w:space="0"/>
                  </w:tcBorders>
                  <w:vAlign w:val="center"/>
                </w:tcPr>
                <w:p w14:paraId="0FCA3140">
                  <w:pPr>
                    <w:pStyle w:val="53"/>
                    <w:bidi w:val="0"/>
                    <w:rPr>
                      <w:rFonts w:ascii="Times New Roman" w:hAnsi="Times New Roman" w:eastAsia="宋体" w:cs="Times New Roman"/>
                    </w:rPr>
                  </w:pPr>
                  <w:r>
                    <w:rPr>
                      <w:rFonts w:ascii="Times New Roman" w:hAnsi="Times New Roman" w:eastAsia="宋体" w:cs="Times New Roman"/>
                    </w:rPr>
                    <w:t>16</w:t>
                  </w:r>
                </w:p>
              </w:tc>
              <w:tc>
                <w:tcPr>
                  <w:tcW w:w="1240" w:type="pct"/>
                  <w:vAlign w:val="center"/>
                </w:tcPr>
                <w:p w14:paraId="3C0E027B">
                  <w:pPr>
                    <w:pStyle w:val="53"/>
                    <w:bidi w:val="0"/>
                    <w:rPr>
                      <w:rFonts w:ascii="Times New Roman" w:hAnsi="Times New Roman" w:eastAsia="宋体" w:cs="Times New Roman"/>
                    </w:rPr>
                  </w:pPr>
                  <w:r>
                    <w:rPr>
                      <w:rFonts w:ascii="Times New Roman" w:hAnsi="Times New Roman" w:eastAsia="宋体" w:cs="Times New Roman"/>
                    </w:rPr>
                    <w:t>纸管</w:t>
                  </w:r>
                </w:p>
              </w:tc>
              <w:tc>
                <w:tcPr>
                  <w:tcW w:w="552" w:type="pct"/>
                  <w:vAlign w:val="center"/>
                </w:tcPr>
                <w:p w14:paraId="30C841CD">
                  <w:pPr>
                    <w:pStyle w:val="53"/>
                    <w:bidi w:val="0"/>
                    <w:rPr>
                      <w:rFonts w:ascii="Times New Roman" w:hAnsi="Times New Roman" w:eastAsia="宋体" w:cs="Times New Roman"/>
                    </w:rPr>
                  </w:pPr>
                  <w:r>
                    <w:rPr>
                      <w:rFonts w:ascii="Times New Roman" w:hAnsi="Times New Roman" w:eastAsia="宋体" w:cs="Times New Roman"/>
                    </w:rPr>
                    <w:t>170</w:t>
                  </w:r>
                </w:p>
              </w:tc>
              <w:tc>
                <w:tcPr>
                  <w:tcW w:w="602" w:type="pct"/>
                  <w:vAlign w:val="center"/>
                </w:tcPr>
                <w:p w14:paraId="27463BC5">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eastAsia" w:ascii="Times New Roman" w:hAnsi="Times New Roman" w:eastAsia="宋体" w:cs="Times New Roman"/>
                      <w:lang w:eastAsia="zh-CN"/>
                    </w:rPr>
                  </w:pPr>
                  <w:r>
                    <w:rPr>
                      <w:rFonts w:hint="eastAsia" w:ascii="Times New Roman" w:hAnsi="Times New Roman" w:cs="Times New Roman"/>
                      <w:sz w:val="21"/>
                      <w:szCs w:val="21"/>
                      <w:lang w:eastAsia="zh-CN"/>
                    </w:rPr>
                    <w:t>6</w:t>
                  </w:r>
                  <w:r>
                    <w:rPr>
                      <w:rFonts w:ascii="Times New Roman" w:hAnsi="Times New Roman" w:cs="Times New Roman"/>
                      <w:sz w:val="21"/>
                      <w:szCs w:val="21"/>
                      <w:lang w:eastAsia="zh-CN"/>
                    </w:rPr>
                    <w:t>0</w:t>
                  </w:r>
                </w:p>
              </w:tc>
              <w:tc>
                <w:tcPr>
                  <w:tcW w:w="602" w:type="pct"/>
                  <w:vAlign w:val="center"/>
                </w:tcPr>
                <w:p w14:paraId="6FF1BB40">
                  <w:pPr>
                    <w:pStyle w:val="53"/>
                    <w:bidi w:val="0"/>
                    <w:rPr>
                      <w:rFonts w:ascii="Times New Roman" w:hAnsi="Times New Roman" w:eastAsia="宋体" w:cs="Times New Roman"/>
                    </w:rPr>
                  </w:pPr>
                  <w:r>
                    <w:rPr>
                      <w:rFonts w:ascii="Times New Roman" w:hAnsi="Times New Roman" w:eastAsia="宋体" w:cs="Times New Roman"/>
                    </w:rPr>
                    <w:t>管</w:t>
                  </w:r>
                </w:p>
              </w:tc>
              <w:tc>
                <w:tcPr>
                  <w:tcW w:w="523" w:type="pct"/>
                  <w:vAlign w:val="center"/>
                </w:tcPr>
                <w:p w14:paraId="2D478FF1">
                  <w:pPr>
                    <w:pStyle w:val="53"/>
                    <w:bidi w:val="0"/>
                    <w:rPr>
                      <w:rFonts w:ascii="Times New Roman" w:hAnsi="Times New Roman" w:eastAsia="宋体" w:cs="Times New Roman"/>
                    </w:rPr>
                  </w:pPr>
                  <w:r>
                    <w:rPr>
                      <w:rFonts w:ascii="Times New Roman" w:hAnsi="Times New Roman" w:eastAsia="宋体" w:cs="Times New Roman"/>
                    </w:rPr>
                    <w:t>3kg/管</w:t>
                  </w:r>
                </w:p>
              </w:tc>
              <w:tc>
                <w:tcPr>
                  <w:tcW w:w="631" w:type="pct"/>
                  <w:vAlign w:val="center"/>
                </w:tcPr>
                <w:p w14:paraId="70BB2BF4">
                  <w:pPr>
                    <w:pStyle w:val="53"/>
                    <w:bidi w:val="0"/>
                    <w:rPr>
                      <w:rFonts w:ascii="Times New Roman" w:hAnsi="Times New Roman" w:eastAsia="宋体" w:cs="Times New Roman"/>
                    </w:rPr>
                  </w:pPr>
                  <w:r>
                    <w:rPr>
                      <w:rFonts w:ascii="Times New Roman" w:hAnsi="Times New Roman" w:eastAsia="宋体" w:cs="Times New Roman"/>
                    </w:rPr>
                    <w:t>10</w:t>
                  </w:r>
                </w:p>
              </w:tc>
              <w:tc>
                <w:tcPr>
                  <w:tcW w:w="527" w:type="pct"/>
                  <w:vMerge w:val="continue"/>
                  <w:tcBorders>
                    <w:right w:val="single" w:color="000000" w:sz="6" w:space="0"/>
                  </w:tcBorders>
                  <w:vAlign w:val="center"/>
                </w:tcPr>
                <w:p w14:paraId="3F6F678B">
                  <w:pPr>
                    <w:pStyle w:val="53"/>
                    <w:bidi w:val="0"/>
                    <w:rPr>
                      <w:rFonts w:ascii="Times New Roman" w:hAnsi="Times New Roman" w:eastAsia="宋体" w:cs="Times New Roman"/>
                    </w:rPr>
                  </w:pPr>
                </w:p>
              </w:tc>
            </w:tr>
            <w:tr w14:paraId="37AC5BDE">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320" w:type="pct"/>
                  <w:tcBorders>
                    <w:left w:val="single" w:color="000000" w:sz="4" w:space="0"/>
                  </w:tcBorders>
                  <w:vAlign w:val="center"/>
                </w:tcPr>
                <w:p w14:paraId="2E0B8677">
                  <w:pPr>
                    <w:pStyle w:val="53"/>
                    <w:bidi w:val="0"/>
                    <w:rPr>
                      <w:rFonts w:ascii="Times New Roman" w:hAnsi="Times New Roman" w:eastAsia="宋体" w:cs="Times New Roman"/>
                    </w:rPr>
                  </w:pPr>
                  <w:r>
                    <w:rPr>
                      <w:rFonts w:ascii="Times New Roman" w:hAnsi="Times New Roman" w:eastAsia="宋体" w:cs="Times New Roman"/>
                    </w:rPr>
                    <w:t>17</w:t>
                  </w:r>
                </w:p>
              </w:tc>
              <w:tc>
                <w:tcPr>
                  <w:tcW w:w="1240" w:type="pct"/>
                  <w:vAlign w:val="center"/>
                </w:tcPr>
                <w:p w14:paraId="0379E7B6">
                  <w:pPr>
                    <w:pStyle w:val="53"/>
                    <w:bidi w:val="0"/>
                    <w:rPr>
                      <w:rFonts w:ascii="Times New Roman" w:hAnsi="Times New Roman" w:eastAsia="宋体" w:cs="Times New Roman"/>
                    </w:rPr>
                  </w:pPr>
                  <w:r>
                    <w:rPr>
                      <w:rFonts w:ascii="Times New Roman" w:hAnsi="Times New Roman" w:eastAsia="宋体" w:cs="Times New Roman"/>
                    </w:rPr>
                    <w:t>水性油墨</w:t>
                  </w:r>
                </w:p>
              </w:tc>
              <w:tc>
                <w:tcPr>
                  <w:tcW w:w="552" w:type="pct"/>
                  <w:vAlign w:val="center"/>
                </w:tcPr>
                <w:p w14:paraId="751F7D06">
                  <w:pPr>
                    <w:pStyle w:val="53"/>
                    <w:bidi w:val="0"/>
                    <w:rPr>
                      <w:rFonts w:ascii="Times New Roman" w:hAnsi="Times New Roman" w:eastAsia="宋体" w:cs="Times New Roman"/>
                    </w:rPr>
                  </w:pPr>
                  <w:r>
                    <w:rPr>
                      <w:rFonts w:ascii="Times New Roman" w:hAnsi="Times New Roman" w:eastAsia="宋体" w:cs="Times New Roman"/>
                    </w:rPr>
                    <w:t>40</w:t>
                  </w:r>
                </w:p>
              </w:tc>
              <w:tc>
                <w:tcPr>
                  <w:tcW w:w="602" w:type="pct"/>
                  <w:vAlign w:val="center"/>
                </w:tcPr>
                <w:p w14:paraId="16BC5BC8">
                  <w:pPr>
                    <w:pStyle w:val="54"/>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lang w:val="en-US" w:eastAsia="zh-CN"/>
                    </w:rPr>
                  </w:pPr>
                  <w:r>
                    <w:rPr>
                      <w:rFonts w:hint="eastAsia" w:ascii="Times New Roman" w:hAnsi="Times New Roman" w:cs="Times New Roman"/>
                      <w:spacing w:val="3"/>
                      <w:sz w:val="21"/>
                      <w:szCs w:val="21"/>
                      <w:lang w:val="en-US" w:eastAsia="zh-CN"/>
                    </w:rPr>
                    <w:t>20</w:t>
                  </w:r>
                </w:p>
              </w:tc>
              <w:tc>
                <w:tcPr>
                  <w:tcW w:w="602" w:type="pct"/>
                  <w:vAlign w:val="center"/>
                </w:tcPr>
                <w:p w14:paraId="02E2F803">
                  <w:pPr>
                    <w:pStyle w:val="53"/>
                    <w:bidi w:val="0"/>
                    <w:rPr>
                      <w:rFonts w:ascii="Times New Roman" w:hAnsi="Times New Roman" w:eastAsia="宋体" w:cs="Times New Roman"/>
                    </w:rPr>
                  </w:pPr>
                  <w:r>
                    <w:rPr>
                      <w:rFonts w:ascii="Times New Roman" w:hAnsi="Times New Roman" w:eastAsia="宋体" w:cs="Times New Roman"/>
                    </w:rPr>
                    <w:t>桶装</w:t>
                  </w:r>
                </w:p>
              </w:tc>
              <w:tc>
                <w:tcPr>
                  <w:tcW w:w="523" w:type="pct"/>
                  <w:vAlign w:val="center"/>
                </w:tcPr>
                <w:p w14:paraId="475279B5">
                  <w:pPr>
                    <w:pStyle w:val="53"/>
                    <w:bidi w:val="0"/>
                    <w:rPr>
                      <w:rFonts w:ascii="Times New Roman" w:hAnsi="Times New Roman" w:eastAsia="宋体" w:cs="Times New Roman"/>
                    </w:rPr>
                  </w:pPr>
                  <w:r>
                    <w:rPr>
                      <w:rFonts w:ascii="Times New Roman" w:hAnsi="Times New Roman" w:eastAsia="宋体" w:cs="Times New Roman"/>
                    </w:rPr>
                    <w:t>18kg/桶</w:t>
                  </w:r>
                </w:p>
              </w:tc>
              <w:tc>
                <w:tcPr>
                  <w:tcW w:w="631" w:type="pct"/>
                  <w:vAlign w:val="center"/>
                </w:tcPr>
                <w:p w14:paraId="73D29930">
                  <w:pPr>
                    <w:pStyle w:val="53"/>
                    <w:bidi w:val="0"/>
                    <w:rPr>
                      <w:rFonts w:ascii="Times New Roman" w:hAnsi="Times New Roman" w:eastAsia="宋体" w:cs="Times New Roman"/>
                    </w:rPr>
                  </w:pPr>
                  <w:r>
                    <w:rPr>
                      <w:rFonts w:ascii="Times New Roman" w:hAnsi="Times New Roman" w:eastAsia="宋体" w:cs="Times New Roman"/>
                    </w:rPr>
                    <w:t>1</w:t>
                  </w:r>
                </w:p>
              </w:tc>
              <w:tc>
                <w:tcPr>
                  <w:tcW w:w="527" w:type="pct"/>
                  <w:tcBorders>
                    <w:right w:val="single" w:color="000000" w:sz="6" w:space="0"/>
                  </w:tcBorders>
                  <w:vAlign w:val="center"/>
                </w:tcPr>
                <w:p w14:paraId="17C230F5">
                  <w:pPr>
                    <w:pStyle w:val="53"/>
                    <w:bidi w:val="0"/>
                    <w:rPr>
                      <w:rFonts w:ascii="Times New Roman" w:hAnsi="Times New Roman" w:eastAsia="宋体" w:cs="Times New Roman"/>
                    </w:rPr>
                  </w:pPr>
                  <w:r>
                    <w:rPr>
                      <w:rFonts w:ascii="Times New Roman" w:hAnsi="Times New Roman" w:eastAsia="宋体" w:cs="Times New Roman"/>
                    </w:rPr>
                    <w:t>印刷</w:t>
                  </w:r>
                </w:p>
                <w:p w14:paraId="1EA2601B">
                  <w:pPr>
                    <w:pStyle w:val="53"/>
                    <w:bidi w:val="0"/>
                    <w:rPr>
                      <w:rFonts w:ascii="Times New Roman" w:hAnsi="Times New Roman" w:eastAsia="宋体" w:cs="Times New Roman"/>
                    </w:rPr>
                  </w:pPr>
                  <w:r>
                    <w:rPr>
                      <w:rFonts w:ascii="Times New Roman" w:hAnsi="Times New Roman" w:eastAsia="宋体" w:cs="Times New Roman"/>
                    </w:rPr>
                    <w:t>单元</w:t>
                  </w:r>
                </w:p>
              </w:tc>
            </w:tr>
            <w:tr w14:paraId="74CCC35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320" w:type="pct"/>
                  <w:tcBorders>
                    <w:left w:val="single" w:color="000000" w:sz="4" w:space="0"/>
                  </w:tcBorders>
                  <w:textDirection w:val="tbRlV"/>
                  <w:vAlign w:val="center"/>
                </w:tcPr>
                <w:p w14:paraId="2C40AEC6">
                  <w:pPr>
                    <w:pStyle w:val="53"/>
                    <w:bidi w:val="0"/>
                    <w:rPr>
                      <w:rFonts w:ascii="Times New Roman" w:hAnsi="Times New Roman" w:eastAsia="宋体" w:cs="Times New Roman"/>
                    </w:rPr>
                  </w:pPr>
                  <w:r>
                    <w:rPr>
                      <w:rFonts w:ascii="Times New Roman" w:hAnsi="Times New Roman" w:eastAsia="宋体" w:cs="Times New Roman"/>
                    </w:rPr>
                    <w:t>序 号</w:t>
                  </w:r>
                </w:p>
              </w:tc>
              <w:tc>
                <w:tcPr>
                  <w:tcW w:w="1240" w:type="pct"/>
                  <w:vAlign w:val="center"/>
                </w:tcPr>
                <w:p w14:paraId="5D392810">
                  <w:pPr>
                    <w:pStyle w:val="53"/>
                    <w:bidi w:val="0"/>
                    <w:rPr>
                      <w:rFonts w:ascii="Times New Roman" w:hAnsi="Times New Roman" w:eastAsia="宋体" w:cs="Times New Roman"/>
                    </w:rPr>
                  </w:pPr>
                  <w:r>
                    <w:rPr>
                      <w:rFonts w:ascii="Times New Roman" w:hAnsi="Times New Roman" w:eastAsia="宋体" w:cs="Times New Roman"/>
                    </w:rPr>
                    <w:t>名称</w:t>
                  </w:r>
                </w:p>
              </w:tc>
              <w:tc>
                <w:tcPr>
                  <w:tcW w:w="552" w:type="pct"/>
                  <w:vAlign w:val="center"/>
                </w:tcPr>
                <w:p w14:paraId="0437A4A8">
                  <w:pPr>
                    <w:pStyle w:val="53"/>
                    <w:bidi w:val="0"/>
                    <w:rPr>
                      <w:rFonts w:ascii="Times New Roman" w:hAnsi="Times New Roman" w:eastAsia="宋体" w:cs="Times New Roman"/>
                    </w:rPr>
                  </w:pPr>
                  <w:r>
                    <w:rPr>
                      <w:rFonts w:ascii="Times New Roman" w:hAnsi="Times New Roman" w:eastAsia="宋体" w:cs="Times New Roman"/>
                    </w:rPr>
                    <w:t>年耗量</w:t>
                  </w:r>
                </w:p>
              </w:tc>
              <w:tc>
                <w:tcPr>
                  <w:tcW w:w="1204" w:type="pct"/>
                  <w:gridSpan w:val="2"/>
                  <w:vAlign w:val="center"/>
                </w:tcPr>
                <w:p w14:paraId="7AE60873">
                  <w:pPr>
                    <w:pStyle w:val="53"/>
                    <w:bidi w:val="0"/>
                    <w:rPr>
                      <w:rFonts w:ascii="Times New Roman" w:hAnsi="Times New Roman" w:eastAsia="宋体" w:cs="Times New Roman"/>
                      <w:lang w:eastAsia="zh-CN"/>
                    </w:rPr>
                  </w:pPr>
                  <w:r>
                    <w:rPr>
                      <w:rFonts w:hint="eastAsia" w:ascii="Times New Roman" w:hAnsi="Times New Roman" w:eastAsia="宋体" w:cs="Times New Roman"/>
                      <w:lang w:eastAsia="zh-CN"/>
                    </w:rPr>
                    <w:t>/</w:t>
                  </w:r>
                </w:p>
              </w:tc>
              <w:tc>
                <w:tcPr>
                  <w:tcW w:w="1682" w:type="pct"/>
                  <w:gridSpan w:val="3"/>
                  <w:tcBorders>
                    <w:right w:val="single" w:color="000000" w:sz="6" w:space="0"/>
                  </w:tcBorders>
                  <w:vAlign w:val="center"/>
                </w:tcPr>
                <w:p w14:paraId="0C9B3FA3">
                  <w:pPr>
                    <w:pStyle w:val="53"/>
                    <w:bidi w:val="0"/>
                    <w:rPr>
                      <w:rFonts w:ascii="Times New Roman" w:hAnsi="Times New Roman" w:eastAsia="宋体" w:cs="Times New Roman"/>
                    </w:rPr>
                  </w:pPr>
                  <w:r>
                    <w:rPr>
                      <w:rFonts w:ascii="Times New Roman" w:hAnsi="Times New Roman" w:eastAsia="宋体" w:cs="Times New Roman"/>
                    </w:rPr>
                    <w:t>单位</w:t>
                  </w:r>
                </w:p>
              </w:tc>
            </w:tr>
            <w:tr w14:paraId="73150DC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320" w:type="pct"/>
                  <w:tcBorders>
                    <w:left w:val="single" w:color="000000" w:sz="4" w:space="0"/>
                  </w:tcBorders>
                  <w:vAlign w:val="center"/>
                </w:tcPr>
                <w:p w14:paraId="402E01DE">
                  <w:pPr>
                    <w:pStyle w:val="53"/>
                    <w:bidi w:val="0"/>
                    <w:rPr>
                      <w:rFonts w:ascii="Times New Roman" w:hAnsi="Times New Roman" w:eastAsia="宋体" w:cs="Times New Roman"/>
                    </w:rPr>
                  </w:pPr>
                  <w:r>
                    <w:rPr>
                      <w:rFonts w:hint="eastAsia" w:ascii="Times New Roman" w:hAnsi="Times New Roman" w:eastAsia="宋体" w:cs="Times New Roman"/>
                    </w:rPr>
                    <w:t>1</w:t>
                  </w:r>
                </w:p>
              </w:tc>
              <w:tc>
                <w:tcPr>
                  <w:tcW w:w="1240" w:type="pct"/>
                  <w:vAlign w:val="center"/>
                </w:tcPr>
                <w:p w14:paraId="4A4D597E">
                  <w:pPr>
                    <w:pStyle w:val="53"/>
                    <w:bidi w:val="0"/>
                    <w:rPr>
                      <w:rFonts w:ascii="Times New Roman" w:hAnsi="Times New Roman" w:eastAsia="宋体" w:cs="Times New Roman"/>
                    </w:rPr>
                  </w:pPr>
                  <w:r>
                    <w:rPr>
                      <w:rFonts w:ascii="Times New Roman" w:hAnsi="Times New Roman" w:eastAsia="宋体" w:cs="Times New Roman"/>
                    </w:rPr>
                    <w:t>蒸汽</w:t>
                  </w:r>
                </w:p>
              </w:tc>
              <w:tc>
                <w:tcPr>
                  <w:tcW w:w="552" w:type="pct"/>
                  <w:vAlign w:val="center"/>
                </w:tcPr>
                <w:p w14:paraId="606A8956">
                  <w:pPr>
                    <w:pStyle w:val="53"/>
                    <w:bidi w:val="0"/>
                    <w:rPr>
                      <w:rFonts w:ascii="Times New Roman" w:hAnsi="Times New Roman" w:eastAsia="宋体" w:cs="Times New Roman"/>
                    </w:rPr>
                  </w:pPr>
                  <w:r>
                    <w:rPr>
                      <w:rFonts w:ascii="Times New Roman" w:hAnsi="Times New Roman" w:eastAsia="宋体" w:cs="Times New Roman"/>
                    </w:rPr>
                    <w:t>24000</w:t>
                  </w:r>
                </w:p>
              </w:tc>
              <w:tc>
                <w:tcPr>
                  <w:tcW w:w="602" w:type="pct"/>
                  <w:vAlign w:val="center"/>
                </w:tcPr>
                <w:p w14:paraId="55B551A7">
                  <w:pPr>
                    <w:pStyle w:val="53"/>
                    <w:bidi w:val="0"/>
                    <w:rPr>
                      <w:rFonts w:ascii="Times New Roman" w:hAnsi="Times New Roman" w:eastAsia="宋体" w:cs="Times New Roman"/>
                    </w:rPr>
                  </w:pPr>
                  <w:r>
                    <w:rPr>
                      <w:rFonts w:hint="eastAsia" w:ascii="Times New Roman" w:hAnsi="Times New Roman" w:eastAsia="宋体" w:cs="Times New Roman"/>
                    </w:rPr>
                    <w:t>8</w:t>
                  </w:r>
                  <w:r>
                    <w:rPr>
                      <w:rFonts w:ascii="Times New Roman" w:hAnsi="Times New Roman" w:eastAsia="宋体" w:cs="Times New Roman"/>
                    </w:rPr>
                    <w:t>000</w:t>
                  </w:r>
                </w:p>
              </w:tc>
              <w:tc>
                <w:tcPr>
                  <w:tcW w:w="602" w:type="pct"/>
                  <w:vAlign w:val="center"/>
                </w:tcPr>
                <w:p w14:paraId="18F3976D">
                  <w:pPr>
                    <w:pStyle w:val="53"/>
                    <w:bidi w:val="0"/>
                    <w:rPr>
                      <w:rFonts w:ascii="Times New Roman" w:hAnsi="Times New Roman" w:eastAsia="宋体" w:cs="Times New Roman"/>
                    </w:rPr>
                  </w:pPr>
                  <w:r>
                    <w:rPr>
                      <w:rFonts w:hint="eastAsia" w:ascii="Times New Roman" w:hAnsi="Times New Roman" w:eastAsia="宋体" w:cs="Times New Roman"/>
                    </w:rPr>
                    <w:t>/</w:t>
                  </w:r>
                </w:p>
              </w:tc>
              <w:tc>
                <w:tcPr>
                  <w:tcW w:w="1682" w:type="pct"/>
                  <w:gridSpan w:val="3"/>
                  <w:tcBorders>
                    <w:right w:val="single" w:color="000000" w:sz="6" w:space="0"/>
                  </w:tcBorders>
                  <w:vAlign w:val="center"/>
                </w:tcPr>
                <w:p w14:paraId="793F3530">
                  <w:pPr>
                    <w:pStyle w:val="53"/>
                    <w:bidi w:val="0"/>
                    <w:rPr>
                      <w:rFonts w:ascii="Times New Roman" w:hAnsi="Times New Roman" w:eastAsia="宋体" w:cs="Times New Roman"/>
                    </w:rPr>
                  </w:pPr>
                  <w:r>
                    <w:rPr>
                      <w:rFonts w:ascii="Times New Roman" w:hAnsi="Times New Roman" w:eastAsia="宋体" w:cs="Times New Roman"/>
                    </w:rPr>
                    <w:t>t/a</w:t>
                  </w:r>
                </w:p>
              </w:tc>
            </w:tr>
            <w:tr w14:paraId="405A3024">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320" w:type="pct"/>
                  <w:tcBorders>
                    <w:left w:val="single" w:color="000000" w:sz="4" w:space="0"/>
                  </w:tcBorders>
                  <w:vAlign w:val="center"/>
                </w:tcPr>
                <w:p w14:paraId="030340E7">
                  <w:pPr>
                    <w:pStyle w:val="53"/>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1240" w:type="pct"/>
                  <w:vAlign w:val="center"/>
                </w:tcPr>
                <w:p w14:paraId="0B8F1ED6">
                  <w:pPr>
                    <w:pStyle w:val="53"/>
                    <w:bidi w:val="0"/>
                    <w:rPr>
                      <w:rFonts w:hint="eastAsia" w:ascii="Times New Roman" w:hAnsi="Times New Roman" w:eastAsia="宋体" w:cs="Times New Roman"/>
                      <w:lang w:eastAsia="zh-CN"/>
                    </w:rPr>
                  </w:pPr>
                  <w:r>
                    <w:rPr>
                      <w:rFonts w:hint="eastAsia" w:ascii="Times New Roman" w:hAnsi="Times New Roman" w:eastAsia="宋体" w:cs="Times New Roman"/>
                      <w:lang w:eastAsia="zh-CN"/>
                    </w:rPr>
                    <w:t>电</w:t>
                  </w:r>
                </w:p>
              </w:tc>
              <w:tc>
                <w:tcPr>
                  <w:tcW w:w="552" w:type="pct"/>
                  <w:vAlign w:val="center"/>
                </w:tcPr>
                <w:p w14:paraId="5A5BDDDF">
                  <w:pPr>
                    <w:pStyle w:val="53"/>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500</w:t>
                  </w:r>
                </w:p>
              </w:tc>
              <w:tc>
                <w:tcPr>
                  <w:tcW w:w="602" w:type="pct"/>
                  <w:vAlign w:val="center"/>
                </w:tcPr>
                <w:p w14:paraId="5F4F0CBF">
                  <w:pPr>
                    <w:pStyle w:val="53"/>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180</w:t>
                  </w:r>
                </w:p>
              </w:tc>
              <w:tc>
                <w:tcPr>
                  <w:tcW w:w="602" w:type="pct"/>
                  <w:vAlign w:val="center"/>
                </w:tcPr>
                <w:p w14:paraId="0CFB5CFF">
                  <w:pPr>
                    <w:pStyle w:val="53"/>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1682" w:type="pct"/>
                  <w:gridSpan w:val="3"/>
                  <w:tcBorders>
                    <w:right w:val="single" w:color="000000" w:sz="6" w:space="0"/>
                  </w:tcBorders>
                  <w:vAlign w:val="center"/>
                </w:tcPr>
                <w:p w14:paraId="2993B645">
                  <w:pPr>
                    <w:pStyle w:val="53"/>
                    <w:bidi w:val="0"/>
                    <w:rPr>
                      <w:rFonts w:hint="eastAsia" w:ascii="Times New Roman" w:hAnsi="Times New Roman" w:eastAsia="宋体" w:cs="Times New Roman"/>
                      <w:lang w:val="en-US" w:eastAsia="zh-CN"/>
                    </w:rPr>
                  </w:pPr>
                  <w:r>
                    <w:rPr>
                      <w:rFonts w:hint="eastAsia" w:ascii="Times New Roman" w:hAnsi="Times New Roman" w:eastAsia="宋体" w:cs="Times New Roman"/>
                      <w:lang w:eastAsia="zh-CN"/>
                    </w:rPr>
                    <w:t>万</w:t>
                  </w:r>
                  <w:r>
                    <w:rPr>
                      <w:rFonts w:hint="eastAsia" w:ascii="Times New Roman" w:hAnsi="Times New Roman" w:eastAsia="宋体" w:cs="Times New Roman"/>
                      <w:lang w:val="en-US" w:eastAsia="zh-CN"/>
                    </w:rPr>
                    <w:t>kw·h</w:t>
                  </w:r>
                </w:p>
              </w:tc>
            </w:tr>
          </w:tbl>
          <w:p w14:paraId="7BEC0D36">
            <w:pPr>
              <w:keepNext w:val="0"/>
              <w:keepLines w:val="0"/>
              <w:pageBreakBefore w:val="0"/>
              <w:widowControl/>
              <w:kinsoku/>
              <w:wordWrap/>
              <w:overflowPunct/>
              <w:topLinePunct w:val="0"/>
              <w:bidi w:val="0"/>
              <w:snapToGrid/>
              <w:spacing w:line="480" w:lineRule="exact"/>
              <w:ind w:firstLine="480" w:firstLineChars="200"/>
              <w:jc w:val="left"/>
              <w:textAlignment w:val="auto"/>
              <w:rPr>
                <w:rFonts w:hint="eastAsia" w:ascii="Times New Roman" w:hAnsi="Times New Roman" w:eastAsiaTheme="minorEastAsia" w:cstheme="minorBidi"/>
                <w:kern w:val="2"/>
                <w:sz w:val="24"/>
                <w:szCs w:val="20"/>
                <w:lang w:val="en-US" w:eastAsia="zh-CN" w:bidi="ar-SA"/>
              </w:rPr>
            </w:pPr>
            <w:r>
              <w:rPr>
                <w:rFonts w:hint="eastAsia" w:ascii="Times New Roman" w:hAnsi="Times New Roman" w:eastAsiaTheme="minorEastAsia" w:cstheme="minorBidi"/>
                <w:kern w:val="2"/>
                <w:sz w:val="24"/>
                <w:szCs w:val="20"/>
                <w:lang w:val="en-US" w:eastAsia="zh-CN" w:bidi="ar-SA"/>
              </w:rPr>
              <w:t>（6）水平衡</w:t>
            </w:r>
          </w:p>
          <w:p w14:paraId="4B230084">
            <w:pPr>
              <w:pStyle w:val="4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kern w:val="2"/>
                <w:sz w:val="24"/>
                <w:lang w:eastAsia="zh-CN"/>
              </w:rPr>
            </w:pPr>
            <w:r>
              <w:rPr>
                <w:rFonts w:hint="eastAsia" w:ascii="Times New Roman" w:hAnsi="Times New Roman"/>
                <w:kern w:val="2"/>
                <w:sz w:val="24"/>
                <w:lang w:val="en-US" w:eastAsia="zh-CN"/>
              </w:rPr>
              <w:t>本项目的用水环节包括生活用水和生产用水两个部分。生产用水环节包括纯水制备用水、废气治理设施补充水。</w:t>
            </w:r>
          </w:p>
          <w:p w14:paraId="34EC89E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①生活用水</w:t>
            </w:r>
          </w:p>
          <w:p w14:paraId="2C5B5DE6">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lang w:val="en-US" w:eastAsia="zh-CN" w:bidi="ar"/>
              </w:rPr>
              <w:t>本项目现阶段劳动定员25人，设置食堂和住宿，则生活污水量为810m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/a（2.7m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w:t>
            </w:r>
          </w:p>
          <w:p w14:paraId="2A7925C4">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pPr>
            <w:r>
              <w:rPr>
                <w:rFonts w:hint="eastAsia" w:ascii="宋体" w:hAnsi="宋体" w:eastAsia="宋体" w:cs="宋体"/>
                <w:color w:val="000000"/>
                <w:kern w:val="0"/>
                <w:sz w:val="24"/>
                <w:szCs w:val="24"/>
                <w:lang w:val="en-US" w:eastAsia="zh-CN" w:bidi="ar"/>
              </w:rPr>
              <w:t>②废气处理废水</w:t>
            </w:r>
          </w:p>
          <w:p w14:paraId="3198A54F">
            <w:pPr>
              <w:pStyle w:val="45"/>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kern w:val="2"/>
                <w:sz w:val="24"/>
                <w:szCs w:val="24"/>
                <w:lang w:val="en-US" w:eastAsia="zh-CN"/>
              </w:rPr>
            </w:pPr>
            <w:r>
              <w:rPr>
                <w:rFonts w:hint="default" w:ascii="Times New Roman" w:hAnsi="Times New Roman"/>
                <w:kern w:val="2"/>
                <w:sz w:val="24"/>
                <w:szCs w:val="24"/>
                <w:lang w:val="en-US" w:eastAsia="zh-CN"/>
              </w:rPr>
              <w:t>项目胶水制备单元和涂布单元配置喷淋塔，</w:t>
            </w:r>
            <w:r>
              <w:rPr>
                <w:rFonts w:hint="eastAsia" w:ascii="Times New Roman" w:hAnsi="Times New Roman"/>
                <w:kern w:val="2"/>
                <w:sz w:val="24"/>
                <w:szCs w:val="24"/>
                <w:lang w:val="en-US" w:eastAsia="zh-CN"/>
              </w:rPr>
              <w:t>2#生产厂房配套环保设施设置喷淋水塔1</w:t>
            </w:r>
            <w:r>
              <w:rPr>
                <w:rFonts w:hint="default" w:ascii="Times New Roman" w:hAnsi="Times New Roman"/>
                <w:kern w:val="2"/>
                <w:sz w:val="24"/>
                <w:szCs w:val="24"/>
                <w:lang w:val="en-US" w:eastAsia="zh-CN"/>
              </w:rPr>
              <w:t>座，喷淋塔水箱约</w:t>
            </w:r>
            <w:r>
              <w:rPr>
                <w:rFonts w:hint="eastAsia" w:ascii="Times New Roman" w:hAnsi="Times New Roman"/>
                <w:kern w:val="2"/>
                <w:sz w:val="24"/>
                <w:szCs w:val="24"/>
                <w:lang w:val="en-US" w:eastAsia="zh-CN"/>
              </w:rPr>
              <w:t>10</w:t>
            </w:r>
            <w:r>
              <w:rPr>
                <w:rFonts w:hint="default" w:ascii="Times New Roman" w:hAnsi="Times New Roman"/>
                <w:kern w:val="2"/>
                <w:sz w:val="24"/>
                <w:szCs w:val="24"/>
                <w:lang w:val="en-US" w:eastAsia="zh-CN"/>
              </w:rPr>
              <w:t>m</w:t>
            </w:r>
            <w:r>
              <w:rPr>
                <w:rFonts w:hint="eastAsia"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w:t>
            </w:r>
            <w:r>
              <w:rPr>
                <w:rFonts w:hint="eastAsia" w:ascii="Times New Roman" w:hAnsi="Times New Roman"/>
                <w:kern w:val="2"/>
                <w:sz w:val="24"/>
                <w:szCs w:val="24"/>
                <w:lang w:val="en-US" w:eastAsia="zh-CN"/>
              </w:rPr>
              <w:t>定期补充</w:t>
            </w:r>
            <w:r>
              <w:rPr>
                <w:rFonts w:hint="default" w:ascii="Times New Roman" w:hAnsi="Times New Roman"/>
                <w:kern w:val="2"/>
                <w:sz w:val="24"/>
                <w:szCs w:val="24"/>
                <w:lang w:val="en-US" w:eastAsia="zh-CN"/>
              </w:rPr>
              <w:t>，补水量约为</w:t>
            </w:r>
            <w:r>
              <w:rPr>
                <w:rFonts w:hint="eastAsia" w:ascii="Times New Roman" w:hAnsi="Times New Roman"/>
                <w:kern w:val="2"/>
                <w:sz w:val="24"/>
                <w:szCs w:val="24"/>
                <w:lang w:val="en-US" w:eastAsia="zh-CN"/>
              </w:rPr>
              <w:t>300</w:t>
            </w:r>
            <w:r>
              <w:rPr>
                <w:rFonts w:hint="default" w:ascii="Times New Roman" w:hAnsi="Times New Roman"/>
                <w:kern w:val="2"/>
                <w:sz w:val="24"/>
                <w:szCs w:val="24"/>
                <w:lang w:val="en-US" w:eastAsia="zh-CN"/>
              </w:rPr>
              <w:t>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/a，</w:t>
            </w:r>
            <w:r>
              <w:rPr>
                <w:rFonts w:hint="eastAsia" w:ascii="Times New Roman" w:hAnsi="Times New Roman"/>
                <w:kern w:val="2"/>
                <w:sz w:val="24"/>
                <w:szCs w:val="24"/>
                <w:lang w:val="en-US" w:eastAsia="zh-CN"/>
              </w:rPr>
              <w:t>1.0</w:t>
            </w:r>
            <w:r>
              <w:rPr>
                <w:rFonts w:hint="default" w:ascii="Times New Roman" w:hAnsi="Times New Roman"/>
                <w:kern w:val="2"/>
                <w:sz w:val="24"/>
                <w:szCs w:val="24"/>
                <w:lang w:val="en-US" w:eastAsia="zh-CN"/>
              </w:rPr>
              <w:t>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/d</w:t>
            </w:r>
            <w:r>
              <w:rPr>
                <w:rFonts w:hint="eastAsia" w:ascii="Times New Roman" w:hAnsi="Times New Roman"/>
                <w:kern w:val="2"/>
                <w:sz w:val="24"/>
                <w:szCs w:val="24"/>
                <w:lang w:val="en-US" w:eastAsia="zh-CN"/>
              </w:rPr>
              <w:t>，循环使用，每四个月更换一次，一次更换10</w:t>
            </w:r>
            <w:r>
              <w:rPr>
                <w:rFonts w:hint="default" w:ascii="Times New Roman" w:hAnsi="Times New Roman"/>
                <w:kern w:val="2"/>
                <w:sz w:val="24"/>
                <w:szCs w:val="24"/>
                <w:lang w:val="en-US" w:eastAsia="zh-CN"/>
              </w:rPr>
              <w:t>m</w:t>
            </w:r>
            <w:r>
              <w:rPr>
                <w:rFonts w:hint="default" w:ascii="Times New Roman" w:hAnsi="Times New Roman"/>
                <w:kern w:val="2"/>
                <w:sz w:val="24"/>
                <w:szCs w:val="24"/>
                <w:vertAlign w:val="superscript"/>
                <w:lang w:val="en-US" w:eastAsia="zh-CN"/>
              </w:rPr>
              <w:t>3</w:t>
            </w:r>
            <w:r>
              <w:rPr>
                <w:rFonts w:hint="eastAsia" w:ascii="Times New Roman" w:hAnsi="Times New Roman"/>
                <w:kern w:val="2"/>
                <w:sz w:val="24"/>
                <w:szCs w:val="24"/>
                <w:lang w:val="en-US" w:eastAsia="zh-CN"/>
              </w:rPr>
              <w:t>，年更换水量为30</w:t>
            </w:r>
            <w:r>
              <w:rPr>
                <w:rFonts w:hint="default" w:ascii="Times New Roman" w:hAnsi="Times New Roman"/>
                <w:kern w:val="2"/>
                <w:sz w:val="24"/>
                <w:szCs w:val="24"/>
                <w:lang w:val="en-US" w:eastAsia="zh-CN"/>
              </w:rPr>
              <w:t>m</w:t>
            </w:r>
            <w:r>
              <w:rPr>
                <w:rFonts w:hint="default" w:ascii="Times New Roman" w:hAnsi="Times New Roman"/>
                <w:kern w:val="2"/>
                <w:sz w:val="24"/>
                <w:szCs w:val="24"/>
                <w:vertAlign w:val="superscript"/>
                <w:lang w:val="en-US" w:eastAsia="zh-CN"/>
              </w:rPr>
              <w:t>3</w:t>
            </w:r>
            <w:r>
              <w:rPr>
                <w:rFonts w:hint="default" w:ascii="Times New Roman" w:hAnsi="Times New Roman"/>
                <w:kern w:val="2"/>
                <w:sz w:val="24"/>
                <w:szCs w:val="24"/>
                <w:lang w:val="en-US" w:eastAsia="zh-CN"/>
              </w:rPr>
              <w:t>。废气治理设施补充水采用</w:t>
            </w:r>
            <w:r>
              <w:rPr>
                <w:rFonts w:hint="eastAsia" w:ascii="Times New Roman" w:hAnsi="Times New Roman" w:cs="Times New Roman"/>
                <w:kern w:val="2"/>
                <w:sz w:val="24"/>
                <w:szCs w:val="24"/>
                <w:lang w:val="en-US" w:eastAsia="zh-CN"/>
              </w:rPr>
              <w:t>新鲜水</w:t>
            </w:r>
            <w:r>
              <w:rPr>
                <w:rFonts w:hint="default" w:ascii="Times New Roman" w:hAnsi="Times New Roman"/>
                <w:kern w:val="2"/>
                <w:sz w:val="24"/>
                <w:szCs w:val="24"/>
                <w:lang w:val="en-US" w:eastAsia="zh-CN"/>
              </w:rPr>
              <w:t>。</w:t>
            </w:r>
          </w:p>
          <w:p w14:paraId="6FE03EBB">
            <w:pPr>
              <w:pStyle w:val="45"/>
              <w:spacing w:line="480" w:lineRule="exact"/>
              <w:ind w:firstLine="480"/>
              <w:rPr>
                <w:rFonts w:ascii="Times New Roman" w:hAnsi="Times New Roman"/>
                <w:kern w:val="2"/>
                <w:sz w:val="24"/>
                <w:szCs w:val="24"/>
                <w:lang w:eastAsia="zh-CN"/>
              </w:rPr>
            </w:pPr>
            <w:r>
              <w:rPr>
                <w:rFonts w:hint="eastAsia" w:ascii="Times New Roman" w:hAnsi="Times New Roman"/>
                <w:kern w:val="2"/>
                <w:sz w:val="24"/>
                <w:szCs w:val="24"/>
                <w:lang w:val="en-US" w:eastAsia="zh-CN"/>
              </w:rPr>
              <w:t>现阶段</w:t>
            </w:r>
            <w:r>
              <w:rPr>
                <w:rFonts w:ascii="Times New Roman" w:hAnsi="Times New Roman"/>
                <w:kern w:val="2"/>
                <w:sz w:val="24"/>
                <w:szCs w:val="24"/>
                <w:lang w:val="en-US" w:eastAsia="zh-CN"/>
              </w:rPr>
              <w:t>项目用水平衡分析如下：</w:t>
            </w:r>
          </w:p>
          <w:p w14:paraId="7461E873">
            <w:pPr>
              <w:widowControl/>
              <w:spacing w:line="360" w:lineRule="auto"/>
              <w:jc w:val="center"/>
              <w:rPr>
                <w:rFonts w:ascii="Times New Roman" w:hAnsi="Times New Roman"/>
                <w:b/>
                <w:color w:val="0000FF"/>
                <w:kern w:val="2"/>
                <w:sz w:val="24"/>
                <w:szCs w:val="24"/>
                <w:lang w:eastAsia="zh-CN"/>
              </w:rPr>
            </w:pPr>
            <w:r>
              <w:drawing>
                <wp:inline distT="0" distB="0" distL="114300" distR="114300">
                  <wp:extent cx="5757545" cy="3520440"/>
                  <wp:effectExtent l="0" t="0" r="14605"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757545" cy="3520440"/>
                          </a:xfrm>
                          <a:prstGeom prst="rect">
                            <a:avLst/>
                          </a:prstGeom>
                          <a:noFill/>
                          <a:ln>
                            <a:noFill/>
                          </a:ln>
                        </pic:spPr>
                      </pic:pic>
                    </a:graphicData>
                  </a:graphic>
                </wp:inline>
              </w:drawing>
            </w:r>
          </w:p>
          <w:p w14:paraId="11A45D2F">
            <w:pPr>
              <w:spacing w:line="360" w:lineRule="auto"/>
              <w:jc w:val="center"/>
              <w:rPr>
                <w:rFonts w:hint="eastAsia"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图</w:t>
            </w:r>
            <w:r>
              <w:rPr>
                <w:rFonts w:hint="eastAsia" w:ascii="Times New Roman" w:hAnsi="Times New Roman" w:eastAsia="宋体" w:cs="Times New Roman"/>
                <w:b/>
                <w:bCs/>
                <w:color w:val="000000"/>
                <w:kern w:val="0"/>
                <w:sz w:val="24"/>
                <w:szCs w:val="24"/>
                <w:lang w:val="en-US" w:eastAsia="zh-CN" w:bidi="ar"/>
              </w:rPr>
              <w:t>2.1</w:t>
            </w:r>
            <w:r>
              <w:rPr>
                <w:rFonts w:hint="default" w:ascii="Times New Roman" w:hAnsi="Times New Roman" w:eastAsia="宋体" w:cs="Times New Roman"/>
                <w:b/>
                <w:bCs/>
                <w:color w:val="000000"/>
                <w:kern w:val="0"/>
                <w:sz w:val="24"/>
                <w:szCs w:val="24"/>
                <w:lang w:val="en-US" w:eastAsia="zh-CN" w:bidi="ar"/>
              </w:rPr>
              <w:t xml:space="preserve"> 水平衡分析（t/d）</w:t>
            </w:r>
          </w:p>
          <w:p w14:paraId="7A938FE5">
            <w:pPr>
              <w:widowControl/>
              <w:spacing w:line="360" w:lineRule="auto"/>
              <w:jc w:val="left"/>
              <w:rPr>
                <w:rFonts w:hint="eastAsia" w:ascii="Times New Roman" w:eastAsiaTheme="minorEastAsia"/>
                <w:b/>
                <w:sz w:val="24"/>
                <w:lang w:val="en-US" w:eastAsia="zh-CN"/>
              </w:rPr>
            </w:pPr>
          </w:p>
          <w:p w14:paraId="0FDC58C7">
            <w:pPr>
              <w:widowControl/>
              <w:spacing w:line="360" w:lineRule="auto"/>
              <w:jc w:val="left"/>
              <w:rPr>
                <w:rFonts w:hint="eastAsia" w:ascii="Times New Roman" w:eastAsiaTheme="minorEastAsia"/>
                <w:b/>
                <w:sz w:val="24"/>
                <w:lang w:val="en-US" w:eastAsia="zh-CN"/>
              </w:rPr>
            </w:pPr>
          </w:p>
          <w:p w14:paraId="49B9438E">
            <w:pPr>
              <w:widowControl/>
              <w:spacing w:line="360" w:lineRule="auto"/>
              <w:jc w:val="left"/>
              <w:rPr>
                <w:rFonts w:hint="eastAsia" w:ascii="Times New Roman" w:eastAsiaTheme="minorEastAsia"/>
                <w:b/>
                <w:sz w:val="24"/>
                <w:lang w:val="en-US" w:eastAsia="zh-CN"/>
              </w:rPr>
            </w:pPr>
          </w:p>
          <w:p w14:paraId="14415F03">
            <w:pPr>
              <w:widowControl/>
              <w:spacing w:line="360" w:lineRule="auto"/>
              <w:jc w:val="left"/>
              <w:rPr>
                <w:rFonts w:hint="eastAsia" w:ascii="Times New Roman" w:eastAsiaTheme="minorEastAsia"/>
                <w:b/>
                <w:sz w:val="24"/>
                <w:lang w:val="en-US" w:eastAsia="zh-CN"/>
              </w:rPr>
            </w:pPr>
          </w:p>
          <w:p w14:paraId="41817514">
            <w:pPr>
              <w:widowControl/>
              <w:spacing w:line="360" w:lineRule="auto"/>
              <w:jc w:val="left"/>
              <w:rPr>
                <w:rFonts w:hint="eastAsia" w:ascii="Times New Roman" w:eastAsiaTheme="minorEastAsia"/>
                <w:b/>
                <w:sz w:val="24"/>
                <w:lang w:val="en-US" w:eastAsia="zh-CN"/>
              </w:rPr>
            </w:pPr>
          </w:p>
          <w:p w14:paraId="656AF5AD">
            <w:pPr>
              <w:pStyle w:val="11"/>
              <w:rPr>
                <w:rFonts w:hint="eastAsia" w:ascii="Times New Roman" w:eastAsiaTheme="minorEastAsia"/>
                <w:b/>
                <w:sz w:val="24"/>
                <w:lang w:val="en-US" w:eastAsia="zh-CN"/>
              </w:rPr>
            </w:pPr>
          </w:p>
          <w:p w14:paraId="0AA34A5E">
            <w:pPr>
              <w:rPr>
                <w:rFonts w:hint="eastAsia" w:ascii="Times New Roman" w:eastAsiaTheme="minorEastAsia"/>
                <w:b/>
                <w:sz w:val="24"/>
                <w:lang w:val="en-US" w:eastAsia="zh-CN"/>
              </w:rPr>
            </w:pPr>
          </w:p>
          <w:p w14:paraId="4D7F2BBB">
            <w:pPr>
              <w:pStyle w:val="11"/>
              <w:rPr>
                <w:rFonts w:hint="eastAsia" w:ascii="Times New Roman" w:eastAsiaTheme="minorEastAsia"/>
                <w:b/>
                <w:sz w:val="24"/>
                <w:lang w:val="en-US" w:eastAsia="zh-CN"/>
              </w:rPr>
            </w:pPr>
          </w:p>
          <w:p w14:paraId="6B36DF27">
            <w:pPr>
              <w:rPr>
                <w:rFonts w:hint="eastAsia" w:ascii="Times New Roman" w:eastAsiaTheme="minorEastAsia"/>
                <w:b/>
                <w:sz w:val="24"/>
                <w:lang w:val="en-US" w:eastAsia="zh-CN"/>
              </w:rPr>
            </w:pPr>
          </w:p>
          <w:p w14:paraId="474051D6">
            <w:pPr>
              <w:pStyle w:val="11"/>
              <w:rPr>
                <w:rFonts w:hint="eastAsia" w:ascii="Times New Roman" w:eastAsiaTheme="minorEastAsia"/>
                <w:b/>
                <w:sz w:val="24"/>
                <w:lang w:val="en-US" w:eastAsia="zh-CN"/>
              </w:rPr>
            </w:pPr>
          </w:p>
          <w:p w14:paraId="7F37A638">
            <w:pPr>
              <w:rPr>
                <w:rFonts w:hint="eastAsia" w:ascii="Times New Roman" w:eastAsiaTheme="minorEastAsia"/>
                <w:b/>
                <w:sz w:val="24"/>
                <w:lang w:val="en-US" w:eastAsia="zh-CN"/>
              </w:rPr>
            </w:pPr>
          </w:p>
          <w:p w14:paraId="6B6DE816">
            <w:pPr>
              <w:pStyle w:val="11"/>
              <w:rPr>
                <w:rFonts w:hint="eastAsia" w:ascii="Times New Roman" w:eastAsiaTheme="minorEastAsia"/>
                <w:b/>
                <w:sz w:val="24"/>
                <w:lang w:val="en-US" w:eastAsia="zh-CN"/>
              </w:rPr>
            </w:pPr>
          </w:p>
          <w:p w14:paraId="2A0E83E1">
            <w:pPr>
              <w:rPr>
                <w:rFonts w:hint="eastAsia" w:ascii="Times New Roman" w:eastAsiaTheme="minorEastAsia"/>
                <w:b/>
                <w:sz w:val="24"/>
                <w:lang w:val="en-US" w:eastAsia="zh-CN"/>
              </w:rPr>
            </w:pPr>
          </w:p>
          <w:p w14:paraId="1CBBB2EB">
            <w:pPr>
              <w:pStyle w:val="11"/>
              <w:rPr>
                <w:rFonts w:hint="eastAsia"/>
                <w:lang w:val="en-US" w:eastAsia="zh-CN"/>
              </w:rPr>
            </w:pPr>
          </w:p>
          <w:p w14:paraId="6DA4A201">
            <w:pPr>
              <w:widowControl/>
              <w:spacing w:line="360" w:lineRule="auto"/>
              <w:jc w:val="left"/>
              <w:rPr>
                <w:rFonts w:hint="eastAsia" w:ascii="Times New Roman" w:eastAsiaTheme="minorEastAsia"/>
                <w:b/>
                <w:sz w:val="24"/>
                <w:lang w:val="en-US" w:eastAsia="zh-CN"/>
              </w:rPr>
            </w:pPr>
          </w:p>
          <w:p w14:paraId="0700AFED">
            <w:pPr>
              <w:widowControl/>
              <w:spacing w:line="360" w:lineRule="auto"/>
              <w:jc w:val="left"/>
              <w:rPr>
                <w:rFonts w:hint="eastAsia" w:ascii="Times New Roman" w:eastAsiaTheme="minorEastAsia"/>
                <w:b/>
                <w:sz w:val="24"/>
                <w:lang w:val="en-US" w:eastAsia="zh-CN"/>
              </w:rPr>
            </w:pPr>
          </w:p>
          <w:p w14:paraId="06DB7404">
            <w:pPr>
              <w:widowControl/>
              <w:spacing w:line="360" w:lineRule="auto"/>
              <w:jc w:val="left"/>
              <w:rPr>
                <w:rFonts w:hint="eastAsia" w:ascii="Times New Roman" w:eastAsiaTheme="minorEastAsia"/>
                <w:b/>
                <w:sz w:val="24"/>
                <w:lang w:val="en-US" w:eastAsia="zh-CN"/>
              </w:rPr>
            </w:pPr>
          </w:p>
          <w:p w14:paraId="577A1882">
            <w:pPr>
              <w:widowControl/>
              <w:spacing w:line="360" w:lineRule="auto"/>
              <w:jc w:val="left"/>
              <w:rPr>
                <w:rFonts w:hint="eastAsia" w:ascii="Times New Roman" w:eastAsiaTheme="minorEastAsia"/>
                <w:b/>
                <w:sz w:val="24"/>
                <w:lang w:val="en-US" w:eastAsia="zh-CN"/>
              </w:rPr>
            </w:pPr>
          </w:p>
          <w:p w14:paraId="44347821">
            <w:pPr>
              <w:widowControl/>
              <w:spacing w:line="360" w:lineRule="auto"/>
              <w:jc w:val="left"/>
              <w:rPr>
                <w:b/>
                <w:sz w:val="24"/>
              </w:rPr>
            </w:pPr>
            <w:r>
              <w:rPr>
                <w:rFonts w:hint="eastAsia" w:ascii="Times New Roman" w:eastAsiaTheme="minorEastAsia"/>
                <w:b/>
                <w:sz w:val="24"/>
                <w:lang w:val="en-US" w:eastAsia="zh-CN"/>
              </w:rPr>
              <w:t>4</w:t>
            </w:r>
            <w:r>
              <w:rPr>
                <w:rFonts w:hint="eastAsia"/>
                <w:b/>
                <w:sz w:val="24"/>
              </w:rPr>
              <w:t>、主要工艺流程及产污环节</w:t>
            </w:r>
          </w:p>
          <w:p w14:paraId="24778A0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sz w:val="24"/>
              </w:rPr>
            </w:pPr>
            <w:r>
              <w:rPr>
                <w:rFonts w:hint="eastAsia"/>
                <w:b w:val="0"/>
                <w:bCs/>
                <w:sz w:val="24"/>
                <w:lang w:val="en-US" w:eastAsia="zh-CN"/>
              </w:rPr>
              <w:t>项目产品为Bopp胶带，现阶段（2#、3#生产厂房）工艺流程主要分为两个环节：涂布单元、印刷单元。</w:t>
            </w:r>
          </w:p>
          <w:p w14:paraId="23A1169C">
            <w:pPr>
              <w:keepNext w:val="0"/>
              <w:keepLines w:val="0"/>
              <w:widowControl/>
              <w:suppressLineNumbers w:val="0"/>
              <w:jc w:val="left"/>
              <w:rPr>
                <w:b/>
                <w:bCs/>
              </w:rPr>
            </w:pPr>
            <w:r>
              <w:rPr>
                <w:rFonts w:hint="eastAsia" w:ascii="Times New Roman" w:hAnsi="Times New Roman" w:eastAsia="宋体" w:cs="Times New Roman"/>
                <w:b/>
                <w:bCs/>
                <w:color w:val="000000"/>
                <w:kern w:val="0"/>
                <w:sz w:val="24"/>
                <w:szCs w:val="24"/>
                <w:lang w:val="en-US" w:eastAsia="zh-CN" w:bidi="ar"/>
              </w:rPr>
              <w:t>（</w:t>
            </w:r>
            <w:r>
              <w:rPr>
                <w:rFonts w:hint="eastAsia" w:eastAsia="宋体" w:cs="Times New Roman"/>
                <w:b/>
                <w:bCs/>
                <w:color w:val="000000"/>
                <w:kern w:val="0"/>
                <w:sz w:val="24"/>
                <w:szCs w:val="24"/>
                <w:lang w:val="en-US" w:eastAsia="zh-CN" w:bidi="ar"/>
              </w:rPr>
              <w:t>1</w:t>
            </w:r>
            <w:r>
              <w:rPr>
                <w:rFonts w:hint="eastAsia" w:ascii="Times New Roman" w:hAnsi="Times New Roman" w:eastAsia="宋体" w:cs="Times New Roman"/>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涂布单元生产工艺流程和产污节点：</w:t>
            </w:r>
          </w:p>
          <w:p w14:paraId="607939F8">
            <w:pPr>
              <w:spacing w:line="360" w:lineRule="auto"/>
              <w:jc w:val="center"/>
            </w:pPr>
            <w:r>
              <w:drawing>
                <wp:inline distT="0" distB="0" distL="114300" distR="114300">
                  <wp:extent cx="3630295" cy="484441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3630295" cy="4844415"/>
                          </a:xfrm>
                          <a:prstGeom prst="rect">
                            <a:avLst/>
                          </a:prstGeom>
                          <a:noFill/>
                          <a:ln>
                            <a:noFill/>
                          </a:ln>
                        </pic:spPr>
                      </pic:pic>
                    </a:graphicData>
                  </a:graphic>
                </wp:inline>
              </w:drawing>
            </w:r>
          </w:p>
          <w:p w14:paraId="42C40C0A">
            <w:pPr>
              <w:spacing w:line="360" w:lineRule="auto"/>
              <w:jc w:val="center"/>
              <w:rPr>
                <w:rFonts w:hint="default" w:eastAsiaTheme="minorEastAsia"/>
                <w:b/>
                <w:bCs/>
                <w:sz w:val="24"/>
                <w:szCs w:val="24"/>
                <w:lang w:val="en-US" w:eastAsia="zh-CN"/>
              </w:rPr>
            </w:pPr>
            <w:r>
              <w:rPr>
                <w:rFonts w:hint="eastAsia"/>
                <w:b/>
                <w:bCs/>
                <w:sz w:val="24"/>
                <w:szCs w:val="24"/>
                <w:lang w:val="en-US" w:eastAsia="zh-CN"/>
              </w:rPr>
              <w:t xml:space="preserve">图2.2 </w:t>
            </w:r>
            <w:r>
              <w:rPr>
                <w:rFonts w:hint="eastAsia" w:ascii="宋体" w:hAnsi="宋体" w:eastAsia="宋体" w:cs="宋体"/>
                <w:b/>
                <w:bCs/>
                <w:color w:val="000000"/>
                <w:kern w:val="0"/>
                <w:sz w:val="24"/>
                <w:szCs w:val="24"/>
                <w:lang w:val="en-US" w:eastAsia="zh-CN" w:bidi="ar"/>
              </w:rPr>
              <w:t>涂布单元生产工艺流程和产污节点图</w:t>
            </w:r>
          </w:p>
          <w:p w14:paraId="163A3BD0">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kern w:val="0"/>
                <w:sz w:val="24"/>
                <w:szCs w:val="24"/>
                <w:lang w:val="en-US" w:eastAsia="zh-CN" w:bidi="ar"/>
              </w:rPr>
              <w:t>工艺</w:t>
            </w:r>
            <w:r>
              <w:rPr>
                <w:rFonts w:hint="eastAsia" w:eastAsia="宋体" w:cs="Times New Roman"/>
                <w:b/>
                <w:bCs/>
                <w:color w:val="000000"/>
                <w:kern w:val="0"/>
                <w:sz w:val="24"/>
                <w:szCs w:val="24"/>
                <w:lang w:val="en-US" w:eastAsia="zh-CN" w:bidi="ar"/>
              </w:rPr>
              <w:t>流程</w:t>
            </w:r>
            <w:r>
              <w:rPr>
                <w:rFonts w:hint="default" w:ascii="Times New Roman" w:hAnsi="Times New Roman" w:eastAsia="宋体" w:cs="Times New Roman"/>
                <w:b/>
                <w:bCs/>
                <w:color w:val="000000"/>
                <w:kern w:val="0"/>
                <w:sz w:val="24"/>
                <w:szCs w:val="24"/>
                <w:lang w:val="en-US" w:eastAsia="zh-CN" w:bidi="ar"/>
              </w:rPr>
              <w:t>说明：</w:t>
            </w:r>
          </w:p>
          <w:p w14:paraId="5BD8611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①涂布</w:t>
            </w:r>
          </w:p>
          <w:p w14:paraId="33EFEAC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涂布开始之前，自制水性胶水通过管道从胶水储罐抽送至胶水托盘内，而后将Bopp薄膜在涂布生产线中展开（涂布、烘干工序整个过程为连续化操作），涂布过程主要为涂布辊滚动过程中涂布辊下部粘连胶水托盘中的胶水后滚动至上部接触Bopp薄膜，将胶水粘于Bopp薄膜表面，在辊筒的不断传动中，利用高精度计量线棒将多余胶水去除，精确控制涂胶厚度。</w:t>
            </w:r>
          </w:p>
          <w:p w14:paraId="0B1642C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涂布过程中产生的涂布废气（G2-1）通过集气罩引至废气处理设施处理。胶水托盘中残留的胶水委托有资质单位进行处理。</w:t>
            </w:r>
          </w:p>
          <w:p w14:paraId="0A1594E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②烘干</w:t>
            </w:r>
          </w:p>
          <w:p w14:paraId="71FA806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将完成涂抹工序的Bopp胶带，利用辊筒传送至密闭烘干设施内，利用饱和蒸汽间接加热进行烘干，烘干过程温度较低（＜100℃），未达到胶水分解温度（分解温度大于250℃，因此此处不予考虑胶水组分分解）。Bopp胶带于烘干设施内边传送边烘干，烘箱温度逐步降低，在密闭烘干设施尾部自然冷却，随着传送出烘干设施Bopp胶带完成冷却，完成烘干后的Bopp胶带（此时为常温）进入收卷装置进行收卷。</w:t>
            </w:r>
          </w:p>
          <w:p w14:paraId="520FA19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烘干设备为密闭烘道，废气（G2-2）在烘道内全部收集，由管道送至废气处理装置。</w:t>
            </w:r>
          </w:p>
          <w:p w14:paraId="1B1E1D8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③分切、包装</w:t>
            </w:r>
          </w:p>
          <w:p w14:paraId="2C19CD0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将完成收卷装置的Bopp胶带利用分切机按照客户要求进行分切，分切完成后</w:t>
            </w:r>
          </w:p>
          <w:p w14:paraId="065DF5D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进入收卷装置进行收卷，而后包装入库。</w:t>
            </w:r>
          </w:p>
          <w:p w14:paraId="2FA74B1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胶带在分切的过程中产生S2-2废边角料。</w:t>
            </w:r>
          </w:p>
          <w:p w14:paraId="789ACE71">
            <w:pPr>
              <w:spacing w:line="360" w:lineRule="auto"/>
              <w:rPr>
                <w:rFonts w:hint="default" w:eastAsiaTheme="minorEastAsia"/>
                <w:b/>
                <w:sz w:val="24"/>
                <w:lang w:val="en-US" w:eastAsia="zh-CN"/>
              </w:rPr>
            </w:pPr>
            <w:r>
              <w:rPr>
                <w:rFonts w:hint="eastAsia"/>
                <w:b/>
                <w:sz w:val="24"/>
                <w:lang w:eastAsia="zh-CN"/>
              </w:rPr>
              <w:t>（</w:t>
            </w:r>
            <w:r>
              <w:rPr>
                <w:rFonts w:hint="eastAsia"/>
                <w:b/>
                <w:sz w:val="24"/>
                <w:lang w:val="en-US" w:eastAsia="zh-CN"/>
              </w:rPr>
              <w:t>2</w:t>
            </w:r>
            <w:r>
              <w:rPr>
                <w:rFonts w:hint="eastAsia"/>
                <w:b/>
                <w:sz w:val="24"/>
                <w:lang w:eastAsia="zh-CN"/>
              </w:rPr>
              <w:t>）</w:t>
            </w:r>
            <w:r>
              <w:rPr>
                <w:rFonts w:hint="eastAsia"/>
                <w:b/>
                <w:sz w:val="24"/>
                <w:lang w:val="en-US" w:eastAsia="zh-CN"/>
              </w:rPr>
              <w:t>印刷单元生产工艺流程</w:t>
            </w:r>
          </w:p>
          <w:p w14:paraId="7E996B4C">
            <w:pPr>
              <w:spacing w:line="360" w:lineRule="auto"/>
              <w:jc w:val="center"/>
            </w:pPr>
            <w:r>
              <w:drawing>
                <wp:inline distT="0" distB="0" distL="114300" distR="114300">
                  <wp:extent cx="4451350" cy="404749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4451350" cy="4047490"/>
                          </a:xfrm>
                          <a:prstGeom prst="rect">
                            <a:avLst/>
                          </a:prstGeom>
                          <a:noFill/>
                          <a:ln>
                            <a:noFill/>
                          </a:ln>
                        </pic:spPr>
                      </pic:pic>
                    </a:graphicData>
                  </a:graphic>
                </wp:inline>
              </w:drawing>
            </w:r>
          </w:p>
          <w:p w14:paraId="48AA1464">
            <w:pPr>
              <w:spacing w:line="360" w:lineRule="auto"/>
              <w:jc w:val="center"/>
              <w:rPr>
                <w:rFonts w:hint="default" w:eastAsiaTheme="minorEastAsia"/>
                <w:b/>
                <w:bCs/>
                <w:sz w:val="24"/>
                <w:szCs w:val="24"/>
                <w:lang w:val="en-US" w:eastAsia="zh-CN"/>
              </w:rPr>
            </w:pPr>
            <w:r>
              <w:rPr>
                <w:rFonts w:hint="eastAsia"/>
                <w:b/>
                <w:bCs/>
                <w:sz w:val="24"/>
                <w:szCs w:val="24"/>
                <w:lang w:val="en-US" w:eastAsia="zh-CN"/>
              </w:rPr>
              <w:t xml:space="preserve">图2.2 </w:t>
            </w:r>
            <w:r>
              <w:rPr>
                <w:rFonts w:hint="eastAsia"/>
                <w:b/>
                <w:sz w:val="24"/>
                <w:lang w:val="en-US" w:eastAsia="zh-CN"/>
              </w:rPr>
              <w:t>印刷单元</w:t>
            </w:r>
            <w:r>
              <w:rPr>
                <w:rFonts w:hint="eastAsia" w:ascii="宋体" w:hAnsi="宋体" w:eastAsia="宋体" w:cs="宋体"/>
                <w:b/>
                <w:bCs/>
                <w:color w:val="000000"/>
                <w:kern w:val="0"/>
                <w:sz w:val="24"/>
                <w:szCs w:val="24"/>
                <w:lang w:val="en-US" w:eastAsia="zh-CN" w:bidi="ar"/>
              </w:rPr>
              <w:t>生产工艺流程和产污节点图</w:t>
            </w:r>
          </w:p>
          <w:p w14:paraId="5620D2D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val="0"/>
                <w:sz w:val="24"/>
                <w:lang w:val="en-US" w:eastAsia="zh-CN"/>
              </w:rPr>
            </w:pPr>
          </w:p>
          <w:p w14:paraId="4A417D7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eastAsiaTheme="minorEastAsia"/>
                <w:b/>
                <w:bCs w:val="0"/>
                <w:sz w:val="24"/>
                <w:lang w:val="en-US" w:eastAsia="zh-CN"/>
              </w:rPr>
            </w:pPr>
            <w:r>
              <w:rPr>
                <w:rFonts w:hint="eastAsia"/>
                <w:b/>
                <w:bCs w:val="0"/>
                <w:sz w:val="24"/>
                <w:lang w:val="en-US" w:eastAsia="zh-CN"/>
              </w:rPr>
              <w:t>工艺流程说明：</w:t>
            </w:r>
          </w:p>
          <w:p w14:paraId="017388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sz w:val="24"/>
              </w:rPr>
            </w:pPr>
            <w:r>
              <w:rPr>
                <w:rFonts w:hint="eastAsia"/>
                <w:b w:val="0"/>
                <w:bCs/>
                <w:sz w:val="24"/>
              </w:rPr>
              <w:t>项目部分Bopp胶带需根据客户要求印刷产品信息。需比刷的Bopp胶带送至印刷车间在印刷机上进行印刷和烘干。</w:t>
            </w:r>
          </w:p>
          <w:p w14:paraId="7DB512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sz w:val="24"/>
              </w:rPr>
            </w:pPr>
            <w:r>
              <w:rPr>
                <w:rFonts w:hint="eastAsia"/>
                <w:b w:val="0"/>
                <w:bCs/>
                <w:sz w:val="24"/>
              </w:rPr>
              <w:t>项目印刷所用油墨均为水性油墨，由去离子水</w:t>
            </w:r>
            <w:r>
              <w:rPr>
                <w:rFonts w:hint="eastAsia"/>
                <w:b w:val="0"/>
                <w:bCs/>
                <w:sz w:val="24"/>
                <w:lang w:eastAsia="zh-CN"/>
              </w:rPr>
              <w:t>（</w:t>
            </w:r>
            <w:r>
              <w:rPr>
                <w:rFonts w:hint="eastAsia"/>
                <w:b w:val="0"/>
                <w:bCs/>
                <w:sz w:val="24"/>
              </w:rPr>
              <w:t>20%~30%</w:t>
            </w:r>
            <w:r>
              <w:rPr>
                <w:rFonts w:hint="eastAsia"/>
                <w:b w:val="0"/>
                <w:bCs/>
                <w:sz w:val="24"/>
                <w:lang w:eastAsia="zh-CN"/>
              </w:rPr>
              <w:t>）</w:t>
            </w:r>
            <w:r>
              <w:rPr>
                <w:rFonts w:hint="eastAsia"/>
                <w:b w:val="0"/>
                <w:bCs/>
                <w:sz w:val="24"/>
              </w:rPr>
              <w:t>、CI.颜料</w:t>
            </w:r>
            <w:r>
              <w:rPr>
                <w:rFonts w:hint="eastAsia"/>
                <w:b w:val="0"/>
                <w:bCs/>
                <w:sz w:val="24"/>
                <w:lang w:eastAsia="zh-CN"/>
              </w:rPr>
              <w:t>（</w:t>
            </w:r>
            <w:r>
              <w:rPr>
                <w:rFonts w:hint="eastAsia"/>
                <w:b w:val="0"/>
                <w:bCs/>
                <w:sz w:val="24"/>
              </w:rPr>
              <w:t>2%</w:t>
            </w:r>
            <w:r>
              <w:rPr>
                <w:rFonts w:hint="eastAsia"/>
                <w:b w:val="0"/>
                <w:bCs/>
                <w:sz w:val="24"/>
                <w:lang w:val="en-US" w:eastAsia="zh-CN"/>
              </w:rPr>
              <w:t>~15%）</w:t>
            </w:r>
            <w:r>
              <w:rPr>
                <w:rFonts w:hint="eastAsia"/>
                <w:b w:val="0"/>
                <w:bCs/>
                <w:sz w:val="24"/>
              </w:rPr>
              <w:t>乙醇</w:t>
            </w:r>
            <w:r>
              <w:rPr>
                <w:rFonts w:hint="eastAsia"/>
                <w:b w:val="0"/>
                <w:bCs/>
                <w:sz w:val="24"/>
                <w:lang w:eastAsia="zh-CN"/>
              </w:rPr>
              <w:t>（</w:t>
            </w:r>
            <w:r>
              <w:rPr>
                <w:rFonts w:hint="eastAsia"/>
                <w:b w:val="0"/>
                <w:bCs/>
                <w:sz w:val="24"/>
              </w:rPr>
              <w:t>5~9%</w:t>
            </w:r>
            <w:r>
              <w:rPr>
                <w:rFonts w:hint="eastAsia"/>
                <w:b w:val="0"/>
                <w:bCs/>
                <w:sz w:val="24"/>
                <w:lang w:eastAsia="zh-CN"/>
              </w:rPr>
              <w:t>）</w:t>
            </w:r>
            <w:r>
              <w:rPr>
                <w:rFonts w:hint="eastAsia"/>
                <w:b w:val="0"/>
                <w:bCs/>
                <w:sz w:val="24"/>
              </w:rPr>
              <w:t>、树脂液</w:t>
            </w:r>
            <w:r>
              <w:rPr>
                <w:rFonts w:hint="eastAsia"/>
                <w:b w:val="0"/>
                <w:bCs/>
                <w:sz w:val="24"/>
                <w:lang w:eastAsia="zh-CN"/>
              </w:rPr>
              <w:t>（</w:t>
            </w:r>
            <w:r>
              <w:rPr>
                <w:rFonts w:hint="eastAsia"/>
                <w:b w:val="0"/>
                <w:bCs/>
                <w:sz w:val="24"/>
              </w:rPr>
              <w:t>5%~55%</w:t>
            </w:r>
            <w:r>
              <w:rPr>
                <w:rFonts w:hint="eastAsia"/>
                <w:b w:val="0"/>
                <w:bCs/>
                <w:sz w:val="24"/>
                <w:lang w:eastAsia="zh-CN"/>
              </w:rPr>
              <w:t>）</w:t>
            </w:r>
            <w:r>
              <w:rPr>
                <w:rFonts w:hint="eastAsia"/>
                <w:b w:val="0"/>
                <w:bCs/>
                <w:sz w:val="24"/>
              </w:rPr>
              <w:t>、高分子表面活性剂</w:t>
            </w:r>
            <w:r>
              <w:rPr>
                <w:rFonts w:hint="eastAsia"/>
                <w:b w:val="0"/>
                <w:bCs/>
                <w:sz w:val="24"/>
                <w:lang w:eastAsia="zh-CN"/>
              </w:rPr>
              <w:t>（</w:t>
            </w:r>
            <w:r>
              <w:rPr>
                <w:rFonts w:hint="eastAsia"/>
                <w:b w:val="0"/>
                <w:bCs/>
                <w:sz w:val="24"/>
              </w:rPr>
              <w:t>5%~55%</w:t>
            </w:r>
            <w:r>
              <w:rPr>
                <w:rFonts w:hint="eastAsia"/>
                <w:b w:val="0"/>
                <w:bCs/>
                <w:sz w:val="24"/>
                <w:lang w:eastAsia="zh-CN"/>
              </w:rPr>
              <w:t>）</w:t>
            </w:r>
            <w:r>
              <w:rPr>
                <w:rFonts w:hint="eastAsia"/>
                <w:b w:val="0"/>
                <w:bCs/>
                <w:sz w:val="24"/>
              </w:rPr>
              <w:t>组成。印刷烘干采用蒸汽间接加热，烘干温度控制在60℃左右。</w:t>
            </w:r>
          </w:p>
          <w:p w14:paraId="24093A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sz w:val="24"/>
              </w:rPr>
            </w:pPr>
            <w:r>
              <w:rPr>
                <w:rFonts w:hint="eastAsia"/>
                <w:b w:val="0"/>
                <w:bCs/>
                <w:sz w:val="24"/>
              </w:rPr>
              <w:t>印刷、烘干过程产生的有机废气</w:t>
            </w:r>
            <w:r>
              <w:rPr>
                <w:rFonts w:hint="eastAsia"/>
                <w:b w:val="0"/>
                <w:bCs/>
                <w:sz w:val="24"/>
                <w:lang w:eastAsia="zh-CN"/>
              </w:rPr>
              <w:t>（</w:t>
            </w:r>
            <w:r>
              <w:rPr>
                <w:rFonts w:hint="eastAsia"/>
                <w:b w:val="0"/>
                <w:bCs/>
                <w:sz w:val="24"/>
              </w:rPr>
              <w:t>G3-1、G3-2</w:t>
            </w:r>
            <w:r>
              <w:rPr>
                <w:rFonts w:hint="eastAsia"/>
                <w:b w:val="0"/>
                <w:bCs/>
                <w:sz w:val="24"/>
                <w:lang w:eastAsia="zh-CN"/>
              </w:rPr>
              <w:t>）</w:t>
            </w:r>
            <w:r>
              <w:rPr>
                <w:rFonts w:hint="eastAsia"/>
                <w:b w:val="0"/>
                <w:bCs/>
                <w:sz w:val="24"/>
              </w:rPr>
              <w:t>，印刷废气经集气罩收集、烘干废气经烘道密闭收集后，引至废气处理装置处理。</w:t>
            </w:r>
          </w:p>
          <w:p w14:paraId="053D0427">
            <w:pPr>
              <w:spacing w:line="360" w:lineRule="auto"/>
              <w:rPr>
                <w:b/>
                <w:sz w:val="24"/>
              </w:rPr>
            </w:pPr>
            <w:r>
              <w:rPr>
                <w:rFonts w:hint="eastAsia"/>
                <w:b/>
                <w:sz w:val="24"/>
              </w:rPr>
              <w:t>5、项目变动情况</w:t>
            </w:r>
          </w:p>
          <w:p w14:paraId="474858DC">
            <w:pPr>
              <w:spacing w:line="360" w:lineRule="auto"/>
              <w:ind w:firstLine="480" w:firstLineChars="200"/>
              <w:rPr>
                <w:rFonts w:hint="eastAsia" w:hAnsi="宋体"/>
                <w:bCs/>
                <w:sz w:val="24"/>
              </w:rPr>
            </w:pPr>
            <w:r>
              <w:rPr>
                <w:rFonts w:hint="eastAsia"/>
                <w:sz w:val="24"/>
              </w:rPr>
              <w:t>根据《关于印发&lt;污染影响类建设项目重大变动清单（试行）&gt;的通知》（环办环评函〔2020〕688号），对项目是否涉及重大变动判定如下：</w:t>
            </w:r>
          </w:p>
          <w:p w14:paraId="0C6F454A">
            <w:pPr>
              <w:spacing w:line="360" w:lineRule="auto"/>
              <w:jc w:val="center"/>
              <w:rPr>
                <w:rFonts w:hint="eastAsia"/>
                <w:b/>
                <w:bCs/>
                <w:sz w:val="24"/>
              </w:rPr>
            </w:pPr>
            <w:r>
              <w:rPr>
                <w:rFonts w:hint="eastAsia"/>
                <w:b/>
                <w:bCs/>
                <w:sz w:val="24"/>
              </w:rPr>
              <w:t>表2</w:t>
            </w:r>
            <w:r>
              <w:rPr>
                <w:rFonts w:hint="eastAsia" w:ascii="Times New Roman" w:eastAsiaTheme="minorEastAsia"/>
                <w:b/>
                <w:bCs/>
                <w:sz w:val="24"/>
                <w:lang w:val="en-US" w:eastAsia="zh-CN"/>
              </w:rPr>
              <w:t>.</w:t>
            </w:r>
            <w:r>
              <w:rPr>
                <w:rFonts w:hint="eastAsia"/>
                <w:b/>
                <w:bCs/>
                <w:sz w:val="24"/>
                <w:lang w:val="en-US" w:eastAsia="zh-CN"/>
              </w:rPr>
              <w:t>5</w:t>
            </w:r>
            <w:r>
              <w:rPr>
                <w:rFonts w:hint="eastAsia"/>
                <w:b/>
                <w:bCs/>
                <w:sz w:val="24"/>
              </w:rPr>
              <w:t xml:space="preserve"> 项目变动情况分析表</w:t>
            </w:r>
          </w:p>
          <w:tbl>
            <w:tblPr>
              <w:tblStyle w:val="16"/>
              <w:tblW w:w="9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4903"/>
              <w:gridCol w:w="1914"/>
              <w:gridCol w:w="1169"/>
            </w:tblGrid>
            <w:tr w14:paraId="00D9C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960" w:type="dxa"/>
                  <w:gridSpan w:val="2"/>
                  <w:noWrap w:val="0"/>
                  <w:vAlign w:val="center"/>
                </w:tcPr>
                <w:p w14:paraId="6BAD44CD">
                  <w:pPr>
                    <w:pStyle w:val="43"/>
                    <w:spacing w:line="240" w:lineRule="auto"/>
                    <w:ind w:firstLine="0"/>
                    <w:jc w:val="center"/>
                    <w:rPr>
                      <w:rFonts w:ascii="Times New Roman" w:hAnsi="Times New Roman"/>
                      <w:b/>
                      <w:bCs/>
                      <w:sz w:val="21"/>
                      <w:szCs w:val="21"/>
                    </w:rPr>
                  </w:pPr>
                  <w:r>
                    <w:rPr>
                      <w:rFonts w:ascii="Times New Roman" w:hAnsi="Times New Roman"/>
                      <w:b/>
                      <w:bCs/>
                      <w:sz w:val="21"/>
                      <w:szCs w:val="21"/>
                    </w:rPr>
                    <w:t>《关于印发&lt;污染影响类建设项目重大变动清单（试行）&gt;的通知》（环办环评函〔2020〕688号）</w:t>
                  </w:r>
                  <w:r>
                    <w:rPr>
                      <w:rFonts w:hint="eastAsia" w:ascii="Times New Roman" w:hAnsi="Times New Roman"/>
                      <w:b/>
                      <w:bCs/>
                      <w:sz w:val="21"/>
                      <w:szCs w:val="21"/>
                    </w:rPr>
                    <w:t>中属于重大变动的规定内容</w:t>
                  </w:r>
                </w:p>
              </w:tc>
              <w:tc>
                <w:tcPr>
                  <w:tcW w:w="1914" w:type="dxa"/>
                  <w:noWrap w:val="0"/>
                  <w:vAlign w:val="center"/>
                </w:tcPr>
                <w:p w14:paraId="3ED07C01">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本项目实际情况</w:t>
                  </w:r>
                </w:p>
              </w:tc>
              <w:tc>
                <w:tcPr>
                  <w:tcW w:w="1169" w:type="dxa"/>
                  <w:noWrap w:val="0"/>
                  <w:vAlign w:val="center"/>
                </w:tcPr>
                <w:p w14:paraId="04E339D9">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是否属于重大变动</w:t>
                  </w:r>
                </w:p>
              </w:tc>
            </w:tr>
            <w:tr w14:paraId="390DC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057" w:type="dxa"/>
                  <w:noWrap w:val="0"/>
                  <w:vAlign w:val="center"/>
                </w:tcPr>
                <w:p w14:paraId="6D6A1226">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一、性质</w:t>
                  </w:r>
                </w:p>
              </w:tc>
              <w:tc>
                <w:tcPr>
                  <w:tcW w:w="4903" w:type="dxa"/>
                  <w:noWrap w:val="0"/>
                  <w:vAlign w:val="center"/>
                </w:tcPr>
                <w:p w14:paraId="707D725D">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1、建设项目开发、使用功能发生变化的</w:t>
                  </w:r>
                </w:p>
              </w:tc>
              <w:tc>
                <w:tcPr>
                  <w:tcW w:w="1914" w:type="dxa"/>
                  <w:noWrap w:val="0"/>
                  <w:vAlign w:val="center"/>
                </w:tcPr>
                <w:p w14:paraId="5514B2C6">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4D3DA8BE">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03B2C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057" w:type="dxa"/>
                  <w:vMerge w:val="restart"/>
                  <w:noWrap w:val="0"/>
                  <w:vAlign w:val="center"/>
                </w:tcPr>
                <w:p w14:paraId="16DC574C">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二、规模</w:t>
                  </w:r>
                </w:p>
              </w:tc>
              <w:tc>
                <w:tcPr>
                  <w:tcW w:w="4903" w:type="dxa"/>
                  <w:noWrap w:val="0"/>
                  <w:vAlign w:val="center"/>
                </w:tcPr>
                <w:p w14:paraId="6F36A427">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2、生产、处置或储存能力增大30%及以上的</w:t>
                  </w:r>
                </w:p>
              </w:tc>
              <w:tc>
                <w:tcPr>
                  <w:tcW w:w="1914" w:type="dxa"/>
                  <w:noWrap w:val="0"/>
                  <w:vAlign w:val="center"/>
                </w:tcPr>
                <w:p w14:paraId="2E849A50">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97A599E">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1DB84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057" w:type="dxa"/>
                  <w:vMerge w:val="continue"/>
                  <w:noWrap w:val="0"/>
                  <w:vAlign w:val="center"/>
                </w:tcPr>
                <w:p w14:paraId="60D32212">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4A941593">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3、生产、处置或储存能力增大，导致废水第一类污染物排放量增加的</w:t>
                  </w:r>
                </w:p>
              </w:tc>
              <w:tc>
                <w:tcPr>
                  <w:tcW w:w="1914" w:type="dxa"/>
                  <w:noWrap w:val="0"/>
                  <w:vAlign w:val="center"/>
                </w:tcPr>
                <w:p w14:paraId="13CCB70F">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3A210AB">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1CBC2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14:paraId="79068711">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7A7F606F">
                  <w:pPr>
                    <w:pStyle w:val="43"/>
                    <w:numPr>
                      <w:ilvl w:val="0"/>
                      <w:numId w:val="3"/>
                    </w:numPr>
                    <w:spacing w:line="240" w:lineRule="auto"/>
                    <w:ind w:firstLine="0"/>
                    <w:jc w:val="center"/>
                    <w:rPr>
                      <w:rFonts w:hint="eastAsia" w:ascii="Times New Roman" w:hAnsi="Times New Roman"/>
                      <w:sz w:val="21"/>
                      <w:szCs w:val="21"/>
                    </w:rPr>
                  </w:pPr>
                  <w:r>
                    <w:rPr>
                      <w:rFonts w:hint="eastAsia" w:ascii="Times New Roman" w:hAnsi="Times New Roman"/>
                      <w:sz w:val="21"/>
                      <w:szCs w:val="21"/>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w:t>
                  </w:r>
                  <w:r>
                    <w:rPr>
                      <w:rFonts w:hint="eastAsia" w:ascii="Times New Roman" w:hAnsi="Times New Roman"/>
                      <w:sz w:val="21"/>
                      <w:szCs w:val="21"/>
                      <w:lang w:eastAsia="zh-CN"/>
                    </w:rPr>
                    <w:t>以上</w:t>
                  </w:r>
                </w:p>
              </w:tc>
              <w:tc>
                <w:tcPr>
                  <w:tcW w:w="1914" w:type="dxa"/>
                  <w:noWrap w:val="0"/>
                  <w:vAlign w:val="center"/>
                </w:tcPr>
                <w:p w14:paraId="00F41E1A">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项目生产、处置或储存能力未增加</w:t>
                  </w:r>
                </w:p>
              </w:tc>
              <w:tc>
                <w:tcPr>
                  <w:tcW w:w="1169" w:type="dxa"/>
                  <w:noWrap w:val="0"/>
                  <w:vAlign w:val="center"/>
                </w:tcPr>
                <w:p w14:paraId="00CD88F7">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10E87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noWrap w:val="0"/>
                  <w:vAlign w:val="center"/>
                </w:tcPr>
                <w:p w14:paraId="73FFCFA4">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三、地点</w:t>
                  </w:r>
                </w:p>
              </w:tc>
              <w:tc>
                <w:tcPr>
                  <w:tcW w:w="4903" w:type="dxa"/>
                  <w:noWrap w:val="0"/>
                  <w:vAlign w:val="center"/>
                </w:tcPr>
                <w:p w14:paraId="166564B6">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5、重新选址；在原厂址附近调整（包括总平面布置变化）导致环境防护距离范围变化且新增敏感点的</w:t>
                  </w:r>
                </w:p>
              </w:tc>
              <w:tc>
                <w:tcPr>
                  <w:tcW w:w="1914" w:type="dxa"/>
                  <w:noWrap w:val="0"/>
                  <w:vAlign w:val="center"/>
                </w:tcPr>
                <w:p w14:paraId="1AC1160E">
                  <w:pPr>
                    <w:pStyle w:val="43"/>
                    <w:spacing w:line="240" w:lineRule="auto"/>
                    <w:ind w:firstLine="0"/>
                    <w:jc w:val="center"/>
                    <w:rPr>
                      <w:rFonts w:hint="default" w:ascii="Times New Roman" w:hAnsi="Times New Roman" w:eastAsia="宋体"/>
                      <w:sz w:val="21"/>
                      <w:szCs w:val="21"/>
                      <w:lang w:val="en-US" w:eastAsia="zh-CN"/>
                    </w:rPr>
                  </w:pPr>
                  <w:r>
                    <w:rPr>
                      <w:rFonts w:hint="eastAsia" w:ascii="Times New Roman" w:hAnsi="Times New Roman"/>
                      <w:sz w:val="21"/>
                      <w:szCs w:val="21"/>
                    </w:rPr>
                    <w:t>项目选址不变</w:t>
                  </w:r>
                  <w:r>
                    <w:rPr>
                      <w:rFonts w:hint="eastAsia" w:ascii="Times New Roman" w:hAnsi="Times New Roman"/>
                      <w:sz w:val="21"/>
                      <w:szCs w:val="21"/>
                      <w:lang w:eastAsia="zh-CN"/>
                    </w:rPr>
                    <w:t>，</w:t>
                  </w:r>
                  <w:r>
                    <w:rPr>
                      <w:rFonts w:hint="eastAsia" w:ascii="Times New Roman" w:hAnsi="Times New Roman"/>
                      <w:sz w:val="21"/>
                      <w:szCs w:val="21"/>
                      <w:lang w:val="en-US" w:eastAsia="zh-CN"/>
                    </w:rPr>
                    <w:t>厂房内设备布局发生变化，未</w:t>
                  </w:r>
                  <w:r>
                    <w:rPr>
                      <w:rFonts w:hint="eastAsia" w:ascii="Times New Roman" w:hAnsi="Times New Roman"/>
                      <w:sz w:val="21"/>
                      <w:szCs w:val="21"/>
                    </w:rPr>
                    <w:t>导致环境防护距离范围变化且新增敏感点</w:t>
                  </w:r>
                </w:p>
              </w:tc>
              <w:tc>
                <w:tcPr>
                  <w:tcW w:w="1169" w:type="dxa"/>
                  <w:noWrap w:val="0"/>
                  <w:vAlign w:val="center"/>
                </w:tcPr>
                <w:p w14:paraId="05B1438F">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6E1C3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7" w:type="dxa"/>
                  <w:vMerge w:val="restart"/>
                  <w:noWrap w:val="0"/>
                  <w:vAlign w:val="center"/>
                </w:tcPr>
                <w:p w14:paraId="272A385E">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四、生产工艺</w:t>
                  </w:r>
                </w:p>
              </w:tc>
              <w:tc>
                <w:tcPr>
                  <w:tcW w:w="4903" w:type="dxa"/>
                  <w:noWrap w:val="0"/>
                  <w:vAlign w:val="center"/>
                </w:tcPr>
                <w:p w14:paraId="28C471EF">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6、新增产品品种或生产工艺（含主要生产装置、设备及配套设施）、主要原辅材料、燃料变化，导致以下情形之一：</w:t>
                  </w:r>
                </w:p>
                <w:p w14:paraId="75C57285">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（1）新增排放污染物种类的（毒性、挥发性降低的除外）；</w:t>
                  </w:r>
                </w:p>
                <w:p w14:paraId="77190650">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（2）位于环境质量不达标区的建设项目相应污染物排放量增加的；</w:t>
                  </w:r>
                </w:p>
                <w:p w14:paraId="1C249B37">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（3）废水第一类污染物排放量增加的；</w:t>
                  </w:r>
                </w:p>
                <w:p w14:paraId="24348ACA">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（4）其他污染物排放量增加10%及以上的</w:t>
                  </w:r>
                </w:p>
              </w:tc>
              <w:tc>
                <w:tcPr>
                  <w:tcW w:w="1914" w:type="dxa"/>
                  <w:noWrap w:val="0"/>
                  <w:vAlign w:val="center"/>
                </w:tcPr>
                <w:p w14:paraId="42F4955A">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不涉及生产工艺及其主要原辅料、燃料的变化</w:t>
                  </w:r>
                </w:p>
              </w:tc>
              <w:tc>
                <w:tcPr>
                  <w:tcW w:w="1169" w:type="dxa"/>
                  <w:noWrap w:val="0"/>
                  <w:vAlign w:val="center"/>
                </w:tcPr>
                <w:p w14:paraId="288EC96F">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7E148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vMerge w:val="continue"/>
                  <w:noWrap w:val="0"/>
                  <w:vAlign w:val="center"/>
                </w:tcPr>
                <w:p w14:paraId="5A838E07">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5F76C87E">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7、物料运输、装卸、贮存方式变化，导致大气污染物无组织排放量增加10%及以上的</w:t>
                  </w:r>
                </w:p>
              </w:tc>
              <w:tc>
                <w:tcPr>
                  <w:tcW w:w="1914" w:type="dxa"/>
                  <w:noWrap w:val="0"/>
                  <w:vAlign w:val="center"/>
                </w:tcPr>
                <w:p w14:paraId="33068F0B">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物料运输、装卸、贮存方式不变</w:t>
                  </w:r>
                </w:p>
              </w:tc>
              <w:tc>
                <w:tcPr>
                  <w:tcW w:w="1169" w:type="dxa"/>
                  <w:noWrap w:val="0"/>
                  <w:vAlign w:val="center"/>
                </w:tcPr>
                <w:p w14:paraId="492D278D">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74F63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057" w:type="dxa"/>
                  <w:vMerge w:val="restart"/>
                  <w:noWrap w:val="0"/>
                  <w:vAlign w:val="center"/>
                </w:tcPr>
                <w:p w14:paraId="07B0EA2B">
                  <w:pPr>
                    <w:pStyle w:val="43"/>
                    <w:spacing w:line="240" w:lineRule="auto"/>
                    <w:ind w:firstLine="0"/>
                    <w:jc w:val="center"/>
                    <w:rPr>
                      <w:rFonts w:ascii="Times New Roman" w:hAnsi="Times New Roman"/>
                      <w:b/>
                      <w:bCs/>
                      <w:sz w:val="21"/>
                      <w:szCs w:val="21"/>
                    </w:rPr>
                  </w:pPr>
                  <w:r>
                    <w:rPr>
                      <w:rFonts w:hint="eastAsia" w:ascii="Times New Roman" w:hAnsi="Times New Roman"/>
                      <w:b/>
                      <w:bCs/>
                      <w:sz w:val="21"/>
                      <w:szCs w:val="21"/>
                    </w:rPr>
                    <w:t>五、环境保护措施</w:t>
                  </w:r>
                </w:p>
              </w:tc>
              <w:tc>
                <w:tcPr>
                  <w:tcW w:w="4903" w:type="dxa"/>
                  <w:noWrap w:val="0"/>
                  <w:vAlign w:val="center"/>
                </w:tcPr>
                <w:p w14:paraId="30A26D9C">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1914" w:type="dxa"/>
                  <w:noWrap w:val="0"/>
                  <w:vAlign w:val="center"/>
                </w:tcPr>
                <w:p w14:paraId="7F6FD0CC">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6FF87BC7">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79707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dxa"/>
                  <w:vMerge w:val="continue"/>
                  <w:noWrap w:val="0"/>
                  <w:vAlign w:val="center"/>
                </w:tcPr>
                <w:p w14:paraId="61B9375D">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42D4C8B4">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9、新增废水直接排放口；废水由间接排放改为直接排放；废水直接排放口位置变化，导致不利环境影响加重的</w:t>
                  </w:r>
                </w:p>
              </w:tc>
              <w:tc>
                <w:tcPr>
                  <w:tcW w:w="1914" w:type="dxa"/>
                  <w:noWrap w:val="0"/>
                  <w:vAlign w:val="center"/>
                </w:tcPr>
                <w:p w14:paraId="12B6FEED">
                  <w:pPr>
                    <w:pStyle w:val="43"/>
                    <w:spacing w:line="240" w:lineRule="auto"/>
                    <w:ind w:firstLine="0"/>
                    <w:jc w:val="center"/>
                    <w:rPr>
                      <w:rFonts w:hint="default" w:ascii="Times New Roman" w:hAnsi="Times New Roman" w:eastAsia="宋体"/>
                      <w:sz w:val="21"/>
                      <w:szCs w:val="21"/>
                      <w:lang w:val="en-US" w:eastAsia="zh-CN"/>
                    </w:rPr>
                  </w:pPr>
                  <w:r>
                    <w:rPr>
                      <w:rFonts w:hint="default" w:ascii="Times New Roman" w:hAnsi="Times New Roman" w:eastAsia="宋体"/>
                      <w:sz w:val="21"/>
                      <w:szCs w:val="21"/>
                      <w:lang w:val="en-US" w:eastAsia="zh-CN"/>
                    </w:rPr>
                    <w:t>水性油墨循环使用，不清洗，故无印刷清洗废水产生</w:t>
                  </w:r>
                </w:p>
              </w:tc>
              <w:tc>
                <w:tcPr>
                  <w:tcW w:w="1169" w:type="dxa"/>
                  <w:noWrap w:val="0"/>
                  <w:vAlign w:val="center"/>
                </w:tcPr>
                <w:p w14:paraId="5C641A39">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57E72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057" w:type="dxa"/>
                  <w:vMerge w:val="continue"/>
                  <w:noWrap w:val="0"/>
                  <w:vAlign w:val="center"/>
                </w:tcPr>
                <w:p w14:paraId="601C7D7F">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1AD23F27">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10、新增废气主要排放口（废气无组织排放改为有组织排放的除外）；主要排放口排气筒高度降低10%及以上的</w:t>
                  </w:r>
                </w:p>
              </w:tc>
              <w:tc>
                <w:tcPr>
                  <w:tcW w:w="1914" w:type="dxa"/>
                  <w:noWrap w:val="0"/>
                  <w:vAlign w:val="center"/>
                </w:tcPr>
                <w:p w14:paraId="25C633AA">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E5BEFB2">
                  <w:pPr>
                    <w:pStyle w:val="43"/>
                    <w:spacing w:line="240" w:lineRule="auto"/>
                    <w:ind w:firstLine="0"/>
                    <w:jc w:val="center"/>
                    <w:rPr>
                      <w:rFonts w:hint="eastAsia" w:ascii="Times New Roman" w:hAnsi="Times New Roman"/>
                      <w:sz w:val="21"/>
                      <w:szCs w:val="21"/>
                    </w:rPr>
                  </w:pPr>
                  <w:r>
                    <w:rPr>
                      <w:rFonts w:hint="eastAsia" w:ascii="Times New Roman" w:hAnsi="Times New Roman"/>
                      <w:sz w:val="21"/>
                      <w:szCs w:val="21"/>
                    </w:rPr>
                    <w:t>不属于</w:t>
                  </w:r>
                </w:p>
              </w:tc>
            </w:tr>
            <w:tr w14:paraId="73C7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57" w:type="dxa"/>
                  <w:vMerge w:val="continue"/>
                  <w:noWrap w:val="0"/>
                  <w:vAlign w:val="center"/>
                </w:tcPr>
                <w:p w14:paraId="177E04C5">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06EAF82E">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11、噪声、土壤或地下水污染防治措施变化，导致不利环境影响加重的</w:t>
                  </w:r>
                </w:p>
              </w:tc>
              <w:tc>
                <w:tcPr>
                  <w:tcW w:w="1914" w:type="dxa"/>
                  <w:noWrap w:val="0"/>
                  <w:vAlign w:val="center"/>
                </w:tcPr>
                <w:p w14:paraId="1F7853FC">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3D942BD4">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4B9C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57" w:type="dxa"/>
                  <w:vMerge w:val="continue"/>
                  <w:noWrap w:val="0"/>
                  <w:vAlign w:val="center"/>
                </w:tcPr>
                <w:p w14:paraId="7B47721C">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10930334">
                  <w:pPr>
                    <w:pStyle w:val="43"/>
                    <w:spacing w:line="240" w:lineRule="auto"/>
                    <w:ind w:firstLine="0"/>
                    <w:rPr>
                      <w:rFonts w:ascii="Times New Roman" w:hAnsi="Times New Roman"/>
                      <w:sz w:val="21"/>
                      <w:szCs w:val="21"/>
                    </w:rPr>
                  </w:pPr>
                  <w:r>
                    <w:rPr>
                      <w:rFonts w:hint="eastAsia"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1914" w:type="dxa"/>
                  <w:noWrap w:val="0"/>
                  <w:vAlign w:val="center"/>
                </w:tcPr>
                <w:p w14:paraId="454F2B78">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固体废物利用处置方式未发生变化，均委外处置</w:t>
                  </w:r>
                </w:p>
              </w:tc>
              <w:tc>
                <w:tcPr>
                  <w:tcW w:w="1169" w:type="dxa"/>
                  <w:noWrap w:val="0"/>
                  <w:vAlign w:val="center"/>
                </w:tcPr>
                <w:p w14:paraId="38E23B7C">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r w14:paraId="795D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57" w:type="dxa"/>
                  <w:vMerge w:val="continue"/>
                  <w:noWrap w:val="0"/>
                  <w:vAlign w:val="center"/>
                </w:tcPr>
                <w:p w14:paraId="35112C2D">
                  <w:pPr>
                    <w:pStyle w:val="43"/>
                    <w:spacing w:line="240" w:lineRule="auto"/>
                    <w:ind w:firstLine="0"/>
                    <w:jc w:val="center"/>
                    <w:rPr>
                      <w:rFonts w:hint="eastAsia" w:ascii="Times New Roman" w:hAnsi="Times New Roman"/>
                      <w:b/>
                      <w:bCs/>
                      <w:sz w:val="21"/>
                      <w:szCs w:val="21"/>
                    </w:rPr>
                  </w:pPr>
                </w:p>
              </w:tc>
              <w:tc>
                <w:tcPr>
                  <w:tcW w:w="4903" w:type="dxa"/>
                  <w:noWrap w:val="0"/>
                  <w:vAlign w:val="center"/>
                </w:tcPr>
                <w:p w14:paraId="6DFDB550">
                  <w:pPr>
                    <w:pStyle w:val="43"/>
                    <w:spacing w:line="240" w:lineRule="auto"/>
                    <w:ind w:firstLine="0"/>
                    <w:rPr>
                      <w:rFonts w:hint="eastAsia" w:ascii="Times New Roman" w:hAnsi="Times New Roman"/>
                      <w:sz w:val="21"/>
                      <w:szCs w:val="21"/>
                    </w:rPr>
                  </w:pPr>
                  <w:r>
                    <w:rPr>
                      <w:rFonts w:hint="eastAsia" w:ascii="Times New Roman" w:hAnsi="Times New Roman"/>
                      <w:sz w:val="21"/>
                      <w:szCs w:val="21"/>
                    </w:rPr>
                    <w:t>13、事故废水暂存能力或拦截设施变化，导致环境风险防范能力弱化或降低的</w:t>
                  </w:r>
                </w:p>
              </w:tc>
              <w:tc>
                <w:tcPr>
                  <w:tcW w:w="1914" w:type="dxa"/>
                  <w:noWrap w:val="0"/>
                  <w:vAlign w:val="center"/>
                </w:tcPr>
                <w:p w14:paraId="46DB2155">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未发生变化</w:t>
                  </w:r>
                </w:p>
              </w:tc>
              <w:tc>
                <w:tcPr>
                  <w:tcW w:w="1169" w:type="dxa"/>
                  <w:noWrap w:val="0"/>
                  <w:vAlign w:val="center"/>
                </w:tcPr>
                <w:p w14:paraId="2D85A757">
                  <w:pPr>
                    <w:pStyle w:val="43"/>
                    <w:spacing w:line="240" w:lineRule="auto"/>
                    <w:ind w:firstLine="0"/>
                    <w:jc w:val="center"/>
                    <w:rPr>
                      <w:rFonts w:ascii="Times New Roman" w:hAnsi="Times New Roman"/>
                      <w:sz w:val="21"/>
                      <w:szCs w:val="21"/>
                    </w:rPr>
                  </w:pPr>
                  <w:r>
                    <w:rPr>
                      <w:rFonts w:hint="eastAsia" w:ascii="Times New Roman" w:hAnsi="Times New Roman"/>
                      <w:sz w:val="21"/>
                      <w:szCs w:val="21"/>
                    </w:rPr>
                    <w:t>不属于</w:t>
                  </w:r>
                </w:p>
              </w:tc>
            </w:tr>
          </w:tbl>
          <w:p w14:paraId="5A751B55">
            <w:pPr>
              <w:pStyle w:val="23"/>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hAnsi="宋体" w:eastAsia="宋体"/>
                <w:sz w:val="24"/>
                <w:lang w:eastAsia="zh-CN"/>
              </w:rPr>
            </w:pPr>
            <w:r>
              <w:rPr>
                <w:sz w:val="24"/>
                <w:szCs w:val="24"/>
              </w:rPr>
              <w:t>因此，本项目</w:t>
            </w:r>
            <w:r>
              <w:rPr>
                <w:rFonts w:hint="eastAsia"/>
                <w:sz w:val="24"/>
                <w:szCs w:val="24"/>
                <w:lang w:val="en-US" w:eastAsia="zh-CN"/>
              </w:rPr>
              <w:t>发生的变动不属于重大变动</w:t>
            </w:r>
            <w:r>
              <w:rPr>
                <w:sz w:val="24"/>
                <w:szCs w:val="24"/>
              </w:rPr>
              <w:t>，满足</w:t>
            </w:r>
            <w:r>
              <w:rPr>
                <w:rFonts w:hint="eastAsia"/>
                <w:sz w:val="24"/>
                <w:szCs w:val="24"/>
                <w:lang w:val="en-US" w:eastAsia="zh-CN"/>
              </w:rPr>
              <w:t>阶段性</w:t>
            </w:r>
            <w:r>
              <w:rPr>
                <w:sz w:val="24"/>
                <w:szCs w:val="24"/>
              </w:rPr>
              <w:t>验收条件。</w:t>
            </w:r>
          </w:p>
        </w:tc>
      </w:tr>
    </w:tbl>
    <w:p w14:paraId="5BA56056">
      <w:pPr>
        <w:jc w:val="left"/>
        <w:rPr>
          <w:rFonts w:hint="eastAsia"/>
          <w:b/>
          <w:sz w:val="28"/>
          <w:szCs w:val="28"/>
        </w:rPr>
      </w:pPr>
    </w:p>
    <w:p w14:paraId="47EF1D8D">
      <w:pPr>
        <w:jc w:val="left"/>
        <w:rPr>
          <w:b/>
          <w:sz w:val="28"/>
          <w:szCs w:val="28"/>
        </w:rPr>
      </w:pPr>
      <w:r>
        <w:rPr>
          <w:rFonts w:hint="eastAsia"/>
          <w:b/>
          <w:sz w:val="28"/>
          <w:szCs w:val="28"/>
        </w:rPr>
        <w:t>表三</w:t>
      </w:r>
    </w:p>
    <w:tbl>
      <w:tblPr>
        <w:tblStyle w:val="16"/>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14:paraId="1920D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14" w:hRule="atLeast"/>
          <w:jc w:val="center"/>
        </w:trPr>
        <w:tc>
          <w:tcPr>
            <w:tcW w:w="9288" w:type="dxa"/>
          </w:tcPr>
          <w:p w14:paraId="19C8EC52">
            <w:pPr>
              <w:spacing w:line="360" w:lineRule="auto"/>
              <w:jc w:val="left"/>
              <w:rPr>
                <w:b/>
                <w:sz w:val="24"/>
              </w:rPr>
            </w:pPr>
            <w:r>
              <w:rPr>
                <w:rFonts w:hint="eastAsia"/>
                <w:b/>
                <w:sz w:val="24"/>
              </w:rPr>
              <w:t>主要污染源、污染物处理和排放</w:t>
            </w:r>
          </w:p>
          <w:p w14:paraId="2F790F06">
            <w:pPr>
              <w:spacing w:line="360" w:lineRule="auto"/>
              <w:ind w:firstLine="482" w:firstLineChars="200"/>
              <w:jc w:val="left"/>
              <w:rPr>
                <w:rFonts w:hAnsi="宋体"/>
                <w:b/>
                <w:bCs/>
                <w:sz w:val="24"/>
              </w:rPr>
            </w:pPr>
            <w:r>
              <w:rPr>
                <w:rFonts w:hint="eastAsia"/>
                <w:b/>
                <w:bCs/>
                <w:sz w:val="24"/>
              </w:rPr>
              <w:t>1、</w:t>
            </w:r>
            <w:r>
              <w:rPr>
                <w:rFonts w:hint="eastAsia" w:hAnsi="宋体"/>
                <w:b/>
                <w:bCs/>
                <w:sz w:val="24"/>
              </w:rPr>
              <w:t>废水</w:t>
            </w:r>
          </w:p>
          <w:p w14:paraId="458BE36C">
            <w:pPr>
              <w:spacing w:line="360" w:lineRule="auto"/>
              <w:ind w:firstLine="480" w:firstLineChars="200"/>
              <w:rPr>
                <w:rFonts w:hint="eastAsia" w:ascii="Times New Roman" w:hAnsi="Times New Roman" w:eastAsiaTheme="minorEastAsia" w:cstheme="minorBidi"/>
                <w:kern w:val="0"/>
                <w:sz w:val="24"/>
                <w:szCs w:val="24"/>
                <w:lang w:val="en-US" w:eastAsia="zh-CN" w:bidi="ar-SA"/>
              </w:rPr>
            </w:pPr>
            <w:r>
              <w:rPr>
                <w:rFonts w:hint="default" w:ascii="Times New Roman" w:hAnsi="Times New Roman" w:eastAsiaTheme="minorEastAsia" w:cstheme="minorBidi"/>
                <w:kern w:val="0"/>
                <w:sz w:val="24"/>
                <w:szCs w:val="24"/>
                <w:lang w:val="en-US" w:eastAsia="zh-CN" w:bidi="ar-SA"/>
              </w:rPr>
              <w:t>废气处理废水：产生于废气治理设施中水喷淋塔，该废水循环使用，定期补充，需要更换时作为危险废物处理；印刷清洗废水：水性油墨循环使用，不清洗，故无印刷清洗废水产生</w:t>
            </w:r>
            <w:r>
              <w:rPr>
                <w:rFonts w:hint="eastAsia" w:cstheme="minorBidi"/>
                <w:kern w:val="0"/>
                <w:sz w:val="24"/>
                <w:szCs w:val="24"/>
                <w:lang w:val="en-US" w:eastAsia="zh-CN" w:bidi="ar-SA"/>
              </w:rPr>
              <w:t>。外排废水</w:t>
            </w:r>
            <w:r>
              <w:rPr>
                <w:rFonts w:ascii="Times New Roman" w:hAnsi="Times New Roman" w:eastAsiaTheme="minorEastAsia" w:cstheme="minorBidi"/>
                <w:kern w:val="0"/>
                <w:sz w:val="24"/>
                <w:szCs w:val="24"/>
                <w:lang w:val="en-US" w:eastAsia="zh-CN" w:bidi="ar-SA"/>
              </w:rPr>
              <w:t>主要为</w:t>
            </w:r>
            <w:bookmarkStart w:id="2" w:name="_Toc500753911"/>
            <w:bookmarkStart w:id="3" w:name="_Toc500597847"/>
            <w:r>
              <w:rPr>
                <w:rFonts w:hint="eastAsia" w:cstheme="minorBidi"/>
                <w:kern w:val="0"/>
                <w:sz w:val="24"/>
                <w:szCs w:val="24"/>
                <w:lang w:val="en-US" w:eastAsia="zh-CN" w:bidi="ar-SA"/>
              </w:rPr>
              <w:t>员工生活用水，经隔油池+化粪池处理后排入东部新城污水处理厂处理，最终排入苏大堰</w:t>
            </w:r>
            <w:r>
              <w:rPr>
                <w:rFonts w:hint="eastAsia"/>
                <w:b w:val="0"/>
                <w:bCs/>
                <w:color w:val="auto"/>
                <w:sz w:val="24"/>
                <w:szCs w:val="24"/>
                <w:lang w:val="en-US" w:eastAsia="zh-CN"/>
              </w:rPr>
              <w:t>。</w:t>
            </w:r>
          </w:p>
          <w:bookmarkEnd w:id="2"/>
          <w:bookmarkEnd w:id="3"/>
          <w:p w14:paraId="18A8D47A">
            <w:pPr>
              <w:pStyle w:val="20"/>
              <w:spacing w:line="360" w:lineRule="auto"/>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cs="Times New Roman"/>
                <w:b/>
                <w:bCs/>
                <w:color w:val="auto"/>
                <w:sz w:val="24"/>
                <w:lang w:eastAsia="zh-CN"/>
              </w:rPr>
              <w:t>表</w:t>
            </w:r>
            <w:r>
              <w:rPr>
                <w:rFonts w:hint="default" w:ascii="Times New Roman" w:hAnsi="Times New Roman" w:cs="Times New Roman"/>
                <w:b/>
                <w:bCs/>
                <w:color w:val="auto"/>
                <w:sz w:val="24"/>
                <w:lang w:val="en-US" w:eastAsia="zh-CN"/>
              </w:rPr>
              <w:t xml:space="preserve">3.1 </w:t>
            </w:r>
            <w:r>
              <w:rPr>
                <w:rFonts w:hint="default" w:ascii="Times New Roman" w:hAnsi="Times New Roman" w:cs="Times New Roman"/>
                <w:b/>
                <w:bCs/>
                <w:color w:val="auto"/>
                <w:sz w:val="24"/>
                <w:lang w:eastAsia="zh-CN"/>
              </w:rPr>
              <w:t>废水污染物情况一览表</w:t>
            </w:r>
          </w:p>
          <w:tbl>
            <w:tblPr>
              <w:tblStyle w:val="17"/>
              <w:tblW w:w="50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35"/>
              <w:gridCol w:w="1359"/>
              <w:gridCol w:w="483"/>
              <w:gridCol w:w="1005"/>
              <w:gridCol w:w="925"/>
              <w:gridCol w:w="1401"/>
              <w:gridCol w:w="701"/>
              <w:gridCol w:w="565"/>
              <w:gridCol w:w="492"/>
              <w:gridCol w:w="1083"/>
            </w:tblGrid>
            <w:tr w14:paraId="18918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234" w:type="pct"/>
                  <w:noWrap w:val="0"/>
                  <w:vAlign w:val="center"/>
                </w:tcPr>
                <w:p w14:paraId="7602D30A">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350" w:type="pct"/>
                  <w:noWrap w:val="0"/>
                  <w:vAlign w:val="center"/>
                </w:tcPr>
                <w:p w14:paraId="57A51F1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748" w:type="pct"/>
                  <w:noWrap w:val="0"/>
                  <w:vAlign w:val="center"/>
                </w:tcPr>
                <w:p w14:paraId="4ABDC420">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266" w:type="pct"/>
                  <w:noWrap w:val="0"/>
                  <w:vAlign w:val="center"/>
                </w:tcPr>
                <w:p w14:paraId="0A3D9D33">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53" w:type="pct"/>
                  <w:noWrap w:val="0"/>
                  <w:vAlign w:val="center"/>
                </w:tcPr>
                <w:p w14:paraId="16219775">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排放量</w:t>
                  </w:r>
                </w:p>
              </w:tc>
              <w:tc>
                <w:tcPr>
                  <w:tcW w:w="509" w:type="pct"/>
                  <w:noWrap w:val="0"/>
                  <w:vAlign w:val="center"/>
                </w:tcPr>
                <w:p w14:paraId="6C87FEE2">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771" w:type="pct"/>
                  <w:noWrap w:val="0"/>
                  <w:vAlign w:val="center"/>
                </w:tcPr>
                <w:p w14:paraId="0E1BCDF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386" w:type="pct"/>
                  <w:noWrap w:val="0"/>
                  <w:vAlign w:val="center"/>
                </w:tcPr>
                <w:p w14:paraId="3FAA0640">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311" w:type="pct"/>
                  <w:noWrap w:val="0"/>
                  <w:vAlign w:val="center"/>
                </w:tcPr>
                <w:p w14:paraId="58D9F7FA">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271" w:type="pct"/>
                  <w:noWrap w:val="0"/>
                  <w:vAlign w:val="center"/>
                </w:tcPr>
                <w:p w14:paraId="161CBCEF">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596" w:type="pct"/>
                  <w:noWrap w:val="0"/>
                  <w:vAlign w:val="center"/>
                </w:tcPr>
                <w:p w14:paraId="74E9C486">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14:paraId="201C6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 w:type="pct"/>
                  <w:noWrap w:val="0"/>
                  <w:vAlign w:val="center"/>
                </w:tcPr>
                <w:p w14:paraId="3EEA017A">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生活污水</w:t>
                  </w:r>
                </w:p>
              </w:tc>
              <w:tc>
                <w:tcPr>
                  <w:tcW w:w="350" w:type="pct"/>
                  <w:noWrap w:val="0"/>
                  <w:vAlign w:val="center"/>
                </w:tcPr>
                <w:p w14:paraId="1CDB8157">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员工生活</w:t>
                  </w:r>
                </w:p>
              </w:tc>
              <w:tc>
                <w:tcPr>
                  <w:tcW w:w="748" w:type="pct"/>
                  <w:noWrap w:val="0"/>
                  <w:vAlign w:val="center"/>
                </w:tcPr>
                <w:p w14:paraId="2D79887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SS、COD、BOD</w:t>
                  </w:r>
                  <w:r>
                    <w:rPr>
                      <w:rFonts w:hint="default" w:ascii="Times New Roman" w:hAnsi="Times New Roman" w:cs="Times New Roman"/>
                      <w:b w:val="0"/>
                      <w:bCs/>
                      <w:color w:val="auto"/>
                      <w:sz w:val="21"/>
                      <w:szCs w:val="21"/>
                      <w:vertAlign w:val="subscript"/>
                      <w:lang w:val="en-US" w:eastAsia="zh-CN"/>
                    </w:rPr>
                    <w:t>5</w:t>
                  </w:r>
                  <w:r>
                    <w:rPr>
                      <w:rFonts w:hint="default" w:ascii="Times New Roman" w:hAnsi="Times New Roman" w:cs="Times New Roman"/>
                      <w:b w:val="0"/>
                      <w:bCs/>
                      <w:color w:val="auto"/>
                      <w:sz w:val="21"/>
                      <w:szCs w:val="21"/>
                      <w:vertAlign w:val="baseline"/>
                      <w:lang w:val="en-US" w:eastAsia="zh-CN"/>
                    </w:rPr>
                    <w:t>、</w:t>
                  </w:r>
                  <w:r>
                    <w:rPr>
                      <w:rFonts w:hint="default" w:ascii="Times New Roman" w:hAnsi="Times New Roman" w:cs="Times New Roman"/>
                      <w:b w:val="0"/>
                      <w:bCs/>
                      <w:color w:val="auto"/>
                      <w:sz w:val="21"/>
                      <w:szCs w:val="21"/>
                    </w:rPr>
                    <w:t>NH</w:t>
                  </w:r>
                  <w:r>
                    <w:rPr>
                      <w:rFonts w:hint="default" w:ascii="Times New Roman" w:hAnsi="Times New Roman" w:cs="Times New Roman"/>
                      <w:b w:val="0"/>
                      <w:bCs/>
                      <w:color w:val="auto"/>
                      <w:sz w:val="21"/>
                      <w:szCs w:val="21"/>
                      <w:vertAlign w:val="subscript"/>
                    </w:rPr>
                    <w:t>3</w:t>
                  </w:r>
                  <w:r>
                    <w:rPr>
                      <w:rFonts w:hint="default" w:ascii="Times New Roman" w:hAnsi="Times New Roman" w:cs="Times New Roman"/>
                      <w:b w:val="0"/>
                      <w:bCs/>
                      <w:color w:val="auto"/>
                      <w:sz w:val="21"/>
                      <w:szCs w:val="21"/>
                    </w:rPr>
                    <w:t>-N</w:t>
                  </w:r>
                </w:p>
              </w:tc>
              <w:tc>
                <w:tcPr>
                  <w:tcW w:w="266" w:type="pct"/>
                  <w:noWrap w:val="0"/>
                  <w:vAlign w:val="center"/>
                </w:tcPr>
                <w:p w14:paraId="3A425F3E">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53" w:type="pct"/>
                  <w:noWrap w:val="0"/>
                  <w:vAlign w:val="center"/>
                </w:tcPr>
                <w:p w14:paraId="34BCE809">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81.0t</w:t>
                  </w:r>
                  <w:r>
                    <w:rPr>
                      <w:rFonts w:hint="default" w:ascii="Times New Roman" w:cs="Times New Roman"/>
                      <w:b w:val="0"/>
                      <w:bCs/>
                      <w:color w:val="auto"/>
                      <w:sz w:val="21"/>
                      <w:szCs w:val="21"/>
                      <w:vertAlign w:val="baseline"/>
                      <w:lang w:val="en-US" w:eastAsia="zh-CN"/>
                    </w:rPr>
                    <w:t>/a</w:t>
                  </w:r>
                </w:p>
              </w:tc>
              <w:tc>
                <w:tcPr>
                  <w:tcW w:w="509" w:type="pct"/>
                  <w:noWrap w:val="0"/>
                  <w:vAlign w:val="center"/>
                </w:tcPr>
                <w:p w14:paraId="76AB947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生活污水处理设施</w:t>
                  </w:r>
                </w:p>
              </w:tc>
              <w:tc>
                <w:tcPr>
                  <w:tcW w:w="771" w:type="pct"/>
                  <w:noWrap w:val="0"/>
                  <w:vAlign w:val="center"/>
                </w:tcPr>
                <w:p w14:paraId="7152AA4A">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386" w:type="pct"/>
                  <w:noWrap w:val="0"/>
                  <w:vAlign w:val="center"/>
                </w:tcPr>
                <w:p w14:paraId="0873C969">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5.0t/d</w:t>
                  </w:r>
                </w:p>
              </w:tc>
              <w:tc>
                <w:tcPr>
                  <w:tcW w:w="311" w:type="pct"/>
                  <w:noWrap w:val="0"/>
                  <w:vAlign w:val="center"/>
                </w:tcPr>
                <w:p w14:paraId="5596C801">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w:t>
                  </w:r>
                </w:p>
              </w:tc>
              <w:tc>
                <w:tcPr>
                  <w:tcW w:w="271" w:type="pct"/>
                  <w:noWrap w:val="0"/>
                  <w:vAlign w:val="center"/>
                </w:tcPr>
                <w:p w14:paraId="0B2A8E56">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eastAsia="宋体" w:cs="Times New Roman"/>
                      <w:b w:val="0"/>
                      <w:bCs/>
                      <w:color w:val="auto"/>
                      <w:sz w:val="21"/>
                      <w:szCs w:val="21"/>
                      <w:vertAlign w:val="baseline"/>
                      <w:lang w:val="en-US" w:eastAsia="zh-CN"/>
                    </w:rPr>
                    <w:t>/</w:t>
                  </w:r>
                </w:p>
              </w:tc>
              <w:tc>
                <w:tcPr>
                  <w:tcW w:w="596" w:type="pct"/>
                  <w:noWrap w:val="0"/>
                  <w:vAlign w:val="center"/>
                </w:tcPr>
                <w:p w14:paraId="56A3D697">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东部新城污水处理厂</w:t>
                  </w:r>
                </w:p>
              </w:tc>
            </w:tr>
          </w:tbl>
          <w:p w14:paraId="1FAC8EE7">
            <w:pPr>
              <w:numPr>
                <w:ilvl w:val="0"/>
                <w:numId w:val="0"/>
              </w:numPr>
              <w:spacing w:line="360" w:lineRule="auto"/>
              <w:jc w:val="left"/>
              <w:rPr>
                <w:rFonts w:hint="eastAsia" w:hAnsi="宋体"/>
                <w:b/>
                <w:bCs/>
                <w:sz w:val="24"/>
                <w:lang w:val="en-US" w:eastAsia="zh-CN"/>
              </w:rPr>
            </w:pPr>
          </w:p>
          <w:p w14:paraId="7C66CCE2">
            <w:pPr>
              <w:numPr>
                <w:ilvl w:val="0"/>
                <w:numId w:val="0"/>
              </w:numPr>
              <w:spacing w:line="360" w:lineRule="auto"/>
              <w:jc w:val="left"/>
              <w:rPr>
                <w:rFonts w:hint="eastAsia" w:hAnsi="宋体"/>
                <w:b/>
                <w:bCs/>
                <w:sz w:val="24"/>
                <w:lang w:val="en-US" w:eastAsia="zh-CN"/>
              </w:rPr>
            </w:pPr>
          </w:p>
          <w:p w14:paraId="49E31F08">
            <w:pPr>
              <w:numPr>
                <w:ilvl w:val="0"/>
                <w:numId w:val="0"/>
              </w:numPr>
              <w:spacing w:line="360" w:lineRule="auto"/>
              <w:jc w:val="left"/>
              <w:rPr>
                <w:rFonts w:hint="eastAsia" w:hAnsi="宋体"/>
                <w:b/>
                <w:bCs/>
                <w:sz w:val="24"/>
                <w:lang w:val="en-US" w:eastAsia="zh-CN"/>
              </w:rPr>
            </w:pPr>
          </w:p>
          <w:p w14:paraId="38682421">
            <w:pPr>
              <w:numPr>
                <w:ilvl w:val="0"/>
                <w:numId w:val="0"/>
              </w:numPr>
              <w:spacing w:line="360" w:lineRule="auto"/>
              <w:jc w:val="left"/>
              <w:rPr>
                <w:rFonts w:hint="eastAsia" w:hAnsi="宋体"/>
                <w:b/>
                <w:bCs/>
                <w:sz w:val="24"/>
                <w:lang w:val="en-US" w:eastAsia="zh-CN"/>
              </w:rPr>
            </w:pPr>
          </w:p>
          <w:p w14:paraId="218DC4C6">
            <w:pPr>
              <w:pStyle w:val="11"/>
              <w:rPr>
                <w:rFonts w:hint="eastAsia" w:hAnsi="宋体"/>
                <w:b/>
                <w:bCs/>
                <w:sz w:val="24"/>
                <w:lang w:val="en-US" w:eastAsia="zh-CN"/>
              </w:rPr>
            </w:pPr>
          </w:p>
          <w:p w14:paraId="202676BC">
            <w:pPr>
              <w:rPr>
                <w:rFonts w:hint="eastAsia" w:hAnsi="宋体"/>
                <w:b/>
                <w:bCs/>
                <w:sz w:val="24"/>
                <w:lang w:val="en-US" w:eastAsia="zh-CN"/>
              </w:rPr>
            </w:pPr>
          </w:p>
          <w:p w14:paraId="6102913C">
            <w:pPr>
              <w:pStyle w:val="11"/>
              <w:rPr>
                <w:rFonts w:hint="eastAsia" w:hAnsi="宋体"/>
                <w:b/>
                <w:bCs/>
                <w:sz w:val="24"/>
                <w:lang w:val="en-US" w:eastAsia="zh-CN"/>
              </w:rPr>
            </w:pPr>
          </w:p>
          <w:p w14:paraId="3086A06C">
            <w:pPr>
              <w:rPr>
                <w:rFonts w:hint="eastAsia" w:hAnsi="宋体"/>
                <w:b/>
                <w:bCs/>
                <w:sz w:val="24"/>
                <w:lang w:val="en-US" w:eastAsia="zh-CN"/>
              </w:rPr>
            </w:pPr>
          </w:p>
          <w:p w14:paraId="2DBA330F">
            <w:pPr>
              <w:pStyle w:val="11"/>
              <w:rPr>
                <w:rFonts w:hint="eastAsia"/>
                <w:lang w:val="en-US" w:eastAsia="zh-CN"/>
              </w:rPr>
            </w:pPr>
          </w:p>
          <w:p w14:paraId="35EF989B">
            <w:pPr>
              <w:numPr>
                <w:ilvl w:val="0"/>
                <w:numId w:val="0"/>
              </w:numPr>
              <w:spacing w:line="360" w:lineRule="auto"/>
              <w:jc w:val="left"/>
              <w:rPr>
                <w:rFonts w:hint="eastAsia" w:hAnsi="宋体"/>
                <w:b/>
                <w:bCs/>
                <w:sz w:val="24"/>
                <w:lang w:val="en-US" w:eastAsia="zh-CN"/>
              </w:rPr>
            </w:pPr>
          </w:p>
          <w:p w14:paraId="6848F2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hAnsi="宋体"/>
                <w:b/>
                <w:bCs/>
                <w:sz w:val="24"/>
                <w:lang w:val="en-US" w:eastAsia="zh-CN"/>
              </w:rPr>
            </w:pPr>
          </w:p>
          <w:p w14:paraId="7C39F1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hAnsi="宋体"/>
                <w:b/>
                <w:bCs/>
                <w:sz w:val="24"/>
                <w:lang w:val="en-US" w:eastAsia="zh-CN"/>
              </w:rPr>
            </w:pPr>
          </w:p>
          <w:p w14:paraId="270F6D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hAnsi="宋体"/>
                <w:b/>
                <w:bCs/>
                <w:sz w:val="24"/>
                <w:lang w:val="en-US" w:eastAsia="zh-CN"/>
              </w:rPr>
            </w:pPr>
          </w:p>
          <w:p w14:paraId="221302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hAnsi="宋体"/>
                <w:b/>
                <w:bCs/>
                <w:sz w:val="24"/>
                <w:lang w:val="en-US" w:eastAsia="zh-CN"/>
              </w:rPr>
            </w:pPr>
          </w:p>
          <w:p w14:paraId="10FD2A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hAnsi="宋体"/>
                <w:b/>
                <w:bCs/>
                <w:sz w:val="24"/>
                <w:lang w:val="en-US" w:eastAsia="zh-CN"/>
              </w:rPr>
            </w:pPr>
          </w:p>
          <w:p w14:paraId="2579FD0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hAnsi="宋体"/>
                <w:b/>
                <w:bCs/>
                <w:sz w:val="24"/>
                <w:lang w:val="en-US" w:eastAsia="zh-CN"/>
              </w:rPr>
            </w:pPr>
          </w:p>
          <w:p w14:paraId="10F459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lang w:val="en-US" w:eastAsia="zh-CN"/>
              </w:rPr>
              <w:t>2、</w:t>
            </w:r>
            <w:r>
              <w:rPr>
                <w:rFonts w:hint="eastAsia" w:hAnsi="宋体"/>
                <w:b/>
                <w:bCs/>
                <w:sz w:val="24"/>
              </w:rPr>
              <w:t>废气</w:t>
            </w:r>
          </w:p>
          <w:p w14:paraId="1103F6D2">
            <w:pPr>
              <w:pStyle w:val="28"/>
              <w:jc w:val="both"/>
              <w:rPr>
                <w:rFonts w:hint="eastAsia" w:hAnsi="宋体"/>
                <w:b w:val="0"/>
                <w:bCs w:val="0"/>
                <w:szCs w:val="28"/>
                <w:lang w:eastAsia="zh-CN"/>
              </w:rPr>
            </w:pPr>
            <w:bookmarkStart w:id="4" w:name="_Toc500753913"/>
            <w:bookmarkStart w:id="5" w:name="_Toc500597849"/>
            <w:r>
              <w:rPr>
                <w:rFonts w:hint="eastAsia" w:cstheme="minorBidi"/>
                <w:color w:val="000000"/>
                <w:kern w:val="2"/>
                <w:sz w:val="24"/>
                <w:szCs w:val="24"/>
                <w:highlight w:val="none"/>
                <w:lang w:val="en-US" w:eastAsia="zh-CN" w:bidi="ar-SA"/>
              </w:rPr>
              <w:t>本项目</w:t>
            </w:r>
            <w:r>
              <w:rPr>
                <w:rFonts w:hint="eastAsia" w:ascii="Times New Roman" w:hAnsi="Times New Roman" w:eastAsiaTheme="minorEastAsia" w:cstheme="minorBidi"/>
                <w:color w:val="000000"/>
                <w:kern w:val="2"/>
                <w:sz w:val="24"/>
                <w:szCs w:val="24"/>
                <w:highlight w:val="none"/>
                <w:lang w:val="en-US" w:eastAsia="zh-CN" w:bidi="ar-SA"/>
              </w:rPr>
              <w:t>对大气环境的污染，主要是</w:t>
            </w:r>
            <w:r>
              <w:rPr>
                <w:rFonts w:hint="eastAsia" w:cstheme="minorBidi"/>
                <w:color w:val="000000"/>
                <w:kern w:val="2"/>
                <w:sz w:val="24"/>
                <w:szCs w:val="24"/>
                <w:highlight w:val="none"/>
                <w:lang w:val="en-US" w:eastAsia="zh-CN" w:bidi="ar-SA"/>
              </w:rPr>
              <w:t>2#生产厂房</w:t>
            </w:r>
            <w:r>
              <w:rPr>
                <w:rFonts w:hint="eastAsia"/>
                <w:color w:val="auto"/>
                <w:sz w:val="24"/>
                <w:u w:val="none"/>
                <w:lang w:val="en-US" w:eastAsia="zh-CN"/>
              </w:rPr>
              <w:t>涂布、烘干；3#生产厂房印刷、烘干</w:t>
            </w:r>
            <w:r>
              <w:rPr>
                <w:rFonts w:hint="eastAsia"/>
                <w:color w:val="auto"/>
                <w:sz w:val="24"/>
                <w:u w:val="none"/>
              </w:rPr>
              <w:t>过程中产生的有机废气，其主要成份是非甲烷烃类。</w:t>
            </w:r>
            <w:bookmarkEnd w:id="4"/>
            <w:bookmarkEnd w:id="5"/>
          </w:p>
          <w:p w14:paraId="56653608">
            <w:pPr>
              <w:pStyle w:val="20"/>
              <w:jc w:val="center"/>
              <w:rPr>
                <w:rFonts w:hint="default" w:ascii="Times New Roman" w:hAnsi="Times New Roman" w:eastAsia="宋体" w:cs="Times New Roman"/>
                <w:color w:val="000000"/>
                <w:sz w:val="24"/>
                <w:vertAlign w:val="baseline"/>
                <w:lang w:val="en-US" w:eastAsia="zh-CN"/>
              </w:rPr>
            </w:pPr>
            <w:r>
              <w:rPr>
                <w:rFonts w:hint="default" w:ascii="Times New Roman" w:hAnsi="Times New Roman" w:eastAsia="宋体" w:cs="Times New Roman"/>
                <w:b/>
                <w:bCs/>
                <w:sz w:val="24"/>
                <w:lang w:eastAsia="zh-CN"/>
              </w:rPr>
              <w:t>表</w:t>
            </w:r>
            <w:r>
              <w:rPr>
                <w:rFonts w:hint="default" w:ascii="Times New Roman" w:hAnsi="Times New Roman" w:eastAsia="宋体" w:cs="Times New Roman"/>
                <w:b/>
                <w:bCs/>
                <w:sz w:val="24"/>
                <w:lang w:val="en-US" w:eastAsia="zh-CN"/>
              </w:rPr>
              <w:t>3.</w:t>
            </w:r>
            <w:r>
              <w:rPr>
                <w:rFonts w:hint="eastAsia" w:ascii="Times New Roman" w:hAnsi="Times New Roman" w:eastAsia="宋体" w:cs="Times New Roman"/>
                <w:b/>
                <w:bCs/>
                <w:sz w:val="24"/>
                <w:lang w:val="en-US" w:eastAsia="zh-CN"/>
              </w:rPr>
              <w:t xml:space="preserve">2 </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716"/>
              <w:gridCol w:w="736"/>
              <w:gridCol w:w="591"/>
              <w:gridCol w:w="822"/>
              <w:gridCol w:w="716"/>
              <w:gridCol w:w="789"/>
              <w:gridCol w:w="1088"/>
              <w:gridCol w:w="624"/>
              <w:gridCol w:w="1130"/>
              <w:gridCol w:w="1130"/>
            </w:tblGrid>
            <w:tr w14:paraId="6D99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noWrap w:val="0"/>
                  <w:vAlign w:val="center"/>
                </w:tcPr>
                <w:p w14:paraId="3D7BCB3E">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废气名称</w:t>
                  </w:r>
                </w:p>
              </w:tc>
              <w:tc>
                <w:tcPr>
                  <w:tcW w:w="395" w:type="pct"/>
                  <w:noWrap w:val="0"/>
                  <w:vAlign w:val="center"/>
                </w:tcPr>
                <w:p w14:paraId="0A2BF7A2">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来源</w:t>
                  </w:r>
                </w:p>
              </w:tc>
              <w:tc>
                <w:tcPr>
                  <w:tcW w:w="406" w:type="pct"/>
                  <w:noWrap w:val="0"/>
                  <w:vAlign w:val="center"/>
                </w:tcPr>
                <w:p w14:paraId="2B260931">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污染物种类</w:t>
                  </w:r>
                </w:p>
              </w:tc>
              <w:tc>
                <w:tcPr>
                  <w:tcW w:w="326" w:type="pct"/>
                  <w:noWrap w:val="0"/>
                  <w:vAlign w:val="center"/>
                </w:tcPr>
                <w:p w14:paraId="3FE784A1">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排放方式</w:t>
                  </w:r>
                </w:p>
              </w:tc>
              <w:tc>
                <w:tcPr>
                  <w:tcW w:w="453" w:type="pct"/>
                  <w:noWrap w:val="0"/>
                  <w:vAlign w:val="center"/>
                </w:tcPr>
                <w:p w14:paraId="326A248F">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w:t>
                  </w:r>
                </w:p>
              </w:tc>
              <w:tc>
                <w:tcPr>
                  <w:tcW w:w="395" w:type="pct"/>
                  <w:noWrap w:val="0"/>
                  <w:vAlign w:val="center"/>
                </w:tcPr>
                <w:p w14:paraId="274FA2EC">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工艺与规模</w:t>
                  </w:r>
                </w:p>
              </w:tc>
              <w:tc>
                <w:tcPr>
                  <w:tcW w:w="435" w:type="pct"/>
                  <w:noWrap w:val="0"/>
                  <w:vAlign w:val="center"/>
                </w:tcPr>
                <w:p w14:paraId="684C5D1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设计指标</w:t>
                  </w:r>
                </w:p>
              </w:tc>
              <w:tc>
                <w:tcPr>
                  <w:tcW w:w="600" w:type="pct"/>
                  <w:noWrap w:val="0"/>
                  <w:vAlign w:val="center"/>
                </w:tcPr>
                <w:p w14:paraId="6DECBAE7">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排气筒高度/内径尺寸</w:t>
                  </w:r>
                </w:p>
              </w:tc>
              <w:tc>
                <w:tcPr>
                  <w:tcW w:w="344" w:type="pct"/>
                  <w:noWrap w:val="0"/>
                  <w:vAlign w:val="center"/>
                </w:tcPr>
                <w:p w14:paraId="07B5856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排放去向</w:t>
                  </w:r>
                </w:p>
              </w:tc>
              <w:tc>
                <w:tcPr>
                  <w:tcW w:w="623" w:type="pct"/>
                  <w:noWrap w:val="0"/>
                  <w:vAlign w:val="center"/>
                </w:tcPr>
                <w:p w14:paraId="70967255">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治理设施监测点设置/开孔情况</w:t>
                  </w:r>
                </w:p>
              </w:tc>
              <w:tc>
                <w:tcPr>
                  <w:tcW w:w="623" w:type="pct"/>
                  <w:noWrap w:val="0"/>
                  <w:vAlign w:val="center"/>
                </w:tcPr>
                <w:p w14:paraId="51AA973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排气筒编号</w:t>
                  </w:r>
                </w:p>
              </w:tc>
            </w:tr>
            <w:tr w14:paraId="37B5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restart"/>
                  <w:noWrap w:val="0"/>
                  <w:vAlign w:val="center"/>
                </w:tcPr>
                <w:p w14:paraId="61875F4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涂布废气</w:t>
                  </w:r>
                </w:p>
              </w:tc>
              <w:tc>
                <w:tcPr>
                  <w:tcW w:w="395" w:type="pct"/>
                  <w:vMerge w:val="restart"/>
                  <w:noWrap w:val="0"/>
                  <w:vAlign w:val="center"/>
                </w:tcPr>
                <w:p w14:paraId="3F63BB41">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2#生产厂房</w:t>
                  </w:r>
                </w:p>
              </w:tc>
              <w:tc>
                <w:tcPr>
                  <w:tcW w:w="406" w:type="pct"/>
                  <w:vMerge w:val="restart"/>
                  <w:noWrap w:val="0"/>
                  <w:vAlign w:val="center"/>
                </w:tcPr>
                <w:p w14:paraId="2276824F">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非甲烷总烃</w:t>
                  </w:r>
                </w:p>
              </w:tc>
              <w:tc>
                <w:tcPr>
                  <w:tcW w:w="326" w:type="pct"/>
                  <w:noWrap w:val="0"/>
                  <w:vAlign w:val="center"/>
                </w:tcPr>
                <w:p w14:paraId="3D73CC36">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有组织</w:t>
                  </w:r>
                </w:p>
              </w:tc>
              <w:tc>
                <w:tcPr>
                  <w:tcW w:w="453" w:type="pct"/>
                  <w:noWrap w:val="0"/>
                  <w:vAlign w:val="center"/>
                </w:tcPr>
                <w:p w14:paraId="682F9B94">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vertAlign w:val="baseline"/>
                      <w:lang w:val="en-US" w:eastAsia="zh-CN"/>
                    </w:rPr>
                    <w:t>水喷淋+除雾器+两级活性炭吸附</w:t>
                  </w:r>
                </w:p>
              </w:tc>
              <w:tc>
                <w:tcPr>
                  <w:tcW w:w="395" w:type="pct"/>
                  <w:noWrap w:val="0"/>
                  <w:vAlign w:val="center"/>
                </w:tcPr>
                <w:p w14:paraId="48BA6453">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vertAlign w:val="baseline"/>
                      <w:lang w:val="en-US" w:eastAsia="zh-CN"/>
                    </w:rPr>
                    <w:t>水喷淋+除雾器+两级活性炭吸附</w:t>
                  </w:r>
                </w:p>
              </w:tc>
              <w:tc>
                <w:tcPr>
                  <w:tcW w:w="435" w:type="pct"/>
                  <w:noWrap w:val="0"/>
                  <w:vAlign w:val="center"/>
                </w:tcPr>
                <w:p w14:paraId="725C29EC">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00" w:type="pct"/>
                  <w:noWrap w:val="0"/>
                  <w:vAlign w:val="center"/>
                </w:tcPr>
                <w:p w14:paraId="4C8F0384">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w:t>
                  </w:r>
                </w:p>
              </w:tc>
              <w:tc>
                <w:tcPr>
                  <w:tcW w:w="344" w:type="pct"/>
                  <w:noWrap w:val="0"/>
                  <w:vAlign w:val="center"/>
                </w:tcPr>
                <w:p w14:paraId="2FBE6317">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623" w:type="pct"/>
                  <w:noWrap w:val="0"/>
                  <w:vAlign w:val="center"/>
                </w:tcPr>
                <w:p w14:paraId="2FED91D4">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已设置监测点并开孔</w:t>
                  </w:r>
                </w:p>
              </w:tc>
              <w:tc>
                <w:tcPr>
                  <w:tcW w:w="623" w:type="pct"/>
                  <w:noWrap w:val="0"/>
                  <w:vAlign w:val="center"/>
                </w:tcPr>
                <w:p w14:paraId="4505D710">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DA002</w:t>
                  </w:r>
                </w:p>
              </w:tc>
            </w:tr>
            <w:tr w14:paraId="4638F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continue"/>
                  <w:noWrap w:val="0"/>
                  <w:vAlign w:val="center"/>
                </w:tcPr>
                <w:p w14:paraId="0AA2C109">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395" w:type="pct"/>
                  <w:vMerge w:val="continue"/>
                  <w:noWrap w:val="0"/>
                  <w:vAlign w:val="center"/>
                </w:tcPr>
                <w:p w14:paraId="2D898F5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406" w:type="pct"/>
                  <w:vMerge w:val="continue"/>
                  <w:noWrap w:val="0"/>
                  <w:vAlign w:val="center"/>
                </w:tcPr>
                <w:p w14:paraId="5802F524">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p>
              </w:tc>
              <w:tc>
                <w:tcPr>
                  <w:tcW w:w="326" w:type="pct"/>
                  <w:noWrap w:val="0"/>
                  <w:vAlign w:val="center"/>
                </w:tcPr>
                <w:p w14:paraId="64B5A273">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无组织</w:t>
                  </w:r>
                </w:p>
              </w:tc>
              <w:tc>
                <w:tcPr>
                  <w:tcW w:w="453" w:type="pct"/>
                  <w:noWrap w:val="0"/>
                  <w:vAlign w:val="center"/>
                </w:tcPr>
                <w:p w14:paraId="38E1CA2F">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95" w:type="pct"/>
                  <w:noWrap w:val="0"/>
                  <w:vAlign w:val="center"/>
                </w:tcPr>
                <w:p w14:paraId="461F4C6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35" w:type="pct"/>
                  <w:noWrap w:val="0"/>
                  <w:vAlign w:val="center"/>
                </w:tcPr>
                <w:p w14:paraId="2B1E386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00" w:type="pct"/>
                  <w:noWrap w:val="0"/>
                  <w:vAlign w:val="center"/>
                </w:tcPr>
                <w:p w14:paraId="1A485853">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44" w:type="pct"/>
                  <w:noWrap w:val="0"/>
                  <w:vAlign w:val="center"/>
                </w:tcPr>
                <w:p w14:paraId="255B5B7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23" w:type="pct"/>
                  <w:noWrap w:val="0"/>
                  <w:vAlign w:val="center"/>
                </w:tcPr>
                <w:p w14:paraId="0D0BE16A">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23" w:type="pct"/>
                  <w:noWrap w:val="0"/>
                  <w:vAlign w:val="center"/>
                </w:tcPr>
                <w:p w14:paraId="640B5F5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r>
            <w:tr w14:paraId="195A6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restart"/>
                  <w:noWrap w:val="0"/>
                  <w:vAlign w:val="center"/>
                </w:tcPr>
                <w:p w14:paraId="662B3F29">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印刷废气</w:t>
                  </w:r>
                </w:p>
              </w:tc>
              <w:tc>
                <w:tcPr>
                  <w:tcW w:w="395" w:type="pct"/>
                  <w:vMerge w:val="restart"/>
                  <w:noWrap w:val="0"/>
                  <w:vAlign w:val="center"/>
                </w:tcPr>
                <w:p w14:paraId="36240D07">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3#生产厂房</w:t>
                  </w:r>
                </w:p>
              </w:tc>
              <w:tc>
                <w:tcPr>
                  <w:tcW w:w="406" w:type="pct"/>
                  <w:vMerge w:val="restart"/>
                  <w:noWrap w:val="0"/>
                  <w:vAlign w:val="center"/>
                </w:tcPr>
                <w:p w14:paraId="1E26CC8C">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非甲烷总烃</w:t>
                  </w:r>
                </w:p>
              </w:tc>
              <w:tc>
                <w:tcPr>
                  <w:tcW w:w="326" w:type="pct"/>
                  <w:noWrap w:val="0"/>
                  <w:vAlign w:val="center"/>
                </w:tcPr>
                <w:p w14:paraId="0C78B4AC">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cs="Times New Roman"/>
                      <w:b w:val="0"/>
                      <w:bCs/>
                      <w:color w:val="000000"/>
                      <w:sz w:val="21"/>
                      <w:szCs w:val="21"/>
                      <w:vertAlign w:val="baseline"/>
                      <w:lang w:val="en-US" w:eastAsia="zh-CN"/>
                    </w:rPr>
                    <w:t>有组织</w:t>
                  </w:r>
                </w:p>
              </w:tc>
              <w:tc>
                <w:tcPr>
                  <w:tcW w:w="453" w:type="pct"/>
                  <w:noWrap w:val="0"/>
                  <w:vAlign w:val="center"/>
                </w:tcPr>
                <w:p w14:paraId="0E98F986">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eastAsia="宋体" w:cs="Times New Roman"/>
                      <w:b w:val="0"/>
                      <w:bCs/>
                      <w:color w:val="000000"/>
                      <w:sz w:val="21"/>
                      <w:szCs w:val="21"/>
                      <w:vertAlign w:val="baseline"/>
                      <w:lang w:val="en-US" w:eastAsia="zh-CN"/>
                    </w:rPr>
                  </w:pPr>
                  <w:r>
                    <w:rPr>
                      <w:rFonts w:hint="default" w:ascii="Times New Roman" w:eastAsia="宋体" w:cs="Times New Roman"/>
                      <w:b w:val="0"/>
                      <w:bCs/>
                      <w:color w:val="000000"/>
                      <w:sz w:val="21"/>
                      <w:szCs w:val="21"/>
                      <w:vertAlign w:val="baseline"/>
                      <w:lang w:val="en-US" w:eastAsia="zh-CN"/>
                    </w:rPr>
                    <w:t>两级活性炭吸附</w:t>
                  </w:r>
                </w:p>
              </w:tc>
              <w:tc>
                <w:tcPr>
                  <w:tcW w:w="395" w:type="pct"/>
                  <w:noWrap w:val="0"/>
                  <w:vAlign w:val="center"/>
                </w:tcPr>
                <w:p w14:paraId="23C808B2">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eastAsia="宋体" w:cs="Times New Roman"/>
                      <w:b w:val="0"/>
                      <w:bCs/>
                      <w:color w:val="000000"/>
                      <w:sz w:val="21"/>
                      <w:szCs w:val="21"/>
                      <w:vertAlign w:val="baseline"/>
                      <w:lang w:val="en-US" w:eastAsia="zh-CN"/>
                    </w:rPr>
                  </w:pPr>
                  <w:r>
                    <w:rPr>
                      <w:rFonts w:hint="eastAsia" w:ascii="Times New Roman" w:eastAsia="宋体" w:cs="Times New Roman"/>
                      <w:b w:val="0"/>
                      <w:bCs/>
                      <w:color w:val="000000"/>
                      <w:sz w:val="21"/>
                      <w:szCs w:val="21"/>
                      <w:vertAlign w:val="baseline"/>
                      <w:lang w:val="en-US" w:eastAsia="zh-CN"/>
                    </w:rPr>
                    <w:t>活性炭吸附</w:t>
                  </w:r>
                </w:p>
              </w:tc>
              <w:tc>
                <w:tcPr>
                  <w:tcW w:w="435" w:type="pct"/>
                  <w:noWrap w:val="0"/>
                  <w:vAlign w:val="center"/>
                </w:tcPr>
                <w:p w14:paraId="72569DB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eastAsia="宋体" w:cs="Times New Roman"/>
                      <w:b w:val="0"/>
                      <w:bCs/>
                      <w:color w:val="000000"/>
                      <w:sz w:val="21"/>
                      <w:szCs w:val="21"/>
                      <w:vertAlign w:val="baseline"/>
                      <w:lang w:val="en-US" w:eastAsia="zh-CN"/>
                    </w:rPr>
                  </w:pPr>
                  <w:r>
                    <w:rPr>
                      <w:rFonts w:hint="eastAsia" w:ascii="Times New Roman" w:eastAsia="宋体" w:cs="Times New Roman"/>
                      <w:b w:val="0"/>
                      <w:bCs/>
                      <w:color w:val="000000"/>
                      <w:sz w:val="21"/>
                      <w:szCs w:val="21"/>
                      <w:vertAlign w:val="baseline"/>
                      <w:lang w:val="en-US" w:eastAsia="zh-CN"/>
                    </w:rPr>
                    <w:t>/</w:t>
                  </w:r>
                </w:p>
              </w:tc>
              <w:tc>
                <w:tcPr>
                  <w:tcW w:w="600" w:type="pct"/>
                  <w:noWrap w:val="0"/>
                  <w:vAlign w:val="center"/>
                </w:tcPr>
                <w:p w14:paraId="181E30E2">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15</w:t>
                  </w:r>
                </w:p>
              </w:tc>
              <w:tc>
                <w:tcPr>
                  <w:tcW w:w="624" w:type="dxa"/>
                  <w:noWrap w:val="0"/>
                  <w:vAlign w:val="center"/>
                </w:tcPr>
                <w:p w14:paraId="79F47E11">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1130" w:type="dxa"/>
                  <w:noWrap w:val="0"/>
                  <w:vAlign w:val="center"/>
                </w:tcPr>
                <w:p w14:paraId="5517212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已设置监测点并开孔</w:t>
                  </w:r>
                </w:p>
              </w:tc>
              <w:tc>
                <w:tcPr>
                  <w:tcW w:w="623" w:type="pct"/>
                  <w:noWrap w:val="0"/>
                  <w:vAlign w:val="center"/>
                </w:tcPr>
                <w:p w14:paraId="39EA3F29">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DA003</w:t>
                  </w:r>
                </w:p>
              </w:tc>
            </w:tr>
            <w:tr w14:paraId="15B53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94" w:type="pct"/>
                  <w:vMerge w:val="continue"/>
                  <w:noWrap w:val="0"/>
                  <w:vAlign w:val="center"/>
                </w:tcPr>
                <w:p w14:paraId="646EEA45">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395" w:type="pct"/>
                  <w:vMerge w:val="continue"/>
                  <w:noWrap w:val="0"/>
                  <w:vAlign w:val="center"/>
                </w:tcPr>
                <w:p w14:paraId="6618D84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sz w:val="21"/>
                      <w:szCs w:val="21"/>
                      <w:vertAlign w:val="baseline"/>
                      <w:lang w:val="en-US" w:eastAsia="zh-CN"/>
                    </w:rPr>
                  </w:pPr>
                </w:p>
              </w:tc>
              <w:tc>
                <w:tcPr>
                  <w:tcW w:w="406" w:type="pct"/>
                  <w:vMerge w:val="continue"/>
                  <w:noWrap w:val="0"/>
                  <w:vAlign w:val="center"/>
                </w:tcPr>
                <w:p w14:paraId="73A5DDAA">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eastAsia="宋体" w:cs="Times New Roman"/>
                      <w:b w:val="0"/>
                      <w:bCs/>
                      <w:color w:val="000000"/>
                      <w:sz w:val="21"/>
                      <w:szCs w:val="21"/>
                      <w:vertAlign w:val="baseline"/>
                      <w:lang w:val="en-US" w:eastAsia="zh-CN"/>
                    </w:rPr>
                  </w:pPr>
                </w:p>
              </w:tc>
              <w:tc>
                <w:tcPr>
                  <w:tcW w:w="326" w:type="pct"/>
                  <w:noWrap w:val="0"/>
                  <w:vAlign w:val="center"/>
                </w:tcPr>
                <w:p w14:paraId="3A631BE7">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kern w:val="2"/>
                      <w:sz w:val="21"/>
                      <w:szCs w:val="21"/>
                      <w:vertAlign w:val="baseline"/>
                      <w:lang w:val="en-US" w:eastAsia="zh-CN" w:bidi="ar-SA"/>
                    </w:rPr>
                  </w:pPr>
                  <w:r>
                    <w:rPr>
                      <w:rFonts w:hint="eastAsia" w:ascii="Times New Roman" w:hAnsi="Times New Roman" w:eastAsia="宋体" w:cs="Times New Roman"/>
                      <w:b w:val="0"/>
                      <w:bCs/>
                      <w:color w:val="000000"/>
                      <w:sz w:val="21"/>
                      <w:szCs w:val="21"/>
                      <w:vertAlign w:val="baseline"/>
                      <w:lang w:val="en-US" w:eastAsia="zh-CN"/>
                    </w:rPr>
                    <w:t>无组织</w:t>
                  </w:r>
                </w:p>
              </w:tc>
              <w:tc>
                <w:tcPr>
                  <w:tcW w:w="453" w:type="pct"/>
                  <w:noWrap w:val="0"/>
                  <w:vAlign w:val="center"/>
                </w:tcPr>
                <w:p w14:paraId="78EB48DB">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95" w:type="pct"/>
                  <w:noWrap w:val="0"/>
                  <w:vAlign w:val="center"/>
                </w:tcPr>
                <w:p w14:paraId="510FC9E2">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435" w:type="pct"/>
                  <w:noWrap w:val="0"/>
                  <w:vAlign w:val="center"/>
                </w:tcPr>
                <w:p w14:paraId="7B5CFFF0">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1088" w:type="dxa"/>
                  <w:noWrap w:val="0"/>
                  <w:vAlign w:val="center"/>
                </w:tcPr>
                <w:p w14:paraId="5868B703">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24" w:type="dxa"/>
                  <w:noWrap w:val="0"/>
                  <w:vAlign w:val="center"/>
                </w:tcPr>
                <w:p w14:paraId="52FAF2A8">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1130" w:type="dxa"/>
                  <w:noWrap w:val="0"/>
                  <w:vAlign w:val="center"/>
                </w:tcPr>
                <w:p w14:paraId="627648ED">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1130" w:type="dxa"/>
                  <w:noWrap w:val="0"/>
                  <w:vAlign w:val="center"/>
                </w:tcPr>
                <w:p w14:paraId="3FCA886D">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r>
          </w:tbl>
          <w:p w14:paraId="5CBCD7F7">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32FCF5E0">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0B81AA82">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3CAA5983">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2AEB41A1">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482D6FFD">
            <w:pPr>
              <w:pStyle w:val="11"/>
            </w:pPr>
          </w:p>
          <w:p w14:paraId="7577C923">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09A638B6">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6E2BE5E0">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22358DFC">
            <w:pPr>
              <w:keepNext w:val="0"/>
              <w:keepLines w:val="0"/>
              <w:pageBreakBefore w:val="0"/>
              <w:widowControl w:val="0"/>
              <w:kinsoku/>
              <w:wordWrap/>
              <w:overflowPunct/>
              <w:topLinePunct w:val="0"/>
              <w:bidi w:val="0"/>
              <w:spacing w:line="480" w:lineRule="exact"/>
              <w:ind w:firstLine="482" w:firstLineChars="200"/>
              <w:textAlignment w:val="auto"/>
              <w:rPr>
                <w:b/>
                <w:bCs/>
                <w:sz w:val="24"/>
              </w:rPr>
            </w:pPr>
          </w:p>
          <w:p w14:paraId="555F721C">
            <w:pPr>
              <w:keepNext w:val="0"/>
              <w:keepLines w:val="0"/>
              <w:pageBreakBefore w:val="0"/>
              <w:widowControl w:val="0"/>
              <w:kinsoku/>
              <w:wordWrap/>
              <w:overflowPunct/>
              <w:topLinePunct w:val="0"/>
              <w:bidi w:val="0"/>
              <w:spacing w:line="480" w:lineRule="exact"/>
              <w:ind w:firstLine="482" w:firstLineChars="200"/>
              <w:textAlignment w:val="auto"/>
              <w:rPr>
                <w:b/>
                <w:bCs/>
                <w:sz w:val="24"/>
              </w:rPr>
            </w:pPr>
            <w:r>
              <w:rPr>
                <w:b/>
                <w:bCs/>
                <w:sz w:val="24"/>
              </w:rPr>
              <w:t>3</w:t>
            </w:r>
            <w:r>
              <w:rPr>
                <w:rFonts w:hAnsi="宋体"/>
                <w:b/>
                <w:bCs/>
                <w:sz w:val="24"/>
              </w:rPr>
              <w:t>、噪声</w:t>
            </w:r>
            <w:r>
              <w:rPr>
                <w:rFonts w:hint="eastAsia" w:hAnsi="宋体"/>
                <w:b/>
                <w:bCs/>
                <w:sz w:val="24"/>
              </w:rPr>
              <w:t>污染分析</w:t>
            </w:r>
          </w:p>
          <w:p w14:paraId="0E6B82EA">
            <w:pPr>
              <w:keepNext w:val="0"/>
              <w:keepLines w:val="0"/>
              <w:suppressLineNumbers w:val="0"/>
              <w:spacing w:before="0" w:beforeAutospacing="0" w:after="0" w:afterAutospacing="0" w:line="360" w:lineRule="auto"/>
              <w:ind w:left="0" w:right="0" w:firstLine="480" w:firstLineChars="200"/>
            </w:pPr>
            <w:r>
              <w:rPr>
                <w:rFonts w:hint="eastAsia"/>
                <w:sz w:val="24"/>
                <w:lang w:val="en-US" w:eastAsia="zh-CN"/>
              </w:rPr>
              <w:t>污染主要来源于2#、3#生产厂房生产设备、空压机、行车等，主要为机械噪声和空气动力性噪声。噪声强度70~85dB（A），已采取合理布局，优选噪声低、震动小的设备，采用设备减振、车间隔声等措施。</w:t>
            </w:r>
          </w:p>
          <w:p w14:paraId="05B16E6D">
            <w:pPr>
              <w:spacing w:line="360" w:lineRule="auto"/>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3.4 噪声</w:t>
            </w:r>
            <w:r>
              <w:rPr>
                <w:rFonts w:hint="eastAsia" w:hAnsi="宋体"/>
                <w:b/>
                <w:bCs/>
                <w:sz w:val="24"/>
                <w:lang w:eastAsia="zh-CN"/>
              </w:rPr>
              <w:t>治理情况一览表</w:t>
            </w:r>
          </w:p>
          <w:tbl>
            <w:tblPr>
              <w:tblStyle w:val="16"/>
              <w:tblW w:w="5000" w:type="pct"/>
              <w:tblInd w:w="0" w:type="dxa"/>
              <w:tblLayout w:type="autofit"/>
              <w:tblCellMar>
                <w:top w:w="0" w:type="dxa"/>
                <w:left w:w="108" w:type="dxa"/>
                <w:bottom w:w="0" w:type="dxa"/>
                <w:right w:w="108" w:type="dxa"/>
              </w:tblCellMar>
            </w:tblPr>
            <w:tblGrid>
              <w:gridCol w:w="636"/>
              <w:gridCol w:w="1057"/>
              <w:gridCol w:w="861"/>
              <w:gridCol w:w="799"/>
              <w:gridCol w:w="1300"/>
              <w:gridCol w:w="1534"/>
              <w:gridCol w:w="1222"/>
              <w:gridCol w:w="1663"/>
            </w:tblGrid>
            <w:tr w14:paraId="4321D748">
              <w:tblPrEx>
                <w:tblCellMar>
                  <w:top w:w="0" w:type="dxa"/>
                  <w:left w:w="108" w:type="dxa"/>
                  <w:bottom w:w="0" w:type="dxa"/>
                  <w:right w:w="108" w:type="dxa"/>
                </w:tblCellMar>
              </w:tblPrEx>
              <w:trPr>
                <w:trHeight w:val="90" w:hRule="atLeast"/>
              </w:trPr>
              <w:tc>
                <w:tcPr>
                  <w:tcW w:w="350" w:type="pct"/>
                  <w:tcBorders>
                    <w:top w:val="single" w:color="auto" w:sz="2" w:space="0"/>
                    <w:left w:val="single" w:color="auto" w:sz="2" w:space="0"/>
                    <w:bottom w:val="single" w:color="auto" w:sz="4" w:space="0"/>
                    <w:right w:val="single" w:color="auto" w:sz="4" w:space="0"/>
                  </w:tcBorders>
                  <w:shd w:val="clear" w:color="auto" w:fill="auto"/>
                  <w:noWrap/>
                  <w:vAlign w:val="center"/>
                </w:tcPr>
                <w:p w14:paraId="7AC8DB1B">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序号</w:t>
                  </w:r>
                </w:p>
              </w:tc>
              <w:tc>
                <w:tcPr>
                  <w:tcW w:w="582" w:type="pct"/>
                  <w:tcBorders>
                    <w:top w:val="single" w:color="auto" w:sz="2" w:space="0"/>
                    <w:left w:val="single" w:color="auto" w:sz="4" w:space="0"/>
                    <w:bottom w:val="single" w:color="auto" w:sz="4" w:space="0"/>
                    <w:right w:val="single" w:color="auto" w:sz="4" w:space="0"/>
                  </w:tcBorders>
                  <w:shd w:val="clear" w:color="auto" w:fill="auto"/>
                  <w:noWrap/>
                  <w:vAlign w:val="center"/>
                </w:tcPr>
                <w:p w14:paraId="06C80340">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设备名称</w:t>
                  </w:r>
                </w:p>
              </w:tc>
              <w:tc>
                <w:tcPr>
                  <w:tcW w:w="474" w:type="pct"/>
                  <w:tcBorders>
                    <w:top w:val="single" w:color="auto" w:sz="2" w:space="0"/>
                    <w:left w:val="single" w:color="auto" w:sz="4" w:space="0"/>
                    <w:bottom w:val="single" w:color="auto" w:sz="4" w:space="0"/>
                    <w:right w:val="single" w:color="auto" w:sz="4" w:space="0"/>
                  </w:tcBorders>
                  <w:shd w:val="clear" w:color="auto" w:fill="auto"/>
                  <w:vAlign w:val="center"/>
                </w:tcPr>
                <w:p w14:paraId="7D96237D">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单位</w:t>
                  </w:r>
                </w:p>
              </w:tc>
              <w:tc>
                <w:tcPr>
                  <w:tcW w:w="440" w:type="pct"/>
                  <w:tcBorders>
                    <w:top w:val="single" w:color="auto" w:sz="2" w:space="0"/>
                    <w:left w:val="single" w:color="auto" w:sz="4" w:space="0"/>
                    <w:bottom w:val="single" w:color="auto" w:sz="4" w:space="0"/>
                    <w:right w:val="single" w:color="auto" w:sz="2" w:space="0"/>
                  </w:tcBorders>
                  <w:shd w:val="clear" w:color="auto" w:fill="auto"/>
                  <w:vAlign w:val="center"/>
                </w:tcPr>
                <w:p w14:paraId="15A794A6">
                  <w:pPr>
                    <w:widowControl/>
                    <w:spacing w:line="240" w:lineRule="auto"/>
                    <w:ind w:firstLine="0" w:firstLineChars="0"/>
                    <w:jc w:val="center"/>
                    <w:rPr>
                      <w:rFonts w:eastAsiaTheme="minorEastAsia"/>
                      <w:color w:val="000000" w:themeColor="text1"/>
                      <w:kern w:val="0"/>
                      <w:sz w:val="21"/>
                      <w:szCs w:val="21"/>
                      <w14:textFill>
                        <w14:solidFill>
                          <w14:schemeClr w14:val="tx1"/>
                        </w14:solidFill>
                      </w14:textFill>
                    </w:rPr>
                  </w:pPr>
                  <w:r>
                    <w:rPr>
                      <w:rFonts w:eastAsiaTheme="minorEastAsia"/>
                      <w:color w:val="000000" w:themeColor="text1"/>
                      <w:kern w:val="0"/>
                      <w:sz w:val="21"/>
                      <w:szCs w:val="21"/>
                      <w14:textFill>
                        <w14:solidFill>
                          <w14:schemeClr w14:val="tx1"/>
                        </w14:solidFill>
                      </w14:textFill>
                    </w:rPr>
                    <w:t>数量</w:t>
                  </w:r>
                </w:p>
              </w:tc>
              <w:tc>
                <w:tcPr>
                  <w:tcW w:w="716" w:type="pct"/>
                  <w:tcBorders>
                    <w:top w:val="single" w:color="auto" w:sz="2" w:space="0"/>
                    <w:left w:val="single" w:color="auto" w:sz="4" w:space="0"/>
                    <w:bottom w:val="single" w:color="auto" w:sz="4" w:space="0"/>
                    <w:right w:val="single" w:color="auto" w:sz="2" w:space="0"/>
                  </w:tcBorders>
                  <w:shd w:val="clear" w:color="auto" w:fill="auto"/>
                  <w:vAlign w:val="center"/>
                </w:tcPr>
                <w:p w14:paraId="4E51B819">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源强</w:t>
                  </w:r>
                  <w:r>
                    <w:rPr>
                      <w:rFonts w:hint="eastAsia"/>
                      <w:sz w:val="21"/>
                      <w:szCs w:val="21"/>
                    </w:rPr>
                    <w:t>dB(A)</w:t>
                  </w:r>
                </w:p>
              </w:tc>
              <w:tc>
                <w:tcPr>
                  <w:tcW w:w="845" w:type="pct"/>
                  <w:tcBorders>
                    <w:top w:val="single" w:color="auto" w:sz="2" w:space="0"/>
                    <w:left w:val="single" w:color="auto" w:sz="4" w:space="0"/>
                    <w:bottom w:val="single" w:color="auto" w:sz="4" w:space="0"/>
                    <w:right w:val="single" w:color="auto" w:sz="2" w:space="0"/>
                  </w:tcBorders>
                  <w:shd w:val="clear" w:color="auto" w:fill="auto"/>
                  <w:vAlign w:val="center"/>
                </w:tcPr>
                <w:p w14:paraId="540FA086">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sz w:val="21"/>
                      <w:szCs w:val="21"/>
                    </w:rPr>
                    <w:t>噪声源位置</w:t>
                  </w:r>
                </w:p>
              </w:tc>
              <w:tc>
                <w:tcPr>
                  <w:tcW w:w="673" w:type="pct"/>
                  <w:tcBorders>
                    <w:top w:val="single" w:color="auto" w:sz="2" w:space="0"/>
                    <w:left w:val="single" w:color="auto" w:sz="4" w:space="0"/>
                    <w:bottom w:val="single" w:color="auto" w:sz="4" w:space="0"/>
                    <w:right w:val="single" w:color="auto" w:sz="2" w:space="0"/>
                  </w:tcBorders>
                  <w:shd w:val="clear" w:color="auto" w:fill="auto"/>
                  <w:vAlign w:val="center"/>
                </w:tcPr>
                <w:p w14:paraId="5F20255C">
                  <w:pPr>
                    <w:adjustRightInd w:val="0"/>
                    <w:snapToGrid w:val="0"/>
                    <w:spacing w:line="360" w:lineRule="exact"/>
                    <w:ind w:firstLine="0" w:firstLineChars="0"/>
                    <w:jc w:val="center"/>
                    <w:rPr>
                      <w:rFonts w:eastAsiaTheme="minorEastAsia"/>
                      <w:color w:val="000000" w:themeColor="text1"/>
                      <w:kern w:val="0"/>
                      <w:sz w:val="21"/>
                      <w:szCs w:val="21"/>
                      <w14:textFill>
                        <w14:solidFill>
                          <w14:schemeClr w14:val="tx1"/>
                        </w14:solidFill>
                      </w14:textFill>
                    </w:rPr>
                  </w:pPr>
                  <w:r>
                    <w:rPr>
                      <w:rFonts w:hint="eastAsia"/>
                      <w:sz w:val="21"/>
                      <w:szCs w:val="21"/>
                      <w:lang w:eastAsia="zh-CN"/>
                    </w:rPr>
                    <w:t>运行方式</w:t>
                  </w:r>
                </w:p>
              </w:tc>
              <w:tc>
                <w:tcPr>
                  <w:tcW w:w="916" w:type="pct"/>
                  <w:tcBorders>
                    <w:top w:val="single" w:color="auto" w:sz="2" w:space="0"/>
                    <w:left w:val="single" w:color="auto" w:sz="4" w:space="0"/>
                    <w:bottom w:val="single" w:color="auto" w:sz="4" w:space="0"/>
                    <w:right w:val="single" w:color="auto" w:sz="2" w:space="0"/>
                  </w:tcBorders>
                  <w:shd w:val="clear" w:color="auto" w:fill="auto"/>
                  <w:vAlign w:val="center"/>
                </w:tcPr>
                <w:p w14:paraId="505D020B">
                  <w:pPr>
                    <w:adjustRightInd w:val="0"/>
                    <w:snapToGrid w:val="0"/>
                    <w:spacing w:line="360" w:lineRule="exact"/>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sz w:val="21"/>
                      <w:szCs w:val="21"/>
                      <w:lang w:eastAsia="zh-CN"/>
                    </w:rPr>
                    <w:t>治理设施</w:t>
                  </w:r>
                </w:p>
              </w:tc>
            </w:tr>
            <w:tr w14:paraId="4A295974">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386ED459">
                  <w:pPr>
                    <w:widowControl/>
                    <w:spacing w:line="240" w:lineRule="auto"/>
                    <w:ind w:firstLine="0" w:firstLineChars="0"/>
                    <w:jc w:val="center"/>
                    <w:rPr>
                      <w:rFonts w:hint="eastAsia" w:ascii="Times New Roman" w:hAnsi="Times New Roman"/>
                      <w:color w:val="000000" w:themeColor="text1"/>
                      <w:kern w:val="0"/>
                      <w:sz w:val="21"/>
                      <w:szCs w:val="21"/>
                      <w:lang w:eastAsia="zh-CN"/>
                      <w14:textFill>
                        <w14:solidFill>
                          <w14:schemeClr w14:val="tx1"/>
                        </w14:solidFill>
                      </w14:textFill>
                    </w:rPr>
                  </w:pPr>
                  <w:r>
                    <w:rPr>
                      <w:rFonts w:hint="eastAsia" w:ascii="Times New Roman" w:hAnsi="Times New Roman"/>
                      <w:color w:val="000000" w:themeColor="text1"/>
                      <w:kern w:val="0"/>
                      <w:sz w:val="21"/>
                      <w:szCs w:val="21"/>
                      <w:lang w:eastAsia="zh-CN"/>
                      <w14:textFill>
                        <w14:solidFill>
                          <w14:schemeClr w14:val="tx1"/>
                        </w14:solidFill>
                      </w14:textFill>
                    </w:rPr>
                    <w:t>1</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04C1A821">
                  <w:pPr>
                    <w:keepNext w:val="0"/>
                    <w:keepLines w:val="0"/>
                    <w:widowControl/>
                    <w:suppressLineNumbers w:val="0"/>
                    <w:jc w:val="left"/>
                    <w:rPr>
                      <w:rFonts w:hint="eastAsia" w:ascii="Times New Roman" w:hAnsi="Times New Roman"/>
                      <w:color w:val="000000" w:themeColor="text1"/>
                      <w:kern w:val="0"/>
                      <w:sz w:val="21"/>
                      <w:szCs w:val="21"/>
                      <w:lang w:eastAsia="zh-CN"/>
                      <w14:textFill>
                        <w14:solidFill>
                          <w14:schemeClr w14:val="tx1"/>
                        </w14:solidFill>
                      </w14:textFill>
                    </w:rPr>
                  </w:pPr>
                  <w:r>
                    <w:rPr>
                      <w:rFonts w:hint="eastAsia" w:ascii="宋体" w:hAnsi="宋体" w:eastAsia="宋体" w:cs="宋体"/>
                      <w:color w:val="000000"/>
                      <w:kern w:val="0"/>
                      <w:sz w:val="21"/>
                      <w:szCs w:val="21"/>
                      <w:lang w:val="en-US" w:eastAsia="zh-CN" w:bidi="ar"/>
                    </w:rPr>
                    <w:t>涂布机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0C707E22">
                  <w:pPr>
                    <w:widowControl/>
                    <w:spacing w:line="240" w:lineRule="auto"/>
                    <w:ind w:firstLine="0" w:firstLineChars="0"/>
                    <w:jc w:val="center"/>
                    <w:rPr>
                      <w:rFonts w:hint="eastAsia" w:ascii="Times New Roman" w:hAnsi="Times New Roman"/>
                      <w:color w:val="000000" w:themeColor="text1"/>
                      <w:kern w:val="0"/>
                      <w:sz w:val="21"/>
                      <w:szCs w:val="21"/>
                      <w:lang w:eastAsia="zh-CN"/>
                      <w14:textFill>
                        <w14:solidFill>
                          <w14:schemeClr w14:val="tx1"/>
                        </w14:solidFill>
                      </w14:textFill>
                    </w:rPr>
                  </w:pPr>
                  <w:r>
                    <w:rPr>
                      <w:rFonts w:hint="eastAsia" w:ascii="Times New Roman" w:hAnsi="Times New Roman"/>
                      <w:color w:val="000000" w:themeColor="text1"/>
                      <w:kern w:val="0"/>
                      <w:sz w:val="21"/>
                      <w:szCs w:val="21"/>
                      <w:lang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17FB3054">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18E7F7D1">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restart"/>
                  <w:tcBorders>
                    <w:top w:val="single" w:color="auto" w:sz="4" w:space="0"/>
                    <w:left w:val="single" w:color="auto" w:sz="4" w:space="0"/>
                    <w:right w:val="single" w:color="auto" w:sz="2" w:space="0"/>
                  </w:tcBorders>
                  <w:shd w:val="clear" w:color="auto" w:fill="auto"/>
                  <w:vAlign w:val="center"/>
                </w:tcPr>
                <w:p w14:paraId="48F42627">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1#生产厂房</w:t>
                  </w: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443ACF16">
                  <w:pPr>
                    <w:widowControl/>
                    <w:spacing w:line="240" w:lineRule="auto"/>
                    <w:ind w:firstLine="0" w:firstLineChars="0"/>
                    <w:jc w:val="center"/>
                    <w:rPr>
                      <w:rFonts w:hint="eastAsia" w:eastAsiaTheme="minor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restart"/>
                  <w:tcBorders>
                    <w:top w:val="single" w:color="auto" w:sz="4" w:space="0"/>
                    <w:left w:val="single" w:color="auto" w:sz="4" w:space="0"/>
                    <w:right w:val="single" w:color="auto" w:sz="2" w:space="0"/>
                  </w:tcBorders>
                  <w:shd w:val="clear" w:color="auto" w:fill="auto"/>
                  <w:vAlign w:val="center"/>
                </w:tcPr>
                <w:p w14:paraId="42317259">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hAnsi="宋体"/>
                      <w:bCs/>
                      <w:color w:val="000000"/>
                      <w:sz w:val="21"/>
                      <w:szCs w:val="21"/>
                    </w:rPr>
                    <w:t>采取</w:t>
                  </w:r>
                  <w:r>
                    <w:rPr>
                      <w:rFonts w:hAnsi="宋体"/>
                      <w:bCs/>
                      <w:color w:val="000000"/>
                      <w:sz w:val="21"/>
                      <w:szCs w:val="21"/>
                    </w:rPr>
                    <w:t>基础减震、设备隔声、厂房隔声以及选用低噪声设备</w:t>
                  </w:r>
                  <w:r>
                    <w:rPr>
                      <w:rFonts w:hint="eastAsia" w:hAnsi="宋体"/>
                      <w:bCs/>
                      <w:color w:val="000000"/>
                      <w:sz w:val="21"/>
                      <w:szCs w:val="21"/>
                    </w:rPr>
                    <w:t>等措施</w:t>
                  </w:r>
                </w:p>
              </w:tc>
            </w:tr>
            <w:tr w14:paraId="3BB58913">
              <w:tblPrEx>
                <w:tblCellMar>
                  <w:top w:w="0" w:type="dxa"/>
                  <w:left w:w="108" w:type="dxa"/>
                  <w:bottom w:w="0" w:type="dxa"/>
                  <w:right w:w="108" w:type="dxa"/>
                </w:tblCellMar>
              </w:tblPrEx>
              <w:trPr>
                <w:trHeight w:val="90"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0CCD43C3">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2</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55A8F08B">
                  <w:pPr>
                    <w:keepNext w:val="0"/>
                    <w:keepLines w:val="0"/>
                    <w:widowControl/>
                    <w:suppressLineNumbers w:val="0"/>
                    <w:jc w:val="left"/>
                    <w:rPr>
                      <w:rFonts w:hint="eastAsia" w:eastAsiaTheme="minorEastAsia"/>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kern w:val="0"/>
                      <w:sz w:val="21"/>
                      <w:szCs w:val="21"/>
                      <w:lang w:val="en-US" w:eastAsia="zh-CN" w:bidi="ar"/>
                    </w:rPr>
                    <w:t>烘干设施（涂布）</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0C83E22F">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28D8F5FC">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07C0318F">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75</w:t>
                  </w:r>
                </w:p>
              </w:tc>
              <w:tc>
                <w:tcPr>
                  <w:tcW w:w="845" w:type="pct"/>
                  <w:vMerge w:val="continue"/>
                  <w:tcBorders>
                    <w:left w:val="single" w:color="auto" w:sz="4" w:space="0"/>
                    <w:right w:val="single" w:color="auto" w:sz="2" w:space="0"/>
                  </w:tcBorders>
                  <w:shd w:val="clear" w:color="auto" w:fill="auto"/>
                  <w:vAlign w:val="center"/>
                </w:tcPr>
                <w:p w14:paraId="466C1749">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63CB4AD6">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005AC010">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7F656F76">
              <w:tblPrEx>
                <w:tblCellMar>
                  <w:top w:w="0" w:type="dxa"/>
                  <w:left w:w="108" w:type="dxa"/>
                  <w:bottom w:w="0" w:type="dxa"/>
                  <w:right w:w="108" w:type="dxa"/>
                </w:tblCellMar>
              </w:tblPrEx>
              <w:trPr>
                <w:trHeight w:val="258"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4F953291">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3CFB4056">
                  <w:pPr>
                    <w:keepNext w:val="0"/>
                    <w:keepLines w:val="0"/>
                    <w:widowControl/>
                    <w:suppressLineNumbers w:val="0"/>
                    <w:jc w:val="left"/>
                    <w:rPr>
                      <w:rFonts w:hint="default" w:eastAsiaTheme="minorEastAsia"/>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kern w:val="0"/>
                      <w:sz w:val="21"/>
                      <w:szCs w:val="21"/>
                      <w:lang w:val="en-US" w:eastAsia="zh-CN" w:bidi="ar"/>
                    </w:rPr>
                    <w:t>收卷装置</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41F37640">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eastAsiaTheme="minor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578965E6">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42960F09">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14:paraId="5F0B8342">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5A0755BD">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02B76C1F">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073AC4B4">
              <w:tblPrEx>
                <w:tblCellMar>
                  <w:top w:w="0" w:type="dxa"/>
                  <w:left w:w="108" w:type="dxa"/>
                  <w:bottom w:w="0" w:type="dxa"/>
                  <w:right w:w="108" w:type="dxa"/>
                </w:tblCellMar>
              </w:tblPrEx>
              <w:trPr>
                <w:trHeight w:val="258"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4DD18650">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1B6A908D">
                  <w:pPr>
                    <w:keepNext w:val="0"/>
                    <w:keepLines w:val="0"/>
                    <w:widowControl/>
                    <w:suppressLineNumbers w:val="0"/>
                    <w:jc w:val="left"/>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放卷装置</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011FFDDE">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1CB6B532">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099E1159">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70</w:t>
                  </w:r>
                </w:p>
              </w:tc>
              <w:tc>
                <w:tcPr>
                  <w:tcW w:w="845" w:type="pct"/>
                  <w:vMerge w:val="continue"/>
                  <w:tcBorders>
                    <w:left w:val="single" w:color="auto" w:sz="4" w:space="0"/>
                    <w:right w:val="single" w:color="auto" w:sz="2" w:space="0"/>
                  </w:tcBorders>
                  <w:shd w:val="clear" w:color="auto" w:fill="auto"/>
                  <w:vAlign w:val="center"/>
                </w:tcPr>
                <w:p w14:paraId="43A2C002">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1B01549E">
                  <w:pPr>
                    <w:widowControl/>
                    <w:spacing w:line="240" w:lineRule="auto"/>
                    <w:ind w:firstLine="0" w:firstLineChars="0"/>
                    <w:jc w:val="center"/>
                    <w:rPr>
                      <w:rFonts w:hint="eastAsia"/>
                      <w:color w:val="000000" w:themeColor="text1"/>
                      <w:kern w:val="0"/>
                      <w:sz w:val="21"/>
                      <w:szCs w:val="21"/>
                      <w:lang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6CB640FC">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5180DCBA">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7A95C4A8">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5</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1C981612">
                  <w:pPr>
                    <w:keepNext w:val="0"/>
                    <w:keepLines w:val="0"/>
                    <w:widowControl/>
                    <w:suppressLineNumbers w:val="0"/>
                    <w:jc w:val="left"/>
                    <w:rPr>
                      <w:rFonts w:hint="eastAsia" w:eastAsiaTheme="minorEastAsia"/>
                      <w:color w:val="000000" w:themeColor="text1"/>
                      <w:kern w:val="0"/>
                      <w:sz w:val="21"/>
                      <w:szCs w:val="21"/>
                      <w:lang w:eastAsia="zh-CN"/>
                      <w14:textFill>
                        <w14:solidFill>
                          <w14:schemeClr w14:val="tx1"/>
                        </w14:solidFill>
                      </w14:textFill>
                    </w:rPr>
                  </w:pPr>
                  <w:r>
                    <w:rPr>
                      <w:rFonts w:hint="eastAsia" w:ascii="宋体" w:hAnsi="宋体" w:eastAsia="宋体" w:cs="宋体"/>
                      <w:color w:val="000000"/>
                      <w:kern w:val="0"/>
                      <w:sz w:val="21"/>
                      <w:szCs w:val="21"/>
                      <w:lang w:val="en-US" w:eastAsia="zh-CN" w:bidi="ar"/>
                    </w:rPr>
                    <w:t>空压机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60DEFA31">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5B0C4609">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24D311D8">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100</w:t>
                  </w:r>
                </w:p>
              </w:tc>
              <w:tc>
                <w:tcPr>
                  <w:tcW w:w="845" w:type="pct"/>
                  <w:vMerge w:val="continue"/>
                  <w:tcBorders>
                    <w:left w:val="single" w:color="auto" w:sz="4" w:space="0"/>
                    <w:right w:val="single" w:color="auto" w:sz="2" w:space="0"/>
                  </w:tcBorders>
                  <w:shd w:val="clear" w:color="auto" w:fill="auto"/>
                  <w:vAlign w:val="center"/>
                </w:tcPr>
                <w:p w14:paraId="7C264BDE">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305F26DD">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28E5AB6C">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47F84563">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5F801780">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6</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4DDC9CBF">
                  <w:pPr>
                    <w:widowControl/>
                    <w:spacing w:line="240" w:lineRule="auto"/>
                    <w:ind w:firstLine="0" w:firstLineChars="0"/>
                    <w:jc w:val="center"/>
                    <w:rPr>
                      <w:rFonts w:hint="default" w:eastAsiaTheme="minorEastAsia"/>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叉车</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42A7CEA8">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辆</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61F08873">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6B20592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75</w:t>
                  </w:r>
                </w:p>
              </w:tc>
              <w:tc>
                <w:tcPr>
                  <w:tcW w:w="845" w:type="pct"/>
                  <w:vMerge w:val="continue"/>
                  <w:tcBorders>
                    <w:left w:val="single" w:color="auto" w:sz="4" w:space="0"/>
                    <w:right w:val="single" w:color="auto" w:sz="2" w:space="0"/>
                  </w:tcBorders>
                  <w:shd w:val="clear" w:color="auto" w:fill="auto"/>
                  <w:vAlign w:val="center"/>
                </w:tcPr>
                <w:p w14:paraId="21167AF1">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2060575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间歇</w:t>
                  </w:r>
                </w:p>
              </w:tc>
              <w:tc>
                <w:tcPr>
                  <w:tcW w:w="916" w:type="pct"/>
                  <w:vMerge w:val="continue"/>
                  <w:tcBorders>
                    <w:left w:val="single" w:color="auto" w:sz="4" w:space="0"/>
                    <w:right w:val="single" w:color="auto" w:sz="2" w:space="0"/>
                  </w:tcBorders>
                  <w:shd w:val="clear" w:color="auto" w:fill="auto"/>
                  <w:vAlign w:val="center"/>
                </w:tcPr>
                <w:p w14:paraId="6DD95DA0">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20361929">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3C1365AC">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5210F289">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印刷机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6DDDF139">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123F6DA4">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514AD3B7">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right w:val="single" w:color="auto" w:sz="2" w:space="0"/>
                  </w:tcBorders>
                  <w:shd w:val="clear" w:color="auto" w:fill="auto"/>
                  <w:vAlign w:val="center"/>
                </w:tcPr>
                <w:p w14:paraId="557E2288">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24FA9039">
                  <w:pPr>
                    <w:widowControl/>
                    <w:spacing w:line="240" w:lineRule="auto"/>
                    <w:ind w:firstLine="0" w:firstLineChars="0"/>
                    <w:jc w:val="center"/>
                    <w:rPr>
                      <w:rFonts w:hint="eastAsia" w:ascii="Times New Roman" w:hAnsi="Times New Roman" w:eastAsiaTheme="minorEastAsia" w:cstheme="minorBidi"/>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7DA814AE">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3E5F619E">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653E54CB">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4F284335">
                  <w:pPr>
                    <w:widowControl/>
                    <w:spacing w:line="240" w:lineRule="auto"/>
                    <w:ind w:firstLine="0" w:firstLineChars="0"/>
                    <w:jc w:val="center"/>
                    <w:rPr>
                      <w:rFonts w:hint="eastAsia"/>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kern w:val="0"/>
                      <w:sz w:val="21"/>
                      <w:szCs w:val="21"/>
                      <w:lang w:val="en-US" w:eastAsia="zh-CN" w:bidi="ar"/>
                    </w:rPr>
                    <w:t>烘干设施（涂布）</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28D0336D">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台</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0BBF310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70F94F4F">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75</w:t>
                  </w:r>
                </w:p>
              </w:tc>
              <w:tc>
                <w:tcPr>
                  <w:tcW w:w="845" w:type="pct"/>
                  <w:vMerge w:val="continue"/>
                  <w:tcBorders>
                    <w:left w:val="single" w:color="auto" w:sz="4" w:space="0"/>
                    <w:right w:val="single" w:color="auto" w:sz="2" w:space="0"/>
                  </w:tcBorders>
                  <w:shd w:val="clear" w:color="auto" w:fill="auto"/>
                  <w:vAlign w:val="center"/>
                </w:tcPr>
                <w:p w14:paraId="4F5E20B8">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571399DC">
                  <w:pPr>
                    <w:widowControl/>
                    <w:spacing w:line="240" w:lineRule="auto"/>
                    <w:ind w:firstLine="0" w:firstLineChars="0"/>
                    <w:jc w:val="center"/>
                    <w:rPr>
                      <w:rFonts w:hint="eastAsia" w:ascii="Times New Roman" w:hAnsi="Times New Roman" w:eastAsiaTheme="minorEastAsia" w:cstheme="minorBidi"/>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t>连续</w:t>
                  </w:r>
                </w:p>
              </w:tc>
              <w:tc>
                <w:tcPr>
                  <w:tcW w:w="916" w:type="pct"/>
                  <w:vMerge w:val="continue"/>
                  <w:tcBorders>
                    <w:left w:val="single" w:color="auto" w:sz="4" w:space="0"/>
                    <w:right w:val="single" w:color="auto" w:sz="2" w:space="0"/>
                  </w:tcBorders>
                  <w:shd w:val="clear" w:color="auto" w:fill="auto"/>
                  <w:vAlign w:val="center"/>
                </w:tcPr>
                <w:p w14:paraId="66C9C07B">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r w14:paraId="3BCDA954">
              <w:tblPrEx>
                <w:tblCellMar>
                  <w:top w:w="0" w:type="dxa"/>
                  <w:left w:w="108" w:type="dxa"/>
                  <w:bottom w:w="0" w:type="dxa"/>
                  <w:right w:w="108" w:type="dxa"/>
                </w:tblCellMar>
              </w:tblPrEx>
              <w:trPr>
                <w:trHeight w:val="514" w:hRule="atLeast"/>
              </w:trPr>
              <w:tc>
                <w:tcPr>
                  <w:tcW w:w="350" w:type="pct"/>
                  <w:tcBorders>
                    <w:top w:val="single" w:color="auto" w:sz="4" w:space="0"/>
                    <w:left w:val="single" w:color="auto" w:sz="2" w:space="0"/>
                    <w:bottom w:val="single" w:color="auto" w:sz="4" w:space="0"/>
                    <w:right w:val="single" w:color="auto" w:sz="4" w:space="0"/>
                  </w:tcBorders>
                  <w:shd w:val="clear" w:color="auto" w:fill="auto"/>
                  <w:noWrap/>
                  <w:vAlign w:val="center"/>
                </w:tcPr>
                <w:p w14:paraId="245FE22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7</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14:paraId="2E371E8D">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风机</w:t>
                  </w:r>
                </w:p>
              </w:tc>
              <w:tc>
                <w:tcPr>
                  <w:tcW w:w="474" w:type="pct"/>
                  <w:tcBorders>
                    <w:top w:val="single" w:color="auto" w:sz="4" w:space="0"/>
                    <w:left w:val="single" w:color="auto" w:sz="4" w:space="0"/>
                    <w:bottom w:val="single" w:color="auto" w:sz="4" w:space="0"/>
                    <w:right w:val="single" w:color="auto" w:sz="4" w:space="0"/>
                  </w:tcBorders>
                  <w:shd w:val="clear" w:color="auto" w:fill="auto"/>
                  <w:vAlign w:val="center"/>
                </w:tcPr>
                <w:p w14:paraId="2B7361A6">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套</w:t>
                  </w:r>
                </w:p>
              </w:tc>
              <w:tc>
                <w:tcPr>
                  <w:tcW w:w="440" w:type="pct"/>
                  <w:tcBorders>
                    <w:top w:val="single" w:color="auto" w:sz="4" w:space="0"/>
                    <w:left w:val="single" w:color="auto" w:sz="4" w:space="0"/>
                    <w:bottom w:val="single" w:color="auto" w:sz="4" w:space="0"/>
                    <w:right w:val="single" w:color="auto" w:sz="2" w:space="0"/>
                  </w:tcBorders>
                  <w:shd w:val="clear" w:color="auto" w:fill="auto"/>
                  <w:vAlign w:val="center"/>
                </w:tcPr>
                <w:p w14:paraId="3B671FD8">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2</w:t>
                  </w:r>
                </w:p>
              </w:tc>
              <w:tc>
                <w:tcPr>
                  <w:tcW w:w="716" w:type="pct"/>
                  <w:tcBorders>
                    <w:top w:val="single" w:color="auto" w:sz="4" w:space="0"/>
                    <w:left w:val="single" w:color="auto" w:sz="4" w:space="0"/>
                    <w:bottom w:val="single" w:color="auto" w:sz="4" w:space="0"/>
                    <w:right w:val="single" w:color="auto" w:sz="2" w:space="0"/>
                  </w:tcBorders>
                  <w:shd w:val="clear" w:color="auto" w:fill="auto"/>
                  <w:vAlign w:val="center"/>
                </w:tcPr>
                <w:p w14:paraId="4264BC6E">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85</w:t>
                  </w:r>
                </w:p>
              </w:tc>
              <w:tc>
                <w:tcPr>
                  <w:tcW w:w="845" w:type="pct"/>
                  <w:vMerge w:val="continue"/>
                  <w:tcBorders>
                    <w:left w:val="single" w:color="auto" w:sz="4" w:space="0"/>
                    <w:bottom w:val="single" w:color="auto" w:sz="4" w:space="0"/>
                    <w:right w:val="single" w:color="auto" w:sz="2" w:space="0"/>
                  </w:tcBorders>
                  <w:shd w:val="clear" w:color="auto" w:fill="auto"/>
                  <w:vAlign w:val="center"/>
                </w:tcPr>
                <w:p w14:paraId="1E8F1622">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c>
                <w:tcPr>
                  <w:tcW w:w="673" w:type="pct"/>
                  <w:tcBorders>
                    <w:top w:val="single" w:color="auto" w:sz="4" w:space="0"/>
                    <w:left w:val="single" w:color="auto" w:sz="4" w:space="0"/>
                    <w:bottom w:val="single" w:color="auto" w:sz="4" w:space="0"/>
                    <w:right w:val="single" w:color="auto" w:sz="2" w:space="0"/>
                  </w:tcBorders>
                  <w:shd w:val="clear" w:color="auto" w:fill="auto"/>
                  <w:vAlign w:val="center"/>
                </w:tcPr>
                <w:p w14:paraId="755DB78A">
                  <w:pPr>
                    <w:widowControl/>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连续</w:t>
                  </w:r>
                </w:p>
              </w:tc>
              <w:tc>
                <w:tcPr>
                  <w:tcW w:w="916" w:type="pct"/>
                  <w:vMerge w:val="continue"/>
                  <w:tcBorders>
                    <w:left w:val="single" w:color="auto" w:sz="4" w:space="0"/>
                    <w:bottom w:val="single" w:color="auto" w:sz="4" w:space="0"/>
                    <w:right w:val="single" w:color="auto" w:sz="2" w:space="0"/>
                  </w:tcBorders>
                  <w:shd w:val="clear" w:color="auto" w:fill="auto"/>
                  <w:vAlign w:val="center"/>
                </w:tcPr>
                <w:p w14:paraId="0E2B6810">
                  <w:pPr>
                    <w:widowControl/>
                    <w:spacing w:line="240" w:lineRule="auto"/>
                    <w:ind w:firstLine="0" w:firstLineChars="0"/>
                    <w:jc w:val="center"/>
                    <w:rPr>
                      <w:rFonts w:hint="eastAsia" w:eastAsiaTheme="minorEastAsia"/>
                      <w:color w:val="000000" w:themeColor="text1"/>
                      <w:kern w:val="0"/>
                      <w:sz w:val="21"/>
                      <w:szCs w:val="21"/>
                      <w:lang w:val="en-US" w:eastAsia="zh-CN"/>
                      <w14:textFill>
                        <w14:solidFill>
                          <w14:schemeClr w14:val="tx1"/>
                        </w14:solidFill>
                      </w14:textFill>
                    </w:rPr>
                  </w:pPr>
                </w:p>
              </w:tc>
            </w:tr>
          </w:tbl>
          <w:p w14:paraId="442B064F">
            <w:pPr>
              <w:spacing w:line="360" w:lineRule="auto"/>
              <w:ind w:firstLine="482" w:firstLineChars="200"/>
              <w:rPr>
                <w:rFonts w:hint="eastAsia" w:hAnsi="宋体"/>
                <w:b/>
                <w:bCs/>
                <w:sz w:val="24"/>
              </w:rPr>
            </w:pPr>
          </w:p>
          <w:p w14:paraId="3639D90B">
            <w:pPr>
              <w:spacing w:line="360" w:lineRule="auto"/>
              <w:ind w:firstLine="482" w:firstLineChars="200"/>
              <w:rPr>
                <w:rFonts w:hint="eastAsia" w:hAnsi="宋体"/>
                <w:b/>
                <w:bCs/>
                <w:sz w:val="24"/>
              </w:rPr>
            </w:pPr>
          </w:p>
          <w:p w14:paraId="3B0BFEE0">
            <w:pPr>
              <w:spacing w:line="360" w:lineRule="auto"/>
              <w:ind w:firstLine="482" w:firstLineChars="200"/>
              <w:rPr>
                <w:rFonts w:hint="eastAsia" w:hAnsi="宋体"/>
                <w:b/>
                <w:bCs/>
                <w:sz w:val="24"/>
              </w:rPr>
            </w:pPr>
          </w:p>
          <w:p w14:paraId="4CBB8E19">
            <w:pPr>
              <w:spacing w:line="360" w:lineRule="auto"/>
              <w:ind w:firstLine="482" w:firstLineChars="200"/>
              <w:rPr>
                <w:rFonts w:hint="eastAsia" w:hAnsi="宋体"/>
                <w:b/>
                <w:bCs/>
                <w:sz w:val="24"/>
              </w:rPr>
            </w:pPr>
          </w:p>
          <w:p w14:paraId="0DE43B44">
            <w:pPr>
              <w:spacing w:line="360" w:lineRule="auto"/>
              <w:ind w:firstLine="482" w:firstLineChars="200"/>
              <w:rPr>
                <w:rFonts w:hint="eastAsia" w:hAnsi="宋体"/>
                <w:b/>
                <w:bCs/>
                <w:sz w:val="24"/>
              </w:rPr>
            </w:pPr>
          </w:p>
          <w:p w14:paraId="2F958812">
            <w:pPr>
              <w:spacing w:line="360" w:lineRule="auto"/>
              <w:ind w:firstLine="482" w:firstLineChars="200"/>
              <w:rPr>
                <w:rFonts w:hint="eastAsia" w:hAnsi="宋体"/>
                <w:b/>
                <w:bCs/>
                <w:sz w:val="24"/>
              </w:rPr>
            </w:pPr>
          </w:p>
          <w:p w14:paraId="1F83A8F4">
            <w:pPr>
              <w:spacing w:line="360" w:lineRule="auto"/>
              <w:ind w:firstLine="482" w:firstLineChars="200"/>
              <w:rPr>
                <w:rFonts w:hint="eastAsia" w:hAnsi="宋体"/>
                <w:b/>
                <w:bCs/>
                <w:sz w:val="24"/>
              </w:rPr>
            </w:pPr>
          </w:p>
          <w:p w14:paraId="5AC42194">
            <w:pPr>
              <w:spacing w:line="360" w:lineRule="auto"/>
              <w:ind w:firstLine="482" w:firstLineChars="200"/>
              <w:rPr>
                <w:rFonts w:hint="eastAsia" w:hAnsi="宋体"/>
                <w:b/>
                <w:bCs/>
                <w:sz w:val="24"/>
              </w:rPr>
            </w:pPr>
          </w:p>
          <w:p w14:paraId="3ABEA67C">
            <w:pPr>
              <w:spacing w:line="360" w:lineRule="auto"/>
              <w:ind w:firstLine="482" w:firstLineChars="200"/>
              <w:rPr>
                <w:rFonts w:hint="eastAsia" w:hAnsi="宋体"/>
                <w:b/>
                <w:bCs/>
                <w:sz w:val="24"/>
              </w:rPr>
            </w:pPr>
          </w:p>
          <w:p w14:paraId="3CA5A11B">
            <w:pPr>
              <w:spacing w:line="360" w:lineRule="auto"/>
              <w:ind w:firstLine="482" w:firstLineChars="200"/>
              <w:rPr>
                <w:rFonts w:hint="eastAsia" w:hAnsi="宋体"/>
                <w:b/>
                <w:bCs/>
                <w:sz w:val="24"/>
              </w:rPr>
            </w:pPr>
          </w:p>
          <w:p w14:paraId="60F69581">
            <w:pPr>
              <w:spacing w:line="360" w:lineRule="auto"/>
              <w:ind w:firstLine="482" w:firstLineChars="200"/>
              <w:rPr>
                <w:rFonts w:hint="eastAsia" w:hAnsi="宋体"/>
                <w:b/>
                <w:bCs/>
                <w:sz w:val="24"/>
              </w:rPr>
            </w:pPr>
          </w:p>
          <w:p w14:paraId="693D5BB8">
            <w:pPr>
              <w:spacing w:line="360" w:lineRule="auto"/>
              <w:ind w:firstLine="482" w:firstLineChars="200"/>
              <w:rPr>
                <w:rFonts w:hint="eastAsia" w:hAnsi="宋体"/>
                <w:b/>
                <w:bCs/>
                <w:sz w:val="24"/>
              </w:rPr>
            </w:pPr>
          </w:p>
          <w:p w14:paraId="63A70E36">
            <w:pPr>
              <w:spacing w:line="360" w:lineRule="auto"/>
              <w:ind w:firstLine="482" w:firstLineChars="200"/>
              <w:rPr>
                <w:rFonts w:hint="eastAsia" w:hAnsi="宋体"/>
                <w:b/>
                <w:bCs/>
                <w:sz w:val="24"/>
              </w:rPr>
            </w:pPr>
          </w:p>
          <w:p w14:paraId="5D63E19E">
            <w:pPr>
              <w:spacing w:line="360" w:lineRule="auto"/>
              <w:ind w:firstLine="482" w:firstLineChars="200"/>
              <w:rPr>
                <w:rFonts w:hint="eastAsia" w:hAnsi="宋体"/>
                <w:b/>
                <w:bCs/>
                <w:sz w:val="24"/>
              </w:rPr>
            </w:pPr>
          </w:p>
          <w:p w14:paraId="4ACC8860">
            <w:pPr>
              <w:spacing w:line="360" w:lineRule="auto"/>
              <w:ind w:firstLine="482" w:firstLineChars="200"/>
              <w:rPr>
                <w:rFonts w:hint="eastAsia" w:hAnsi="宋体" w:eastAsiaTheme="minorEastAsia"/>
                <w:b/>
                <w:bCs/>
                <w:sz w:val="24"/>
                <w:lang w:eastAsia="zh-CN"/>
              </w:rPr>
            </w:pPr>
            <w:r>
              <w:rPr>
                <w:rFonts w:hint="eastAsia" w:hAnsi="宋体"/>
                <w:b/>
                <w:bCs/>
                <w:sz w:val="24"/>
              </w:rPr>
              <w:t>4、固体废物污染物</w:t>
            </w:r>
            <w:r>
              <w:rPr>
                <w:rFonts w:hint="eastAsia" w:hAnsi="宋体"/>
                <w:b/>
                <w:bCs/>
                <w:sz w:val="24"/>
                <w:lang w:eastAsia="zh-CN"/>
              </w:rPr>
              <w:t>分析</w:t>
            </w:r>
          </w:p>
          <w:p w14:paraId="131C914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eastAsia="宋体" w:cs="Times New Roman"/>
                <w:color w:val="000000" w:themeColor="text1"/>
                <w:sz w:val="24"/>
                <w:szCs w:val="24"/>
                <w:lang w:eastAsia="zh-CN"/>
                <w14:textFill>
                  <w14:solidFill>
                    <w14:schemeClr w14:val="tx1"/>
                  </w14:solidFill>
                </w14:textFill>
              </w:rPr>
            </w:pPr>
            <w:r>
              <w:rPr>
                <w:rFonts w:eastAsia="宋体" w:cs="Times New Roman"/>
                <w:color w:val="000000" w:themeColor="text1"/>
                <w:sz w:val="24"/>
                <w:szCs w:val="24"/>
                <w14:textFill>
                  <w14:solidFill>
                    <w14:schemeClr w14:val="tx1"/>
                  </w14:solidFill>
                </w14:textFill>
              </w:rPr>
              <w:t>固体废弃物分为</w:t>
            </w:r>
            <w:r>
              <w:rPr>
                <w:rFonts w:hint="eastAsia" w:eastAsia="宋体" w:cs="Times New Roman"/>
                <w:color w:val="000000" w:themeColor="text1"/>
                <w:sz w:val="24"/>
                <w:szCs w:val="24"/>
                <w:lang w:eastAsia="zh-CN"/>
                <w14:textFill>
                  <w14:solidFill>
                    <w14:schemeClr w14:val="tx1"/>
                  </w14:solidFill>
                </w14:textFill>
              </w:rPr>
              <w:t>两</w:t>
            </w:r>
            <w:r>
              <w:rPr>
                <w:rFonts w:eastAsia="宋体" w:cs="Times New Roman"/>
                <w:color w:val="000000" w:themeColor="text1"/>
                <w:sz w:val="24"/>
                <w:szCs w:val="24"/>
                <w14:textFill>
                  <w14:solidFill>
                    <w14:schemeClr w14:val="tx1"/>
                  </w14:solidFill>
                </w14:textFill>
              </w:rPr>
              <w:t>类：</w:t>
            </w:r>
            <w:r>
              <w:rPr>
                <w:rFonts w:hint="eastAsia" w:eastAsia="宋体" w:cs="Times New Roman"/>
                <w:color w:val="000000" w:themeColor="text1"/>
                <w:sz w:val="24"/>
                <w:szCs w:val="24"/>
                <w14:textFill>
                  <w14:solidFill>
                    <w14:schemeClr w14:val="tx1"/>
                  </w14:solidFill>
                </w14:textFill>
              </w:rPr>
              <w:t>第</w:t>
            </w:r>
            <w:r>
              <w:rPr>
                <w:rFonts w:eastAsia="宋体" w:cs="Times New Roman"/>
                <w:color w:val="000000" w:themeColor="text1"/>
                <w:sz w:val="24"/>
                <w:szCs w:val="24"/>
                <w14:textFill>
                  <w14:solidFill>
                    <w14:schemeClr w14:val="tx1"/>
                  </w14:solidFill>
                </w14:textFill>
              </w:rPr>
              <w:t>一类</w:t>
            </w:r>
            <w:r>
              <w:rPr>
                <w:rFonts w:hint="eastAsia" w:eastAsia="宋体" w:cs="Times New Roman"/>
                <w:color w:val="000000" w:themeColor="text1"/>
                <w:sz w:val="24"/>
                <w:szCs w:val="24"/>
                <w14:textFill>
                  <w14:solidFill>
                    <w14:schemeClr w14:val="tx1"/>
                  </w14:solidFill>
                </w14:textFill>
              </w:rPr>
              <w:t>是危险废物（</w:t>
            </w:r>
            <w:r>
              <w:rPr>
                <w:rFonts w:hint="eastAsia" w:ascii="宋体" w:hAnsi="宋体" w:eastAsia="宋体" w:cs="宋体"/>
                <w:color w:val="000000"/>
                <w:kern w:val="0"/>
                <w:sz w:val="24"/>
                <w:szCs w:val="24"/>
                <w:lang w:val="en-US" w:eastAsia="zh-CN" w:bidi="ar"/>
              </w:rPr>
              <w:t>危险化学品包装桶、消泡剂包装桶、过滤残渣、废润滑油</w:t>
            </w:r>
            <w:r>
              <w:rPr>
                <w:rFonts w:hint="eastAsia" w:eastAsia="宋体" w:cs="Times New Roman"/>
                <w:color w:val="000000" w:themeColor="text1"/>
                <w:sz w:val="24"/>
                <w:szCs w:val="24"/>
                <w14:textFill>
                  <w14:solidFill>
                    <w14:schemeClr w14:val="tx1"/>
                  </w14:solidFill>
                </w14:textFill>
              </w:rPr>
              <w:t>）；第二类</w:t>
            </w:r>
            <w:r>
              <w:rPr>
                <w:rFonts w:eastAsia="宋体" w:cs="Times New Roman"/>
                <w:color w:val="000000" w:themeColor="text1"/>
                <w:sz w:val="24"/>
                <w:szCs w:val="24"/>
                <w14:textFill>
                  <w14:solidFill>
                    <w14:schemeClr w14:val="tx1"/>
                  </w14:solidFill>
                </w14:textFill>
              </w:rPr>
              <w:t>是</w:t>
            </w:r>
            <w:r>
              <w:rPr>
                <w:rFonts w:hint="eastAsia" w:eastAsia="宋体" w:cs="Times New Roman"/>
                <w:color w:val="000000" w:themeColor="text1"/>
                <w:sz w:val="24"/>
                <w:szCs w:val="24"/>
                <w:lang w:val="en-US" w:eastAsia="zh-CN"/>
                <w14:textFill>
                  <w14:solidFill>
                    <w14:schemeClr w14:val="tx1"/>
                  </w14:solidFill>
                </w14:textFill>
              </w:rPr>
              <w:t>一般工业固体废物（</w:t>
            </w:r>
            <w:r>
              <w:rPr>
                <w:rFonts w:hint="eastAsia" w:ascii="宋体" w:hAnsi="宋体" w:eastAsia="宋体" w:cs="宋体"/>
                <w:color w:val="000000"/>
                <w:kern w:val="0"/>
                <w:sz w:val="24"/>
                <w:szCs w:val="24"/>
                <w:lang w:val="en-US" w:eastAsia="zh-CN" w:bidi="ar"/>
              </w:rPr>
              <w:t>废边角料、废反渗透膜</w:t>
            </w:r>
            <w:r>
              <w:rPr>
                <w:rFonts w:hint="eastAsia" w:eastAsia="宋体" w:cs="Times New Roman"/>
                <w:color w:val="000000" w:themeColor="text1"/>
                <w:sz w:val="24"/>
                <w:szCs w:val="24"/>
                <w:lang w:val="en-US" w:eastAsia="zh-CN"/>
                <w14:textFill>
                  <w14:solidFill>
                    <w14:schemeClr w14:val="tx1"/>
                  </w14:solidFill>
                </w14:textFill>
              </w:rPr>
              <w:t>）；第三类是</w:t>
            </w:r>
            <w:r>
              <w:rPr>
                <w:rFonts w:eastAsia="宋体" w:cs="Times New Roman"/>
                <w:color w:val="000000" w:themeColor="text1"/>
                <w:sz w:val="24"/>
                <w:szCs w:val="24"/>
                <w14:textFill>
                  <w14:solidFill>
                    <w14:schemeClr w14:val="tx1"/>
                  </w14:solidFill>
                </w14:textFill>
              </w:rPr>
              <w:t>企业员工生活办公产生的</w:t>
            </w:r>
            <w:r>
              <w:rPr>
                <w:rFonts w:hint="eastAsia" w:eastAsia="宋体" w:cs="Times New Roman"/>
                <w:color w:val="000000" w:themeColor="text1"/>
                <w:sz w:val="24"/>
                <w:szCs w:val="24"/>
                <w:lang w:eastAsia="zh-CN"/>
                <w14:textFill>
                  <w14:solidFill>
                    <w14:schemeClr w14:val="tx1"/>
                  </w14:solidFill>
                </w14:textFill>
              </w:rPr>
              <w:t>生活垃圾。</w:t>
            </w:r>
          </w:p>
          <w:p w14:paraId="02925F94">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eastAsia="宋体" w:cs="Times New Roman"/>
                <w:b/>
                <w:bCs/>
                <w:color w:val="000000" w:themeColor="text1"/>
                <w:sz w:val="24"/>
                <w:szCs w:val="24"/>
                <w14:textFill>
                  <w14:solidFill>
                    <w14:schemeClr w14:val="tx1"/>
                  </w14:solidFill>
                </w14:textFill>
              </w:rPr>
            </w:pPr>
            <w:r>
              <w:rPr>
                <w:rFonts w:eastAsia="宋体" w:cs="Times New Roman"/>
                <w:sz w:val="24"/>
                <w:szCs w:val="24"/>
              </w:rPr>
              <w:t>固体废弃物主要为生活垃圾。生活垃圾定点收集后，由环卫部门进行处置，日产日清；</w:t>
            </w:r>
            <w:r>
              <w:rPr>
                <w:rFonts w:hint="eastAsia" w:ascii="宋体" w:hAnsi="宋体" w:eastAsia="宋体" w:cs="宋体"/>
                <w:color w:val="000000"/>
                <w:kern w:val="0"/>
                <w:sz w:val="24"/>
                <w:szCs w:val="24"/>
                <w:lang w:val="en-US" w:eastAsia="zh-CN" w:bidi="ar"/>
              </w:rPr>
              <w:t>危险化学品包装桶、消泡剂包装桶</w:t>
            </w:r>
            <w:r>
              <w:rPr>
                <w:rFonts w:hint="eastAsia" w:eastAsia="宋体" w:cs="Times New Roman"/>
                <w:color w:val="000000" w:themeColor="text1"/>
                <w:sz w:val="24"/>
                <w:szCs w:val="24"/>
                <w:lang w:val="en-US" w:eastAsia="zh-CN"/>
                <w14:textFill>
                  <w14:solidFill>
                    <w14:schemeClr w14:val="tx1"/>
                  </w14:solidFill>
                </w14:textFill>
              </w:rPr>
              <w:t>、</w:t>
            </w:r>
            <w:r>
              <w:rPr>
                <w:rFonts w:hint="eastAsia" w:ascii="宋体" w:hAnsi="宋体" w:eastAsia="宋体" w:cs="宋体"/>
                <w:color w:val="000000"/>
                <w:kern w:val="0"/>
                <w:sz w:val="24"/>
                <w:szCs w:val="24"/>
                <w:lang w:val="en-US" w:eastAsia="zh-CN" w:bidi="ar"/>
              </w:rPr>
              <w:t>过滤残渣、废润滑油、废气处理设施更换废水集中收集暂存于危险废物贮存库内，定期交由有资质单位处置</w:t>
            </w:r>
            <w:r>
              <w:rPr>
                <w:rFonts w:eastAsia="宋体" w:cs="Times New Roman"/>
                <w:sz w:val="24"/>
                <w:szCs w:val="24"/>
              </w:rPr>
              <w:t>。</w:t>
            </w:r>
          </w:p>
          <w:p w14:paraId="6640908E">
            <w:pPr>
              <w:spacing w:line="360" w:lineRule="auto"/>
              <w:ind w:firstLine="482" w:firstLineChars="200"/>
              <w:jc w:val="center"/>
              <w:rPr>
                <w:rFonts w:eastAsia="宋体" w:cs="Times New Roman"/>
                <w:b/>
                <w:bCs/>
                <w:color w:val="000000" w:themeColor="text1"/>
                <w:sz w:val="24"/>
                <w14:textFill>
                  <w14:solidFill>
                    <w14:schemeClr w14:val="tx1"/>
                  </w14:solidFill>
                </w14:textFill>
              </w:rPr>
            </w:pPr>
            <w:r>
              <w:rPr>
                <w:rFonts w:eastAsia="宋体" w:cs="Times New Roman"/>
                <w:b/>
                <w:bCs/>
                <w:color w:val="000000" w:themeColor="text1"/>
                <w:sz w:val="24"/>
                <w14:textFill>
                  <w14:solidFill>
                    <w14:schemeClr w14:val="tx1"/>
                  </w14:solidFill>
                </w14:textFill>
              </w:rPr>
              <w:t>表</w:t>
            </w:r>
            <w:r>
              <w:rPr>
                <w:rFonts w:hint="eastAsia" w:eastAsia="宋体" w:cs="Times New Roman"/>
                <w:b/>
                <w:bCs/>
                <w:color w:val="000000" w:themeColor="text1"/>
                <w:sz w:val="24"/>
                <w14:textFill>
                  <w14:solidFill>
                    <w14:schemeClr w14:val="tx1"/>
                  </w14:solidFill>
                </w14:textFill>
              </w:rPr>
              <w:t>3.</w:t>
            </w:r>
            <w:r>
              <w:rPr>
                <w:rFonts w:hint="eastAsia" w:eastAsia="宋体" w:cs="Times New Roman"/>
                <w:b/>
                <w:bCs/>
                <w:color w:val="000000" w:themeColor="text1"/>
                <w:sz w:val="24"/>
                <w:lang w:val="en-US" w:eastAsia="zh-CN"/>
                <w14:textFill>
                  <w14:solidFill>
                    <w14:schemeClr w14:val="tx1"/>
                  </w14:solidFill>
                </w14:textFill>
              </w:rPr>
              <w:t>5</w:t>
            </w:r>
            <w:r>
              <w:rPr>
                <w:rFonts w:eastAsia="宋体" w:cs="Times New Roman"/>
                <w:b/>
                <w:bCs/>
                <w:color w:val="000000" w:themeColor="text1"/>
                <w:sz w:val="24"/>
                <w14:textFill>
                  <w14:solidFill>
                    <w14:schemeClr w14:val="tx1"/>
                  </w14:solidFill>
                </w14:textFill>
              </w:rPr>
              <w:t xml:space="preserve"> </w:t>
            </w:r>
            <w:r>
              <w:rPr>
                <w:rFonts w:hint="eastAsia" w:eastAsia="宋体" w:cs="Times New Roman"/>
                <w:b/>
                <w:bCs/>
                <w:color w:val="000000" w:themeColor="text1"/>
                <w:sz w:val="24"/>
                <w:lang w:eastAsia="zh-CN"/>
                <w14:textFill>
                  <w14:solidFill>
                    <w14:schemeClr w14:val="tx1"/>
                  </w14:solidFill>
                </w14:textFill>
              </w:rPr>
              <w:t>固体废物</w:t>
            </w:r>
            <w:r>
              <w:rPr>
                <w:rFonts w:eastAsia="宋体" w:cs="Times New Roman"/>
                <w:b/>
                <w:bCs/>
                <w:color w:val="000000" w:themeColor="text1"/>
                <w:sz w:val="24"/>
                <w14:textFill>
                  <w14:solidFill>
                    <w14:schemeClr w14:val="tx1"/>
                  </w14:solidFill>
                </w14:textFill>
              </w:rPr>
              <w:t>产生及排放去向一览表</w:t>
            </w:r>
          </w:p>
          <w:tbl>
            <w:tblPr>
              <w:tblStyle w:val="16"/>
              <w:tblW w:w="90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42"/>
              <w:gridCol w:w="807"/>
              <w:gridCol w:w="1002"/>
              <w:gridCol w:w="815"/>
              <w:gridCol w:w="864"/>
              <w:gridCol w:w="764"/>
              <w:gridCol w:w="731"/>
              <w:gridCol w:w="797"/>
              <w:gridCol w:w="873"/>
            </w:tblGrid>
            <w:tr w14:paraId="74622A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952" w:type="dxa"/>
                  <w:tcBorders>
                    <w:tl2br w:val="nil"/>
                    <w:tr2bl w:val="nil"/>
                  </w:tcBorders>
                  <w:vAlign w:val="center"/>
                </w:tcPr>
                <w:p w14:paraId="74DEE739">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color w:val="auto"/>
                      <w:sz w:val="21"/>
                      <w:szCs w:val="21"/>
                    </w:rPr>
                    <w:t>固废名称</w:t>
                  </w:r>
                </w:p>
              </w:tc>
              <w:tc>
                <w:tcPr>
                  <w:tcW w:w="1442" w:type="dxa"/>
                  <w:tcBorders>
                    <w:tl2br w:val="nil"/>
                    <w:tr2bl w:val="nil"/>
                  </w:tcBorders>
                  <w:vAlign w:val="center"/>
                </w:tcPr>
                <w:p w14:paraId="7DF7D41A">
                  <w:pPr>
                    <w:spacing w:line="240" w:lineRule="auto"/>
                    <w:ind w:firstLine="0" w:firstLineChars="0"/>
                    <w:jc w:val="center"/>
                    <w:rPr>
                      <w:rFonts w:ascii="Times New Roman" w:hAnsi="Times New Roman" w:eastAsiaTheme="minorEastAsia" w:cstheme="minorBidi"/>
                      <w:color w:val="auto"/>
                      <w:kern w:val="2"/>
                      <w:sz w:val="21"/>
                      <w:szCs w:val="21"/>
                      <w:lang w:val="en-US" w:eastAsia="zh-CN" w:bidi="ar-SA"/>
                    </w:rPr>
                  </w:pPr>
                  <w:r>
                    <w:rPr>
                      <w:rFonts w:hint="eastAsia"/>
                      <w:color w:val="auto"/>
                      <w:sz w:val="21"/>
                      <w:szCs w:val="21"/>
                      <w:lang w:eastAsia="zh-CN"/>
                    </w:rPr>
                    <w:t>来</w:t>
                  </w:r>
                  <w:r>
                    <w:rPr>
                      <w:color w:val="auto"/>
                      <w:sz w:val="21"/>
                      <w:szCs w:val="21"/>
                    </w:rPr>
                    <w:t>源</w:t>
                  </w:r>
                </w:p>
              </w:tc>
              <w:tc>
                <w:tcPr>
                  <w:tcW w:w="807" w:type="dxa"/>
                  <w:tcBorders>
                    <w:tl2br w:val="nil"/>
                    <w:tr2bl w:val="nil"/>
                  </w:tcBorders>
                  <w:vAlign w:val="center"/>
                </w:tcPr>
                <w:p w14:paraId="46790D29">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性质</w:t>
                  </w:r>
                </w:p>
              </w:tc>
              <w:tc>
                <w:tcPr>
                  <w:tcW w:w="1002" w:type="dxa"/>
                  <w:tcBorders>
                    <w:tl2br w:val="nil"/>
                    <w:tr2bl w:val="nil"/>
                  </w:tcBorders>
                  <w:vAlign w:val="center"/>
                </w:tcPr>
                <w:p w14:paraId="4CCA47DA">
                  <w:pPr>
                    <w:spacing w:line="240" w:lineRule="auto"/>
                    <w:ind w:firstLine="0" w:firstLineChars="0"/>
                    <w:jc w:val="center"/>
                    <w:rPr>
                      <w:color w:val="auto"/>
                      <w:sz w:val="21"/>
                      <w:szCs w:val="21"/>
                    </w:rPr>
                  </w:pPr>
                  <w:r>
                    <w:rPr>
                      <w:color w:val="auto"/>
                      <w:sz w:val="21"/>
                      <w:szCs w:val="21"/>
                    </w:rPr>
                    <w:t>产生量</w:t>
                  </w:r>
                </w:p>
                <w:p w14:paraId="600E9B62">
                  <w:pPr>
                    <w:spacing w:line="240" w:lineRule="auto"/>
                    <w:ind w:firstLine="0" w:firstLineChars="0"/>
                    <w:jc w:val="center"/>
                    <w:rPr>
                      <w:color w:val="auto"/>
                      <w:sz w:val="21"/>
                      <w:szCs w:val="21"/>
                    </w:rPr>
                  </w:pPr>
                  <w:r>
                    <w:rPr>
                      <w:color w:val="auto"/>
                      <w:sz w:val="21"/>
                      <w:szCs w:val="21"/>
                    </w:rPr>
                    <w:t>（t/a）</w:t>
                  </w:r>
                </w:p>
              </w:tc>
              <w:tc>
                <w:tcPr>
                  <w:tcW w:w="815" w:type="dxa"/>
                  <w:tcBorders>
                    <w:tl2br w:val="nil"/>
                    <w:tr2bl w:val="nil"/>
                  </w:tcBorders>
                  <w:vAlign w:val="center"/>
                </w:tcPr>
                <w:p w14:paraId="0100A9D0">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eastAsia="zh-CN"/>
                    </w:rPr>
                    <w:t>处理</w:t>
                  </w:r>
                  <w:r>
                    <w:rPr>
                      <w:rFonts w:hint="eastAsia"/>
                      <w:color w:val="auto"/>
                      <w:sz w:val="21"/>
                      <w:szCs w:val="21"/>
                      <w:lang w:val="en-US" w:eastAsia="zh-CN"/>
                    </w:rPr>
                    <w:t>/处置量</w:t>
                  </w:r>
                </w:p>
              </w:tc>
              <w:tc>
                <w:tcPr>
                  <w:tcW w:w="864" w:type="dxa"/>
                  <w:tcBorders>
                    <w:tl2br w:val="nil"/>
                    <w:tr2bl w:val="nil"/>
                  </w:tcBorders>
                  <w:vAlign w:val="center"/>
                </w:tcPr>
                <w:p w14:paraId="23B5F605">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暂存场所</w:t>
                  </w:r>
                </w:p>
              </w:tc>
              <w:tc>
                <w:tcPr>
                  <w:tcW w:w="764" w:type="dxa"/>
                  <w:tcBorders>
                    <w:tl2br w:val="nil"/>
                    <w:tr2bl w:val="nil"/>
                  </w:tcBorders>
                  <w:vAlign w:val="center"/>
                </w:tcPr>
                <w:p w14:paraId="00AB761D">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标识标牌</w:t>
                  </w:r>
                </w:p>
              </w:tc>
              <w:tc>
                <w:tcPr>
                  <w:tcW w:w="731" w:type="dxa"/>
                  <w:tcBorders>
                    <w:tl2br w:val="nil"/>
                    <w:tr2bl w:val="nil"/>
                  </w:tcBorders>
                  <w:vAlign w:val="center"/>
                </w:tcPr>
                <w:p w14:paraId="22F68DF6">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台账</w:t>
                  </w:r>
                </w:p>
              </w:tc>
              <w:tc>
                <w:tcPr>
                  <w:tcW w:w="797" w:type="dxa"/>
                  <w:tcBorders>
                    <w:tl2br w:val="nil"/>
                    <w:tr2bl w:val="nil"/>
                  </w:tcBorders>
                  <w:vAlign w:val="center"/>
                </w:tcPr>
                <w:p w14:paraId="18A1B928">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协议签订情况</w:t>
                  </w:r>
                </w:p>
              </w:tc>
              <w:tc>
                <w:tcPr>
                  <w:tcW w:w="873" w:type="dxa"/>
                  <w:tcBorders>
                    <w:tl2br w:val="nil"/>
                    <w:tr2bl w:val="nil"/>
                  </w:tcBorders>
                  <w:vAlign w:val="center"/>
                </w:tcPr>
                <w:p w14:paraId="7EF1F130">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出入库情况</w:t>
                  </w:r>
                </w:p>
              </w:tc>
            </w:tr>
            <w:tr w14:paraId="7F07BC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52" w:type="dxa"/>
                  <w:tcBorders>
                    <w:tl2br w:val="nil"/>
                    <w:tr2bl w:val="nil"/>
                  </w:tcBorders>
                  <w:vAlign w:val="center"/>
                </w:tcPr>
                <w:p w14:paraId="7105F73D">
                  <w:pPr>
                    <w:spacing w:line="240" w:lineRule="auto"/>
                    <w:ind w:firstLine="0" w:firstLineChars="0"/>
                    <w:jc w:val="center"/>
                    <w:rPr>
                      <w:color w:val="auto"/>
                      <w:sz w:val="21"/>
                      <w:szCs w:val="21"/>
                    </w:rPr>
                  </w:pPr>
                  <w:r>
                    <w:rPr>
                      <w:rFonts w:hint="eastAsia" w:ascii="宋体" w:hAnsi="宋体" w:eastAsia="宋体" w:cs="宋体"/>
                      <w:color w:val="000000"/>
                      <w:kern w:val="0"/>
                      <w:sz w:val="21"/>
                      <w:szCs w:val="21"/>
                      <w:lang w:val="en-US" w:eastAsia="zh-CN" w:bidi="ar"/>
                    </w:rPr>
                    <w:t>废边角料</w:t>
                  </w:r>
                </w:p>
              </w:tc>
              <w:tc>
                <w:tcPr>
                  <w:tcW w:w="1442" w:type="dxa"/>
                  <w:tcBorders>
                    <w:tl2br w:val="nil"/>
                    <w:tr2bl w:val="nil"/>
                  </w:tcBorders>
                  <w:vAlign w:val="center"/>
                </w:tcPr>
                <w:p w14:paraId="5906F78D">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分切</w:t>
                  </w:r>
                </w:p>
              </w:tc>
              <w:tc>
                <w:tcPr>
                  <w:tcW w:w="807" w:type="dxa"/>
                  <w:tcBorders>
                    <w:tl2br w:val="nil"/>
                    <w:tr2bl w:val="nil"/>
                  </w:tcBorders>
                  <w:vAlign w:val="center"/>
                </w:tcPr>
                <w:p w14:paraId="17BA4CC3">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一般固废</w:t>
                  </w:r>
                </w:p>
              </w:tc>
              <w:tc>
                <w:tcPr>
                  <w:tcW w:w="1002" w:type="dxa"/>
                  <w:tcBorders>
                    <w:tl2br w:val="nil"/>
                    <w:tr2bl w:val="nil"/>
                  </w:tcBorders>
                  <w:vAlign w:val="center"/>
                </w:tcPr>
                <w:p w14:paraId="30A4FC0E">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1.5</w:t>
                  </w:r>
                </w:p>
              </w:tc>
              <w:tc>
                <w:tcPr>
                  <w:tcW w:w="815" w:type="dxa"/>
                  <w:tcBorders>
                    <w:tl2br w:val="nil"/>
                    <w:tr2bl w:val="nil"/>
                  </w:tcBorders>
                  <w:vAlign w:val="center"/>
                </w:tcPr>
                <w:p w14:paraId="6E33254D">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1.5</w:t>
                  </w:r>
                </w:p>
              </w:tc>
              <w:tc>
                <w:tcPr>
                  <w:tcW w:w="864" w:type="dxa"/>
                  <w:vMerge w:val="restart"/>
                  <w:tcBorders>
                    <w:tl2br w:val="nil"/>
                    <w:tr2bl w:val="nil"/>
                  </w:tcBorders>
                  <w:vAlign w:val="center"/>
                </w:tcPr>
                <w:p w14:paraId="4475710F">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一般工业固体废物暂存间</w:t>
                  </w:r>
                </w:p>
              </w:tc>
              <w:tc>
                <w:tcPr>
                  <w:tcW w:w="764" w:type="dxa"/>
                  <w:tcBorders>
                    <w:tl2br w:val="nil"/>
                    <w:tr2bl w:val="nil"/>
                  </w:tcBorders>
                  <w:vAlign w:val="center"/>
                </w:tcPr>
                <w:p w14:paraId="37D75AB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31" w:type="dxa"/>
                  <w:tcBorders>
                    <w:tl2br w:val="nil"/>
                    <w:tr2bl w:val="nil"/>
                  </w:tcBorders>
                  <w:vAlign w:val="center"/>
                </w:tcPr>
                <w:p w14:paraId="32012A45">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97" w:type="dxa"/>
                  <w:tcBorders>
                    <w:tl2br w:val="nil"/>
                    <w:tr2bl w:val="nil"/>
                  </w:tcBorders>
                  <w:vAlign w:val="center"/>
                </w:tcPr>
                <w:p w14:paraId="63D95D9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873" w:type="dxa"/>
                  <w:tcBorders>
                    <w:tl2br w:val="nil"/>
                    <w:tr2bl w:val="nil"/>
                  </w:tcBorders>
                  <w:vAlign w:val="center"/>
                </w:tcPr>
                <w:p w14:paraId="3CD6C13C">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34ACFB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52" w:type="dxa"/>
                  <w:tcBorders>
                    <w:tl2br w:val="nil"/>
                    <w:tr2bl w:val="nil"/>
                  </w:tcBorders>
                  <w:vAlign w:val="center"/>
                </w:tcPr>
                <w:p w14:paraId="22E30412">
                  <w:pPr>
                    <w:spacing w:line="240" w:lineRule="auto"/>
                    <w:ind w:firstLine="0" w:firstLineChars="0"/>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一般包装材料</w:t>
                  </w:r>
                </w:p>
              </w:tc>
              <w:tc>
                <w:tcPr>
                  <w:tcW w:w="1442" w:type="dxa"/>
                  <w:tcBorders>
                    <w:tl2br w:val="nil"/>
                    <w:tr2bl w:val="nil"/>
                  </w:tcBorders>
                  <w:vAlign w:val="center"/>
                </w:tcPr>
                <w:p w14:paraId="36C4CB1B">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原料储存</w:t>
                  </w:r>
                </w:p>
              </w:tc>
              <w:tc>
                <w:tcPr>
                  <w:tcW w:w="807" w:type="dxa"/>
                  <w:tcBorders>
                    <w:tl2br w:val="nil"/>
                    <w:tr2bl w:val="nil"/>
                  </w:tcBorders>
                  <w:vAlign w:val="center"/>
                </w:tcPr>
                <w:p w14:paraId="505D5BE4">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一般固废</w:t>
                  </w:r>
                </w:p>
              </w:tc>
              <w:tc>
                <w:tcPr>
                  <w:tcW w:w="1002" w:type="dxa"/>
                  <w:tcBorders>
                    <w:tl2br w:val="nil"/>
                    <w:tr2bl w:val="nil"/>
                  </w:tcBorders>
                  <w:vAlign w:val="center"/>
                </w:tcPr>
                <w:p w14:paraId="6A6F7EA7">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0.5</w:t>
                  </w:r>
                </w:p>
              </w:tc>
              <w:tc>
                <w:tcPr>
                  <w:tcW w:w="815" w:type="dxa"/>
                  <w:tcBorders>
                    <w:tl2br w:val="nil"/>
                    <w:tr2bl w:val="nil"/>
                  </w:tcBorders>
                  <w:vAlign w:val="center"/>
                </w:tcPr>
                <w:p w14:paraId="289FF86F">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0.5</w:t>
                  </w:r>
                </w:p>
              </w:tc>
              <w:tc>
                <w:tcPr>
                  <w:tcW w:w="864" w:type="dxa"/>
                  <w:vMerge w:val="continue"/>
                  <w:tcBorders>
                    <w:tl2br w:val="nil"/>
                    <w:tr2bl w:val="nil"/>
                  </w:tcBorders>
                  <w:vAlign w:val="center"/>
                </w:tcPr>
                <w:p w14:paraId="2B386BFA">
                  <w:pPr>
                    <w:spacing w:line="240" w:lineRule="auto"/>
                    <w:ind w:firstLine="0" w:firstLineChars="0"/>
                    <w:jc w:val="center"/>
                    <w:rPr>
                      <w:rFonts w:hint="eastAsia"/>
                      <w:color w:val="auto"/>
                      <w:sz w:val="21"/>
                      <w:szCs w:val="21"/>
                      <w:lang w:val="en-US" w:eastAsia="zh-CN"/>
                    </w:rPr>
                  </w:pPr>
                </w:p>
              </w:tc>
              <w:tc>
                <w:tcPr>
                  <w:tcW w:w="764" w:type="dxa"/>
                  <w:tcBorders>
                    <w:tl2br w:val="nil"/>
                    <w:tr2bl w:val="nil"/>
                  </w:tcBorders>
                  <w:vAlign w:val="center"/>
                </w:tcPr>
                <w:p w14:paraId="372FB51C">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c>
                <w:tcPr>
                  <w:tcW w:w="731" w:type="dxa"/>
                  <w:tcBorders>
                    <w:tl2br w:val="nil"/>
                    <w:tr2bl w:val="nil"/>
                  </w:tcBorders>
                  <w:vAlign w:val="center"/>
                </w:tcPr>
                <w:p w14:paraId="58D849A2">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c>
                <w:tcPr>
                  <w:tcW w:w="797" w:type="dxa"/>
                  <w:tcBorders>
                    <w:tl2br w:val="nil"/>
                    <w:tr2bl w:val="nil"/>
                  </w:tcBorders>
                  <w:vAlign w:val="center"/>
                </w:tcPr>
                <w:p w14:paraId="7C358BD4">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c>
                <w:tcPr>
                  <w:tcW w:w="873" w:type="dxa"/>
                  <w:tcBorders>
                    <w:tl2br w:val="nil"/>
                    <w:tr2bl w:val="nil"/>
                  </w:tcBorders>
                  <w:vAlign w:val="center"/>
                </w:tcPr>
                <w:p w14:paraId="7B02C298">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color w:val="auto"/>
                      <w:sz w:val="21"/>
                      <w:szCs w:val="21"/>
                      <w:lang w:val="en-US" w:eastAsia="zh-CN"/>
                    </w:rPr>
                    <w:t>/</w:t>
                  </w:r>
                </w:p>
              </w:tc>
            </w:tr>
            <w:tr w14:paraId="4BDE7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952" w:type="dxa"/>
                  <w:tcBorders>
                    <w:tl2br w:val="nil"/>
                    <w:tr2bl w:val="nil"/>
                  </w:tcBorders>
                  <w:vAlign w:val="center"/>
                </w:tcPr>
                <w:p w14:paraId="5A83FF22">
                  <w:pPr>
                    <w:spacing w:line="240" w:lineRule="auto"/>
                    <w:ind w:firstLine="0" w:firstLineChars="0"/>
                    <w:jc w:val="center"/>
                    <w:rPr>
                      <w:color w:val="auto"/>
                      <w:sz w:val="21"/>
                      <w:szCs w:val="21"/>
                    </w:rPr>
                  </w:pPr>
                  <w:r>
                    <w:rPr>
                      <w:rFonts w:hint="eastAsia" w:ascii="宋体" w:hAnsi="宋体" w:eastAsia="宋体" w:cs="宋体"/>
                      <w:color w:val="000000"/>
                      <w:kern w:val="0"/>
                      <w:sz w:val="21"/>
                      <w:szCs w:val="21"/>
                      <w:lang w:val="en-US" w:eastAsia="zh-CN" w:bidi="ar"/>
                    </w:rPr>
                    <w:t>废反渗透膜</w:t>
                  </w:r>
                </w:p>
              </w:tc>
              <w:tc>
                <w:tcPr>
                  <w:tcW w:w="1442" w:type="dxa"/>
                  <w:tcBorders>
                    <w:tl2br w:val="nil"/>
                    <w:tr2bl w:val="nil"/>
                  </w:tcBorders>
                  <w:vAlign w:val="center"/>
                </w:tcPr>
                <w:p w14:paraId="50C9FC8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纯水制备</w:t>
                  </w:r>
                </w:p>
              </w:tc>
              <w:tc>
                <w:tcPr>
                  <w:tcW w:w="807" w:type="dxa"/>
                  <w:tcBorders>
                    <w:tl2br w:val="nil"/>
                    <w:tr2bl w:val="nil"/>
                  </w:tcBorders>
                  <w:vAlign w:val="center"/>
                </w:tcPr>
                <w:p w14:paraId="78A0DE1B">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一般固废</w:t>
                  </w:r>
                </w:p>
              </w:tc>
              <w:tc>
                <w:tcPr>
                  <w:tcW w:w="1002" w:type="dxa"/>
                  <w:tcBorders>
                    <w:tl2br w:val="nil"/>
                    <w:tr2bl w:val="nil"/>
                  </w:tcBorders>
                  <w:vAlign w:val="center"/>
                </w:tcPr>
                <w:p w14:paraId="4732B388">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0.015</w:t>
                  </w:r>
                </w:p>
              </w:tc>
              <w:tc>
                <w:tcPr>
                  <w:tcW w:w="815" w:type="dxa"/>
                  <w:tcBorders>
                    <w:tl2br w:val="nil"/>
                    <w:tr2bl w:val="nil"/>
                  </w:tcBorders>
                  <w:vAlign w:val="center"/>
                </w:tcPr>
                <w:p w14:paraId="6B7C4B48">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0.015</w:t>
                  </w:r>
                </w:p>
              </w:tc>
              <w:tc>
                <w:tcPr>
                  <w:tcW w:w="864" w:type="dxa"/>
                  <w:vMerge w:val="continue"/>
                  <w:tcBorders>
                    <w:tl2br w:val="nil"/>
                    <w:tr2bl w:val="nil"/>
                  </w:tcBorders>
                  <w:vAlign w:val="center"/>
                </w:tcPr>
                <w:p w14:paraId="2816BE07">
                  <w:pPr>
                    <w:spacing w:line="240" w:lineRule="auto"/>
                    <w:ind w:firstLine="0" w:firstLineChars="0"/>
                    <w:jc w:val="center"/>
                    <w:rPr>
                      <w:rFonts w:hint="eastAsia"/>
                      <w:color w:val="auto"/>
                      <w:sz w:val="21"/>
                      <w:szCs w:val="21"/>
                      <w:lang w:eastAsia="zh-CN"/>
                    </w:rPr>
                  </w:pPr>
                </w:p>
              </w:tc>
              <w:tc>
                <w:tcPr>
                  <w:tcW w:w="764" w:type="dxa"/>
                  <w:tcBorders>
                    <w:tl2br w:val="nil"/>
                    <w:tr2bl w:val="nil"/>
                  </w:tcBorders>
                  <w:vAlign w:val="center"/>
                </w:tcPr>
                <w:p w14:paraId="03EAFEB2">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31" w:type="dxa"/>
                  <w:tcBorders>
                    <w:tl2br w:val="nil"/>
                    <w:tr2bl w:val="nil"/>
                  </w:tcBorders>
                  <w:vAlign w:val="center"/>
                </w:tcPr>
                <w:p w14:paraId="43A8AED6">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797" w:type="dxa"/>
                  <w:tcBorders>
                    <w:tl2br w:val="nil"/>
                    <w:tr2bl w:val="nil"/>
                  </w:tcBorders>
                  <w:vAlign w:val="center"/>
                </w:tcPr>
                <w:p w14:paraId="61A329FE">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873" w:type="dxa"/>
                  <w:tcBorders>
                    <w:tl2br w:val="nil"/>
                    <w:tr2bl w:val="nil"/>
                  </w:tcBorders>
                  <w:vAlign w:val="center"/>
                </w:tcPr>
                <w:p w14:paraId="27A719BB">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503418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52" w:type="dxa"/>
                  <w:tcBorders>
                    <w:tl2br w:val="nil"/>
                    <w:tr2bl w:val="nil"/>
                  </w:tcBorders>
                  <w:vAlign w:val="center"/>
                </w:tcPr>
                <w:p w14:paraId="00594DC6">
                  <w:pPr>
                    <w:spacing w:line="240" w:lineRule="auto"/>
                    <w:ind w:firstLine="0" w:firstLineChars="0"/>
                    <w:jc w:val="center"/>
                    <w:rPr>
                      <w:color w:val="auto"/>
                      <w:sz w:val="21"/>
                      <w:szCs w:val="21"/>
                    </w:rPr>
                  </w:pPr>
                  <w:r>
                    <w:rPr>
                      <w:rFonts w:hint="eastAsia" w:ascii="宋体" w:hAnsi="宋体" w:eastAsia="宋体" w:cs="宋体"/>
                      <w:color w:val="000000"/>
                      <w:kern w:val="0"/>
                      <w:sz w:val="21"/>
                      <w:szCs w:val="21"/>
                      <w:lang w:val="en-US" w:eastAsia="zh-CN" w:bidi="ar"/>
                    </w:rPr>
                    <w:t>消泡剂包装桶</w:t>
                  </w:r>
                </w:p>
              </w:tc>
              <w:tc>
                <w:tcPr>
                  <w:tcW w:w="1442" w:type="dxa"/>
                  <w:tcBorders>
                    <w:tl2br w:val="nil"/>
                    <w:tr2bl w:val="nil"/>
                  </w:tcBorders>
                  <w:vAlign w:val="center"/>
                </w:tcPr>
                <w:p w14:paraId="6530C634">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原料储存</w:t>
                  </w:r>
                </w:p>
              </w:tc>
              <w:tc>
                <w:tcPr>
                  <w:tcW w:w="807" w:type="dxa"/>
                  <w:tcBorders>
                    <w:tl2br w:val="nil"/>
                    <w:tr2bl w:val="nil"/>
                  </w:tcBorders>
                  <w:vAlign w:val="center"/>
                </w:tcPr>
                <w:p w14:paraId="338AAE10">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危险废物</w:t>
                  </w:r>
                </w:p>
              </w:tc>
              <w:tc>
                <w:tcPr>
                  <w:tcW w:w="1002" w:type="dxa"/>
                  <w:tcBorders>
                    <w:tl2br w:val="nil"/>
                    <w:tr2bl w:val="nil"/>
                  </w:tcBorders>
                  <w:vAlign w:val="center"/>
                </w:tcPr>
                <w:p w14:paraId="26D7DCEB">
                  <w:pPr>
                    <w:spacing w:line="240" w:lineRule="auto"/>
                    <w:ind w:firstLine="0" w:firstLineChars="0"/>
                    <w:jc w:val="center"/>
                    <w:rPr>
                      <w:color w:val="auto"/>
                      <w:sz w:val="21"/>
                      <w:szCs w:val="21"/>
                    </w:rPr>
                  </w:pPr>
                  <w:r>
                    <w:rPr>
                      <w:rFonts w:hint="eastAsia"/>
                      <w:color w:val="auto"/>
                      <w:sz w:val="21"/>
                      <w:szCs w:val="21"/>
                      <w:lang w:val="en-US" w:eastAsia="zh-CN"/>
                    </w:rPr>
                    <w:t>0.42</w:t>
                  </w:r>
                </w:p>
              </w:tc>
              <w:tc>
                <w:tcPr>
                  <w:tcW w:w="815" w:type="dxa"/>
                  <w:tcBorders>
                    <w:tl2br w:val="nil"/>
                    <w:tr2bl w:val="nil"/>
                  </w:tcBorders>
                  <w:vAlign w:val="center"/>
                </w:tcPr>
                <w:p w14:paraId="4CB3C364">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0.42</w:t>
                  </w:r>
                </w:p>
              </w:tc>
              <w:tc>
                <w:tcPr>
                  <w:tcW w:w="864" w:type="dxa"/>
                  <w:vMerge w:val="restart"/>
                  <w:tcBorders>
                    <w:tl2br w:val="nil"/>
                    <w:tr2bl w:val="nil"/>
                  </w:tcBorders>
                  <w:vAlign w:val="center"/>
                </w:tcPr>
                <w:p w14:paraId="2AC0B702">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危险废物贮存库</w:t>
                  </w:r>
                </w:p>
              </w:tc>
              <w:tc>
                <w:tcPr>
                  <w:tcW w:w="764" w:type="dxa"/>
                  <w:vMerge w:val="restart"/>
                  <w:tcBorders>
                    <w:tl2br w:val="nil"/>
                    <w:tr2bl w:val="nil"/>
                  </w:tcBorders>
                  <w:vAlign w:val="center"/>
                </w:tcPr>
                <w:p w14:paraId="0D87BC9D">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有</w:t>
                  </w:r>
                </w:p>
              </w:tc>
              <w:tc>
                <w:tcPr>
                  <w:tcW w:w="731" w:type="dxa"/>
                  <w:vMerge w:val="restart"/>
                  <w:tcBorders>
                    <w:tl2br w:val="nil"/>
                    <w:tr2bl w:val="nil"/>
                  </w:tcBorders>
                  <w:vAlign w:val="center"/>
                </w:tcPr>
                <w:p w14:paraId="57A51431">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有</w:t>
                  </w:r>
                </w:p>
              </w:tc>
              <w:tc>
                <w:tcPr>
                  <w:tcW w:w="797" w:type="dxa"/>
                  <w:vMerge w:val="restart"/>
                  <w:tcBorders>
                    <w:tl2br w:val="nil"/>
                    <w:tr2bl w:val="nil"/>
                  </w:tcBorders>
                  <w:vAlign w:val="center"/>
                </w:tcPr>
                <w:p w14:paraId="18DC2223">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已与安徽日不落环境有限公司签订协议</w:t>
                  </w:r>
                </w:p>
              </w:tc>
              <w:tc>
                <w:tcPr>
                  <w:tcW w:w="873" w:type="dxa"/>
                  <w:tcBorders>
                    <w:tl2br w:val="nil"/>
                    <w:tr2bl w:val="nil"/>
                  </w:tcBorders>
                  <w:vAlign w:val="center"/>
                </w:tcPr>
                <w:p w14:paraId="75FFCFF0">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39A6D7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52" w:type="dxa"/>
                  <w:tcBorders>
                    <w:tl2br w:val="nil"/>
                    <w:tr2bl w:val="nil"/>
                  </w:tcBorders>
                  <w:vAlign w:val="center"/>
                </w:tcPr>
                <w:p w14:paraId="6BDDF72B">
                  <w:pPr>
                    <w:spacing w:line="240" w:lineRule="auto"/>
                    <w:ind w:firstLine="0" w:firstLineChars="0"/>
                    <w:jc w:val="center"/>
                    <w:rPr>
                      <w:rFonts w:hint="eastAsia" w:eastAsia="宋体" w:cs="Times New Roman"/>
                      <w:color w:val="000000" w:themeColor="text1"/>
                      <w:sz w:val="21"/>
                      <w:szCs w:val="21"/>
                      <w:lang w:val="en-US" w:eastAsia="zh-CN"/>
                      <w14:textFill>
                        <w14:solidFill>
                          <w14:schemeClr w14:val="tx1"/>
                        </w14:solidFill>
                      </w14:textFill>
                    </w:rPr>
                  </w:pPr>
                  <w:r>
                    <w:rPr>
                      <w:rFonts w:hint="eastAsia" w:ascii="宋体" w:hAnsi="宋体" w:eastAsia="宋体" w:cs="宋体"/>
                      <w:color w:val="000000"/>
                      <w:kern w:val="0"/>
                      <w:sz w:val="21"/>
                      <w:szCs w:val="21"/>
                      <w:lang w:val="en-US" w:eastAsia="zh-CN" w:bidi="ar"/>
                    </w:rPr>
                    <w:t>危险化学品包装桶</w:t>
                  </w:r>
                </w:p>
              </w:tc>
              <w:tc>
                <w:tcPr>
                  <w:tcW w:w="1442" w:type="dxa"/>
                  <w:tcBorders>
                    <w:tl2br w:val="nil"/>
                    <w:tr2bl w:val="nil"/>
                  </w:tcBorders>
                  <w:vAlign w:val="center"/>
                </w:tcPr>
                <w:p w14:paraId="03C2626A">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原料储存</w:t>
                  </w:r>
                </w:p>
              </w:tc>
              <w:tc>
                <w:tcPr>
                  <w:tcW w:w="807" w:type="dxa"/>
                  <w:tcBorders>
                    <w:tl2br w:val="nil"/>
                    <w:tr2bl w:val="nil"/>
                  </w:tcBorders>
                  <w:vAlign w:val="center"/>
                </w:tcPr>
                <w:p w14:paraId="3AC8420F">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危险废物</w:t>
                  </w:r>
                </w:p>
              </w:tc>
              <w:tc>
                <w:tcPr>
                  <w:tcW w:w="1002" w:type="dxa"/>
                  <w:tcBorders>
                    <w:tl2br w:val="nil"/>
                    <w:tr2bl w:val="nil"/>
                  </w:tcBorders>
                  <w:vAlign w:val="center"/>
                </w:tcPr>
                <w:p w14:paraId="266C8FA3">
                  <w:pPr>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3.0</w:t>
                  </w:r>
                </w:p>
              </w:tc>
              <w:tc>
                <w:tcPr>
                  <w:tcW w:w="815" w:type="dxa"/>
                  <w:tcBorders>
                    <w:tl2br w:val="nil"/>
                    <w:tr2bl w:val="nil"/>
                  </w:tcBorders>
                  <w:vAlign w:val="center"/>
                </w:tcPr>
                <w:p w14:paraId="4AC12228">
                  <w:pPr>
                    <w:spacing w:line="240" w:lineRule="auto"/>
                    <w:ind w:firstLine="0" w:firstLineChars="0"/>
                    <w:jc w:val="center"/>
                    <w:rPr>
                      <w:rFonts w:hint="eastAsia"/>
                      <w:color w:val="auto"/>
                      <w:sz w:val="21"/>
                      <w:szCs w:val="21"/>
                      <w:lang w:eastAsia="zh-CN"/>
                    </w:rPr>
                  </w:pPr>
                  <w:r>
                    <w:rPr>
                      <w:rFonts w:hint="eastAsia"/>
                      <w:color w:val="auto"/>
                      <w:sz w:val="21"/>
                      <w:szCs w:val="21"/>
                      <w:lang w:val="en-US" w:eastAsia="zh-CN"/>
                    </w:rPr>
                    <w:t>3.0</w:t>
                  </w:r>
                </w:p>
              </w:tc>
              <w:tc>
                <w:tcPr>
                  <w:tcW w:w="864" w:type="dxa"/>
                  <w:vMerge w:val="continue"/>
                  <w:tcBorders>
                    <w:tl2br w:val="nil"/>
                    <w:tr2bl w:val="nil"/>
                  </w:tcBorders>
                  <w:vAlign w:val="center"/>
                </w:tcPr>
                <w:p w14:paraId="4892BD97">
                  <w:pPr>
                    <w:spacing w:line="240" w:lineRule="auto"/>
                    <w:ind w:firstLine="0" w:firstLineChars="0"/>
                    <w:jc w:val="center"/>
                    <w:rPr>
                      <w:rFonts w:hint="eastAsia"/>
                      <w:color w:val="auto"/>
                      <w:sz w:val="21"/>
                      <w:szCs w:val="21"/>
                      <w:lang w:eastAsia="zh-CN"/>
                    </w:rPr>
                  </w:pPr>
                </w:p>
              </w:tc>
              <w:tc>
                <w:tcPr>
                  <w:tcW w:w="764" w:type="dxa"/>
                  <w:vMerge w:val="continue"/>
                  <w:tcBorders>
                    <w:tl2br w:val="nil"/>
                    <w:tr2bl w:val="nil"/>
                  </w:tcBorders>
                  <w:vAlign w:val="center"/>
                </w:tcPr>
                <w:p w14:paraId="76025017">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4B801486">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7074DF62">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157E8759">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r>
            <w:tr w14:paraId="26792A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5" w:hRule="exact"/>
                <w:jc w:val="center"/>
              </w:trPr>
              <w:tc>
                <w:tcPr>
                  <w:tcW w:w="952" w:type="dxa"/>
                  <w:tcBorders>
                    <w:tl2br w:val="nil"/>
                    <w:tr2bl w:val="nil"/>
                  </w:tcBorders>
                  <w:vAlign w:val="center"/>
                </w:tcPr>
                <w:p w14:paraId="4A9606F8">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rFonts w:hint="eastAsia" w:ascii="宋体" w:hAnsi="宋体" w:eastAsia="宋体" w:cs="宋体"/>
                      <w:color w:val="000000"/>
                      <w:kern w:val="0"/>
                      <w:sz w:val="21"/>
                      <w:szCs w:val="21"/>
                      <w:lang w:val="en-US" w:eastAsia="zh-CN" w:bidi="ar"/>
                    </w:rPr>
                    <w:t>过滤残渣</w:t>
                  </w:r>
                </w:p>
              </w:tc>
              <w:tc>
                <w:tcPr>
                  <w:tcW w:w="1442" w:type="dxa"/>
                  <w:tcBorders>
                    <w:tl2br w:val="nil"/>
                    <w:tr2bl w:val="nil"/>
                  </w:tcBorders>
                  <w:vAlign w:val="center"/>
                </w:tcPr>
                <w:p w14:paraId="3E8DFC67">
                  <w:pPr>
                    <w:spacing w:line="240" w:lineRule="auto"/>
                    <w:ind w:firstLine="0" w:firstLineChars="0"/>
                    <w:jc w:val="center"/>
                    <w:rPr>
                      <w:rFonts w:hint="default" w:ascii="Times New Roman" w:hAnsi="Times New Roman" w:eastAsiaTheme="minorEastAsia" w:cstheme="minorBidi"/>
                      <w:color w:val="auto"/>
                      <w:kern w:val="2"/>
                      <w:sz w:val="21"/>
                      <w:szCs w:val="21"/>
                      <w:lang w:val="en-US" w:eastAsia="zh-CN" w:bidi="ar-SA"/>
                    </w:rPr>
                  </w:pPr>
                  <w:r>
                    <w:rPr>
                      <w:rFonts w:hint="eastAsia" w:cstheme="minorBidi"/>
                      <w:color w:val="auto"/>
                      <w:kern w:val="2"/>
                      <w:sz w:val="21"/>
                      <w:szCs w:val="21"/>
                      <w:lang w:val="en-US" w:eastAsia="zh-CN" w:bidi="ar-SA"/>
                    </w:rPr>
                    <w:t>制胶</w:t>
                  </w:r>
                </w:p>
              </w:tc>
              <w:tc>
                <w:tcPr>
                  <w:tcW w:w="807" w:type="dxa"/>
                  <w:tcBorders>
                    <w:tl2br w:val="nil"/>
                    <w:tr2bl w:val="nil"/>
                  </w:tcBorders>
                  <w:vAlign w:val="center"/>
                </w:tcPr>
                <w:p w14:paraId="2FDA0332">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4328D591">
                  <w:pPr>
                    <w:spacing w:line="240" w:lineRule="auto"/>
                    <w:ind w:firstLine="0" w:firstLineChars="0"/>
                    <w:jc w:val="center"/>
                    <w:rPr>
                      <w:rFonts w:hint="default" w:eastAsiaTheme="minorEastAsia"/>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15" w:type="dxa"/>
                  <w:tcBorders>
                    <w:tl2br w:val="nil"/>
                    <w:tr2bl w:val="nil"/>
                  </w:tcBorders>
                  <w:vAlign w:val="center"/>
                </w:tcPr>
                <w:p w14:paraId="34417494">
                  <w:pPr>
                    <w:spacing w:line="240" w:lineRule="auto"/>
                    <w:ind w:firstLine="0" w:firstLineChars="0"/>
                    <w:jc w:val="center"/>
                    <w:rPr>
                      <w:rFonts w:hint="default" w:eastAsiaTheme="minorEastAsia"/>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64" w:type="dxa"/>
                  <w:vMerge w:val="continue"/>
                  <w:tcBorders>
                    <w:tl2br w:val="nil"/>
                    <w:tr2bl w:val="nil"/>
                  </w:tcBorders>
                  <w:vAlign w:val="center"/>
                </w:tcPr>
                <w:p w14:paraId="7CCC153F">
                  <w:pPr>
                    <w:spacing w:line="240" w:lineRule="auto"/>
                    <w:ind w:firstLine="0" w:firstLineChars="0"/>
                    <w:jc w:val="center"/>
                    <w:rPr>
                      <w:rFonts w:hint="default" w:eastAsiaTheme="minorEastAsia"/>
                      <w:color w:val="auto"/>
                      <w:sz w:val="21"/>
                      <w:szCs w:val="21"/>
                      <w:lang w:val="en-US" w:eastAsia="zh-CN"/>
                    </w:rPr>
                  </w:pPr>
                </w:p>
              </w:tc>
              <w:tc>
                <w:tcPr>
                  <w:tcW w:w="764" w:type="dxa"/>
                  <w:vMerge w:val="continue"/>
                  <w:tcBorders>
                    <w:tl2br w:val="nil"/>
                    <w:tr2bl w:val="nil"/>
                  </w:tcBorders>
                  <w:vAlign w:val="center"/>
                </w:tcPr>
                <w:p w14:paraId="388B2BB2">
                  <w:pPr>
                    <w:spacing w:line="240" w:lineRule="auto"/>
                    <w:ind w:firstLine="0" w:firstLineChars="0"/>
                    <w:jc w:val="center"/>
                    <w:rPr>
                      <w:rFonts w:hint="eastAsia" w:eastAsiaTheme="minorEastAsia"/>
                      <w:color w:val="auto"/>
                      <w:sz w:val="21"/>
                      <w:szCs w:val="21"/>
                      <w:lang w:eastAsia="zh-CN"/>
                    </w:rPr>
                  </w:pPr>
                </w:p>
              </w:tc>
              <w:tc>
                <w:tcPr>
                  <w:tcW w:w="731" w:type="dxa"/>
                  <w:vMerge w:val="continue"/>
                  <w:tcBorders>
                    <w:tl2br w:val="nil"/>
                    <w:tr2bl w:val="nil"/>
                  </w:tcBorders>
                  <w:vAlign w:val="center"/>
                </w:tcPr>
                <w:p w14:paraId="44608F06">
                  <w:pPr>
                    <w:spacing w:line="240" w:lineRule="auto"/>
                    <w:ind w:firstLine="0" w:firstLineChars="0"/>
                    <w:jc w:val="center"/>
                    <w:rPr>
                      <w:rFonts w:hint="eastAsia" w:eastAsiaTheme="minorEastAsia"/>
                      <w:color w:val="auto"/>
                      <w:sz w:val="21"/>
                      <w:szCs w:val="21"/>
                      <w:lang w:eastAsia="zh-CN"/>
                    </w:rPr>
                  </w:pPr>
                </w:p>
              </w:tc>
              <w:tc>
                <w:tcPr>
                  <w:tcW w:w="797" w:type="dxa"/>
                  <w:vMerge w:val="continue"/>
                  <w:tcBorders>
                    <w:tl2br w:val="nil"/>
                    <w:tr2bl w:val="nil"/>
                  </w:tcBorders>
                  <w:vAlign w:val="center"/>
                </w:tcPr>
                <w:p w14:paraId="170818C0">
                  <w:pPr>
                    <w:spacing w:line="240" w:lineRule="auto"/>
                    <w:ind w:firstLine="0" w:firstLineChars="0"/>
                    <w:jc w:val="center"/>
                    <w:rPr>
                      <w:rFonts w:hint="eastAsia" w:eastAsiaTheme="minorEastAsia"/>
                      <w:color w:val="auto"/>
                      <w:sz w:val="21"/>
                      <w:szCs w:val="21"/>
                      <w:lang w:eastAsia="zh-CN"/>
                    </w:rPr>
                  </w:pPr>
                </w:p>
              </w:tc>
              <w:tc>
                <w:tcPr>
                  <w:tcW w:w="873" w:type="dxa"/>
                  <w:tcBorders>
                    <w:tl2br w:val="nil"/>
                    <w:tr2bl w:val="nil"/>
                  </w:tcBorders>
                  <w:vAlign w:val="center"/>
                </w:tcPr>
                <w:p w14:paraId="3426F903">
                  <w:pPr>
                    <w:spacing w:line="240" w:lineRule="auto"/>
                    <w:ind w:firstLine="0" w:firstLineChars="0"/>
                    <w:jc w:val="center"/>
                    <w:rPr>
                      <w:rFonts w:hint="eastAsia" w:eastAsiaTheme="minorEastAsia"/>
                      <w:color w:val="auto"/>
                      <w:sz w:val="21"/>
                      <w:szCs w:val="21"/>
                      <w:lang w:val="en-US" w:eastAsia="zh-CN"/>
                    </w:rPr>
                  </w:pPr>
                  <w:r>
                    <w:rPr>
                      <w:rFonts w:hint="eastAsia" w:eastAsia="宋体" w:cs="Times New Roman"/>
                      <w:b w:val="0"/>
                      <w:bCs/>
                      <w:sz w:val="21"/>
                      <w:szCs w:val="21"/>
                      <w:lang w:val="en-US" w:eastAsia="zh-CN"/>
                    </w:rPr>
                    <w:t>/</w:t>
                  </w:r>
                </w:p>
              </w:tc>
            </w:tr>
            <w:tr w14:paraId="06BCA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952" w:type="dxa"/>
                  <w:tcBorders>
                    <w:tl2br w:val="nil"/>
                    <w:tr2bl w:val="nil"/>
                  </w:tcBorders>
                  <w:vAlign w:val="center"/>
                </w:tcPr>
                <w:p w14:paraId="5E2CB78A">
                  <w:pPr>
                    <w:spacing w:line="240" w:lineRule="auto"/>
                    <w:ind w:firstLine="0" w:firstLineChars="0"/>
                    <w:jc w:val="center"/>
                    <w:rPr>
                      <w:rFonts w:hint="eastAsia" w:ascii="Times New Roman" w:hAnsi="宋体" w:eastAsia="宋体" w:cs="Times New Roman"/>
                      <w:b w:val="0"/>
                      <w:snapToGrid w:val="0"/>
                      <w:color w:val="000000"/>
                      <w:spacing w:val="-6"/>
                      <w:kern w:val="21"/>
                      <w:sz w:val="21"/>
                      <w:szCs w:val="21"/>
                      <w:highlight w:val="none"/>
                      <w:lang w:eastAsia="zh-CN"/>
                    </w:rPr>
                  </w:pPr>
                  <w:r>
                    <w:rPr>
                      <w:rFonts w:hint="eastAsia" w:ascii="宋体" w:hAnsi="宋体" w:eastAsia="宋体" w:cs="宋体"/>
                      <w:color w:val="000000"/>
                      <w:kern w:val="0"/>
                      <w:sz w:val="21"/>
                      <w:szCs w:val="21"/>
                      <w:lang w:val="en-US" w:eastAsia="zh-CN" w:bidi="ar"/>
                    </w:rPr>
                    <w:t>废润滑油</w:t>
                  </w:r>
                </w:p>
              </w:tc>
              <w:tc>
                <w:tcPr>
                  <w:tcW w:w="1442" w:type="dxa"/>
                  <w:tcBorders>
                    <w:tl2br w:val="nil"/>
                    <w:tr2bl w:val="nil"/>
                  </w:tcBorders>
                  <w:vAlign w:val="center"/>
                </w:tcPr>
                <w:p w14:paraId="3289AF86">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设备维修</w:t>
                  </w:r>
                </w:p>
              </w:tc>
              <w:tc>
                <w:tcPr>
                  <w:tcW w:w="807" w:type="dxa"/>
                  <w:tcBorders>
                    <w:tl2br w:val="nil"/>
                    <w:tr2bl w:val="nil"/>
                  </w:tcBorders>
                  <w:vAlign w:val="center"/>
                </w:tcPr>
                <w:p w14:paraId="4B71286F">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4088E32D">
                  <w:pPr>
                    <w:spacing w:line="240" w:lineRule="auto"/>
                    <w:ind w:firstLine="0" w:firstLineChars="0"/>
                    <w:jc w:val="center"/>
                    <w:rPr>
                      <w:rFonts w:hint="default"/>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15" w:type="dxa"/>
                  <w:tcBorders>
                    <w:tl2br w:val="nil"/>
                    <w:tr2bl w:val="nil"/>
                  </w:tcBorders>
                  <w:vAlign w:val="center"/>
                </w:tcPr>
                <w:p w14:paraId="6C24A620">
                  <w:pPr>
                    <w:spacing w:line="240" w:lineRule="auto"/>
                    <w:ind w:firstLine="0" w:firstLineChars="0"/>
                    <w:jc w:val="center"/>
                    <w:rPr>
                      <w:rFonts w:hint="eastAsia"/>
                      <w:color w:val="auto"/>
                      <w:sz w:val="21"/>
                      <w:szCs w:val="21"/>
                      <w:lang w:val="en-US" w:eastAsia="zh-CN"/>
                    </w:rPr>
                  </w:pPr>
                  <w:r>
                    <w:rPr>
                      <w:rFonts w:hint="eastAsia" w:hAnsi="宋体" w:cs="Times New Roman"/>
                      <w:b w:val="0"/>
                      <w:snapToGrid w:val="0"/>
                      <w:color w:val="000000"/>
                      <w:spacing w:val="-6"/>
                      <w:kern w:val="21"/>
                      <w:szCs w:val="21"/>
                      <w:lang w:val="en-US" w:eastAsia="zh-CN"/>
                    </w:rPr>
                    <w:t>1.5</w:t>
                  </w:r>
                </w:p>
              </w:tc>
              <w:tc>
                <w:tcPr>
                  <w:tcW w:w="864" w:type="dxa"/>
                  <w:vMerge w:val="continue"/>
                  <w:tcBorders>
                    <w:tl2br w:val="nil"/>
                    <w:tr2bl w:val="nil"/>
                  </w:tcBorders>
                  <w:vAlign w:val="center"/>
                </w:tcPr>
                <w:p w14:paraId="773B918F">
                  <w:pPr>
                    <w:spacing w:line="240" w:lineRule="auto"/>
                    <w:ind w:firstLine="0" w:firstLineChars="0"/>
                    <w:jc w:val="center"/>
                    <w:rPr>
                      <w:rFonts w:hint="eastAsia" w:eastAsiaTheme="minorEastAsia"/>
                      <w:color w:val="auto"/>
                      <w:sz w:val="21"/>
                      <w:szCs w:val="21"/>
                      <w:lang w:eastAsia="zh-CN"/>
                    </w:rPr>
                  </w:pPr>
                </w:p>
              </w:tc>
              <w:tc>
                <w:tcPr>
                  <w:tcW w:w="764" w:type="dxa"/>
                  <w:vMerge w:val="continue"/>
                  <w:tcBorders>
                    <w:tl2br w:val="nil"/>
                    <w:tr2bl w:val="nil"/>
                  </w:tcBorders>
                  <w:vAlign w:val="center"/>
                </w:tcPr>
                <w:p w14:paraId="17C65571">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3EE50DBB">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4E5228BE">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12E2B6B7">
                  <w:pPr>
                    <w:spacing w:line="240" w:lineRule="auto"/>
                    <w:ind w:firstLine="0" w:firstLineChars="0"/>
                    <w:jc w:val="center"/>
                    <w:rPr>
                      <w:rFonts w:hint="default" w:eastAsia="宋体" w:cs="Times New Roman"/>
                      <w:b w:val="0"/>
                      <w:bCs/>
                      <w:sz w:val="21"/>
                      <w:szCs w:val="21"/>
                      <w:lang w:val="en-US" w:eastAsia="zh-CN"/>
                    </w:rPr>
                  </w:pPr>
                  <w:r>
                    <w:rPr>
                      <w:rFonts w:hint="eastAsia" w:eastAsia="宋体" w:cs="Times New Roman"/>
                      <w:b w:val="0"/>
                      <w:bCs/>
                      <w:sz w:val="21"/>
                      <w:szCs w:val="21"/>
                      <w:lang w:val="en-US" w:eastAsia="zh-CN"/>
                    </w:rPr>
                    <w:t>/</w:t>
                  </w:r>
                </w:p>
              </w:tc>
            </w:tr>
            <w:tr w14:paraId="7500F8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952" w:type="dxa"/>
                  <w:tcBorders>
                    <w:tl2br w:val="nil"/>
                    <w:tr2bl w:val="nil"/>
                  </w:tcBorders>
                  <w:vAlign w:val="center"/>
                </w:tcPr>
                <w:p w14:paraId="34A687AB">
                  <w:pPr>
                    <w:spacing w:line="240" w:lineRule="auto"/>
                    <w:ind w:firstLine="0" w:firstLineChars="0"/>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废活性炭</w:t>
                  </w:r>
                </w:p>
              </w:tc>
              <w:tc>
                <w:tcPr>
                  <w:tcW w:w="1442" w:type="dxa"/>
                  <w:tcBorders>
                    <w:tl2br w:val="nil"/>
                    <w:tr2bl w:val="nil"/>
                  </w:tcBorders>
                  <w:vAlign w:val="center"/>
                </w:tcPr>
                <w:p w14:paraId="4A8EFEBE">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废气处理</w:t>
                  </w:r>
                </w:p>
              </w:tc>
              <w:tc>
                <w:tcPr>
                  <w:tcW w:w="807" w:type="dxa"/>
                  <w:tcBorders>
                    <w:tl2br w:val="nil"/>
                    <w:tr2bl w:val="nil"/>
                  </w:tcBorders>
                  <w:vAlign w:val="center"/>
                </w:tcPr>
                <w:p w14:paraId="5C20FEAE">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20050BDB">
                  <w:pPr>
                    <w:spacing w:line="240" w:lineRule="auto"/>
                    <w:ind w:firstLine="0" w:firstLineChars="0"/>
                    <w:jc w:val="center"/>
                    <w:rPr>
                      <w:rFonts w:hint="default" w:hAnsi="宋体" w:cs="Times New Roman"/>
                      <w:b w:val="0"/>
                      <w:snapToGrid w:val="0"/>
                      <w:color w:val="000000"/>
                      <w:spacing w:val="-6"/>
                      <w:kern w:val="21"/>
                      <w:szCs w:val="21"/>
                      <w:lang w:val="en-US" w:eastAsia="zh-CN"/>
                    </w:rPr>
                  </w:pPr>
                  <w:r>
                    <w:rPr>
                      <w:rFonts w:hint="eastAsia" w:hAnsi="宋体" w:cs="Times New Roman"/>
                      <w:b w:val="0"/>
                      <w:snapToGrid w:val="0"/>
                      <w:color w:val="000000"/>
                      <w:spacing w:val="-6"/>
                      <w:kern w:val="21"/>
                      <w:szCs w:val="21"/>
                      <w:lang w:val="en-US" w:eastAsia="zh-CN"/>
                    </w:rPr>
                    <w:t>20.0</w:t>
                  </w:r>
                </w:p>
              </w:tc>
              <w:tc>
                <w:tcPr>
                  <w:tcW w:w="815" w:type="dxa"/>
                  <w:tcBorders>
                    <w:tl2br w:val="nil"/>
                    <w:tr2bl w:val="nil"/>
                  </w:tcBorders>
                  <w:vAlign w:val="center"/>
                </w:tcPr>
                <w:p w14:paraId="301BF449">
                  <w:pPr>
                    <w:spacing w:line="240" w:lineRule="auto"/>
                    <w:ind w:firstLine="0" w:firstLineChars="0"/>
                    <w:jc w:val="center"/>
                    <w:rPr>
                      <w:rFonts w:hint="default" w:hAnsi="宋体" w:cs="Times New Roman"/>
                      <w:b w:val="0"/>
                      <w:snapToGrid w:val="0"/>
                      <w:color w:val="000000"/>
                      <w:spacing w:val="-6"/>
                      <w:kern w:val="21"/>
                      <w:szCs w:val="21"/>
                      <w:lang w:val="en-US" w:eastAsia="zh-CN"/>
                    </w:rPr>
                  </w:pPr>
                  <w:r>
                    <w:rPr>
                      <w:rFonts w:hint="eastAsia" w:hAnsi="宋体" w:cs="Times New Roman"/>
                      <w:b w:val="0"/>
                      <w:snapToGrid w:val="0"/>
                      <w:color w:val="000000"/>
                      <w:spacing w:val="-6"/>
                      <w:kern w:val="21"/>
                      <w:szCs w:val="21"/>
                      <w:lang w:val="en-US" w:eastAsia="zh-CN"/>
                    </w:rPr>
                    <w:t>20.0</w:t>
                  </w:r>
                </w:p>
              </w:tc>
              <w:tc>
                <w:tcPr>
                  <w:tcW w:w="864" w:type="dxa"/>
                  <w:vMerge w:val="continue"/>
                  <w:tcBorders>
                    <w:tl2br w:val="nil"/>
                    <w:tr2bl w:val="nil"/>
                  </w:tcBorders>
                  <w:vAlign w:val="center"/>
                </w:tcPr>
                <w:p w14:paraId="65D5FD0C">
                  <w:pPr>
                    <w:spacing w:line="240" w:lineRule="auto"/>
                    <w:ind w:firstLine="0" w:firstLineChars="0"/>
                    <w:jc w:val="center"/>
                    <w:rPr>
                      <w:rFonts w:hint="eastAsia" w:eastAsiaTheme="minorEastAsia"/>
                      <w:color w:val="auto"/>
                      <w:sz w:val="21"/>
                      <w:szCs w:val="21"/>
                      <w:lang w:eastAsia="zh-CN"/>
                    </w:rPr>
                  </w:pPr>
                </w:p>
              </w:tc>
              <w:tc>
                <w:tcPr>
                  <w:tcW w:w="764" w:type="dxa"/>
                  <w:vMerge w:val="continue"/>
                  <w:tcBorders>
                    <w:tl2br w:val="nil"/>
                    <w:tr2bl w:val="nil"/>
                  </w:tcBorders>
                  <w:vAlign w:val="center"/>
                </w:tcPr>
                <w:p w14:paraId="340C7AF0">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5D191B41">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11E9BDA1">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6A3A3B57">
                  <w:pPr>
                    <w:spacing w:line="240" w:lineRule="auto"/>
                    <w:ind w:firstLine="0" w:firstLineChars="0"/>
                    <w:jc w:val="center"/>
                    <w:rPr>
                      <w:rFonts w:hint="default" w:eastAsia="宋体" w:cs="Times New Roman"/>
                      <w:b w:val="0"/>
                      <w:bCs/>
                      <w:sz w:val="21"/>
                      <w:szCs w:val="21"/>
                      <w:lang w:val="en-US" w:eastAsia="zh-CN"/>
                    </w:rPr>
                  </w:pPr>
                  <w:r>
                    <w:rPr>
                      <w:rFonts w:hint="eastAsia" w:eastAsia="宋体" w:cs="Times New Roman"/>
                      <w:b w:val="0"/>
                      <w:bCs/>
                      <w:sz w:val="21"/>
                      <w:szCs w:val="21"/>
                      <w:lang w:val="en-US" w:eastAsia="zh-CN"/>
                    </w:rPr>
                    <w:t>/</w:t>
                  </w:r>
                </w:p>
              </w:tc>
            </w:tr>
            <w:tr w14:paraId="04D731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 w:hRule="exact"/>
                <w:jc w:val="center"/>
              </w:trPr>
              <w:tc>
                <w:tcPr>
                  <w:tcW w:w="952" w:type="dxa"/>
                  <w:tcBorders>
                    <w:tl2br w:val="nil"/>
                    <w:tr2bl w:val="nil"/>
                  </w:tcBorders>
                  <w:vAlign w:val="center"/>
                </w:tcPr>
                <w:p w14:paraId="1F14B7B1">
                  <w:pPr>
                    <w:spacing w:line="240" w:lineRule="auto"/>
                    <w:ind w:firstLine="0" w:firstLineChars="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废气处理设施更换废水</w:t>
                  </w:r>
                </w:p>
              </w:tc>
              <w:tc>
                <w:tcPr>
                  <w:tcW w:w="1442" w:type="dxa"/>
                  <w:tcBorders>
                    <w:tl2br w:val="nil"/>
                    <w:tr2bl w:val="nil"/>
                  </w:tcBorders>
                  <w:vAlign w:val="center"/>
                </w:tcPr>
                <w:p w14:paraId="06BB8DA5">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废气处理</w:t>
                  </w:r>
                </w:p>
              </w:tc>
              <w:tc>
                <w:tcPr>
                  <w:tcW w:w="807" w:type="dxa"/>
                  <w:tcBorders>
                    <w:tl2br w:val="nil"/>
                    <w:tr2bl w:val="nil"/>
                  </w:tcBorders>
                  <w:vAlign w:val="center"/>
                </w:tcPr>
                <w:p w14:paraId="49E58316">
                  <w:pPr>
                    <w:spacing w:line="240" w:lineRule="auto"/>
                    <w:ind w:firstLine="0" w:firstLineChars="0"/>
                    <w:jc w:val="center"/>
                    <w:rPr>
                      <w:rFonts w:hint="eastAsia"/>
                      <w:color w:val="auto"/>
                      <w:sz w:val="21"/>
                      <w:szCs w:val="21"/>
                      <w:lang w:eastAsia="zh-CN"/>
                    </w:rPr>
                  </w:pPr>
                  <w:r>
                    <w:rPr>
                      <w:rFonts w:hint="eastAsia"/>
                      <w:color w:val="auto"/>
                      <w:sz w:val="21"/>
                      <w:szCs w:val="21"/>
                      <w:lang w:eastAsia="zh-CN"/>
                    </w:rPr>
                    <w:t>危险废物</w:t>
                  </w:r>
                </w:p>
              </w:tc>
              <w:tc>
                <w:tcPr>
                  <w:tcW w:w="1002" w:type="dxa"/>
                  <w:tcBorders>
                    <w:tl2br w:val="nil"/>
                    <w:tr2bl w:val="nil"/>
                  </w:tcBorders>
                  <w:vAlign w:val="center"/>
                </w:tcPr>
                <w:p w14:paraId="38FD8EAE">
                  <w:pPr>
                    <w:spacing w:line="240" w:lineRule="auto"/>
                    <w:ind w:firstLine="0" w:firstLineChars="0"/>
                    <w:jc w:val="center"/>
                    <w:rPr>
                      <w:rFonts w:hint="default" w:hAnsi="宋体" w:cs="Times New Roman"/>
                      <w:b w:val="0"/>
                      <w:snapToGrid w:val="0"/>
                      <w:color w:val="000000"/>
                      <w:spacing w:val="-6"/>
                      <w:kern w:val="21"/>
                      <w:szCs w:val="21"/>
                      <w:lang w:val="en-US" w:eastAsia="zh-CN"/>
                    </w:rPr>
                  </w:pPr>
                  <w:r>
                    <w:rPr>
                      <w:rFonts w:hint="eastAsia" w:hAnsi="宋体" w:cs="Times New Roman"/>
                      <w:b w:val="0"/>
                      <w:snapToGrid w:val="0"/>
                      <w:color w:val="000000"/>
                      <w:spacing w:val="-6"/>
                      <w:kern w:val="21"/>
                      <w:szCs w:val="21"/>
                      <w:lang w:val="en-US" w:eastAsia="zh-CN"/>
                    </w:rPr>
                    <w:t>30.0</w:t>
                  </w:r>
                </w:p>
              </w:tc>
              <w:tc>
                <w:tcPr>
                  <w:tcW w:w="815" w:type="dxa"/>
                  <w:tcBorders>
                    <w:tl2br w:val="nil"/>
                    <w:tr2bl w:val="nil"/>
                  </w:tcBorders>
                  <w:vAlign w:val="center"/>
                </w:tcPr>
                <w:p w14:paraId="36E755B1">
                  <w:pPr>
                    <w:spacing w:line="240" w:lineRule="auto"/>
                    <w:ind w:firstLine="0" w:firstLineChars="0"/>
                    <w:jc w:val="center"/>
                    <w:rPr>
                      <w:rFonts w:hint="default" w:hAnsi="宋体" w:cs="Times New Roman"/>
                      <w:b w:val="0"/>
                      <w:snapToGrid w:val="0"/>
                      <w:color w:val="000000"/>
                      <w:spacing w:val="-6"/>
                      <w:kern w:val="21"/>
                      <w:szCs w:val="21"/>
                      <w:lang w:val="en-US" w:eastAsia="zh-CN"/>
                    </w:rPr>
                  </w:pPr>
                  <w:r>
                    <w:rPr>
                      <w:rFonts w:hint="eastAsia" w:hAnsi="宋体" w:cs="Times New Roman"/>
                      <w:b w:val="0"/>
                      <w:snapToGrid w:val="0"/>
                      <w:color w:val="000000"/>
                      <w:spacing w:val="-6"/>
                      <w:kern w:val="21"/>
                      <w:szCs w:val="21"/>
                      <w:lang w:val="en-US" w:eastAsia="zh-CN"/>
                    </w:rPr>
                    <w:t>30.0</w:t>
                  </w:r>
                </w:p>
              </w:tc>
              <w:tc>
                <w:tcPr>
                  <w:tcW w:w="864" w:type="dxa"/>
                  <w:vMerge w:val="continue"/>
                  <w:tcBorders>
                    <w:tl2br w:val="nil"/>
                    <w:tr2bl w:val="nil"/>
                  </w:tcBorders>
                  <w:vAlign w:val="center"/>
                </w:tcPr>
                <w:p w14:paraId="20639E37">
                  <w:pPr>
                    <w:spacing w:line="240" w:lineRule="auto"/>
                    <w:ind w:firstLine="0" w:firstLineChars="0"/>
                    <w:jc w:val="center"/>
                    <w:rPr>
                      <w:rFonts w:hint="eastAsia" w:eastAsiaTheme="minorEastAsia"/>
                      <w:color w:val="auto"/>
                      <w:sz w:val="21"/>
                      <w:szCs w:val="21"/>
                      <w:lang w:eastAsia="zh-CN"/>
                    </w:rPr>
                  </w:pPr>
                </w:p>
              </w:tc>
              <w:tc>
                <w:tcPr>
                  <w:tcW w:w="764" w:type="dxa"/>
                  <w:vMerge w:val="continue"/>
                  <w:tcBorders>
                    <w:tl2br w:val="nil"/>
                    <w:tr2bl w:val="nil"/>
                  </w:tcBorders>
                  <w:vAlign w:val="center"/>
                </w:tcPr>
                <w:p w14:paraId="365F1BAF">
                  <w:pPr>
                    <w:spacing w:line="240" w:lineRule="auto"/>
                    <w:ind w:firstLine="0" w:firstLineChars="0"/>
                    <w:jc w:val="center"/>
                    <w:rPr>
                      <w:rFonts w:hint="eastAsia"/>
                      <w:color w:val="auto"/>
                      <w:sz w:val="21"/>
                      <w:szCs w:val="21"/>
                      <w:lang w:eastAsia="zh-CN"/>
                    </w:rPr>
                  </w:pPr>
                </w:p>
              </w:tc>
              <w:tc>
                <w:tcPr>
                  <w:tcW w:w="731" w:type="dxa"/>
                  <w:vMerge w:val="continue"/>
                  <w:tcBorders>
                    <w:tl2br w:val="nil"/>
                    <w:tr2bl w:val="nil"/>
                  </w:tcBorders>
                  <w:vAlign w:val="center"/>
                </w:tcPr>
                <w:p w14:paraId="529A2507">
                  <w:pPr>
                    <w:spacing w:line="240" w:lineRule="auto"/>
                    <w:ind w:firstLine="0" w:firstLineChars="0"/>
                    <w:jc w:val="center"/>
                    <w:rPr>
                      <w:rFonts w:hint="eastAsia"/>
                      <w:color w:val="auto"/>
                      <w:sz w:val="21"/>
                      <w:szCs w:val="21"/>
                      <w:lang w:eastAsia="zh-CN"/>
                    </w:rPr>
                  </w:pPr>
                </w:p>
              </w:tc>
              <w:tc>
                <w:tcPr>
                  <w:tcW w:w="797" w:type="dxa"/>
                  <w:vMerge w:val="continue"/>
                  <w:tcBorders>
                    <w:tl2br w:val="nil"/>
                    <w:tr2bl w:val="nil"/>
                  </w:tcBorders>
                  <w:vAlign w:val="center"/>
                </w:tcPr>
                <w:p w14:paraId="6A7146C7">
                  <w:pPr>
                    <w:spacing w:line="240" w:lineRule="auto"/>
                    <w:ind w:firstLine="0" w:firstLineChars="0"/>
                    <w:jc w:val="center"/>
                    <w:rPr>
                      <w:rFonts w:hint="eastAsia"/>
                      <w:color w:val="auto"/>
                      <w:sz w:val="21"/>
                      <w:szCs w:val="21"/>
                      <w:lang w:eastAsia="zh-CN"/>
                    </w:rPr>
                  </w:pPr>
                </w:p>
              </w:tc>
              <w:tc>
                <w:tcPr>
                  <w:tcW w:w="873" w:type="dxa"/>
                  <w:tcBorders>
                    <w:tl2br w:val="nil"/>
                    <w:tr2bl w:val="nil"/>
                  </w:tcBorders>
                  <w:vAlign w:val="center"/>
                </w:tcPr>
                <w:p w14:paraId="4AA730E5">
                  <w:pPr>
                    <w:spacing w:line="240" w:lineRule="auto"/>
                    <w:ind w:firstLine="0" w:firstLineChars="0"/>
                    <w:jc w:val="center"/>
                    <w:rPr>
                      <w:rFonts w:hint="default" w:eastAsia="宋体" w:cs="Times New Roman"/>
                      <w:b w:val="0"/>
                      <w:bCs/>
                      <w:sz w:val="21"/>
                      <w:szCs w:val="21"/>
                      <w:lang w:val="en-US" w:eastAsia="zh-CN"/>
                    </w:rPr>
                  </w:pPr>
                  <w:r>
                    <w:rPr>
                      <w:rFonts w:hint="eastAsia" w:eastAsia="宋体" w:cs="Times New Roman"/>
                      <w:b w:val="0"/>
                      <w:bCs/>
                      <w:sz w:val="21"/>
                      <w:szCs w:val="21"/>
                      <w:lang w:val="en-US" w:eastAsia="zh-CN"/>
                    </w:rPr>
                    <w:t>/</w:t>
                  </w:r>
                </w:p>
              </w:tc>
            </w:tr>
            <w:tr w14:paraId="2F48C1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952" w:type="dxa"/>
                  <w:tcBorders>
                    <w:tl2br w:val="nil"/>
                    <w:tr2bl w:val="nil"/>
                  </w:tcBorders>
                  <w:vAlign w:val="center"/>
                </w:tcPr>
                <w:p w14:paraId="2C448879">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color w:val="auto"/>
                      <w:sz w:val="21"/>
                      <w:szCs w:val="21"/>
                    </w:rPr>
                    <w:t>生活垃圾</w:t>
                  </w:r>
                </w:p>
              </w:tc>
              <w:tc>
                <w:tcPr>
                  <w:tcW w:w="1442" w:type="dxa"/>
                  <w:tcBorders>
                    <w:tl2br w:val="nil"/>
                    <w:tr2bl w:val="nil"/>
                  </w:tcBorders>
                  <w:vAlign w:val="center"/>
                </w:tcPr>
                <w:p w14:paraId="5E5A632F">
                  <w:pPr>
                    <w:spacing w:line="240" w:lineRule="auto"/>
                    <w:ind w:firstLine="0" w:firstLineChars="0"/>
                    <w:jc w:val="center"/>
                    <w:rPr>
                      <w:rFonts w:hint="eastAsia" w:ascii="Times New Roman" w:hAnsi="Times New Roman" w:eastAsiaTheme="minorEastAsia" w:cstheme="minorBidi"/>
                      <w:color w:val="auto"/>
                      <w:kern w:val="2"/>
                      <w:sz w:val="21"/>
                      <w:szCs w:val="21"/>
                      <w:lang w:val="en-US" w:eastAsia="zh-CN" w:bidi="ar-SA"/>
                    </w:rPr>
                  </w:pPr>
                  <w:r>
                    <w:rPr>
                      <w:color w:val="auto"/>
                      <w:sz w:val="21"/>
                      <w:szCs w:val="21"/>
                    </w:rPr>
                    <w:t>职工</w:t>
                  </w:r>
                  <w:r>
                    <w:rPr>
                      <w:rFonts w:hint="eastAsia"/>
                      <w:color w:val="auto"/>
                      <w:sz w:val="21"/>
                      <w:szCs w:val="21"/>
                      <w:lang w:eastAsia="zh-CN"/>
                    </w:rPr>
                    <w:t>生活</w:t>
                  </w:r>
                </w:p>
              </w:tc>
              <w:tc>
                <w:tcPr>
                  <w:tcW w:w="807" w:type="dxa"/>
                  <w:tcBorders>
                    <w:tl2br w:val="nil"/>
                    <w:tr2bl w:val="nil"/>
                  </w:tcBorders>
                  <w:vAlign w:val="center"/>
                </w:tcPr>
                <w:p w14:paraId="2C5F0B8C">
                  <w:pPr>
                    <w:spacing w:line="240" w:lineRule="auto"/>
                    <w:ind w:firstLine="0" w:firstLineChars="0"/>
                    <w:jc w:val="center"/>
                    <w:rPr>
                      <w:rFonts w:hint="eastAsia" w:eastAsia="宋体"/>
                      <w:color w:val="auto"/>
                      <w:sz w:val="21"/>
                      <w:szCs w:val="21"/>
                      <w:lang w:val="en-US" w:eastAsia="zh-CN"/>
                    </w:rPr>
                  </w:pPr>
                  <w:r>
                    <w:rPr>
                      <w:rFonts w:hint="eastAsia" w:eastAsia="宋体"/>
                      <w:color w:val="auto"/>
                      <w:sz w:val="21"/>
                      <w:szCs w:val="21"/>
                      <w:lang w:val="en-US" w:eastAsia="zh-CN"/>
                    </w:rPr>
                    <w:t>生活垃圾</w:t>
                  </w:r>
                </w:p>
              </w:tc>
              <w:tc>
                <w:tcPr>
                  <w:tcW w:w="1002" w:type="dxa"/>
                  <w:tcBorders>
                    <w:tl2br w:val="nil"/>
                    <w:tr2bl w:val="nil"/>
                  </w:tcBorders>
                  <w:vAlign w:val="center"/>
                </w:tcPr>
                <w:p w14:paraId="2E1FC9A8">
                  <w:pPr>
                    <w:spacing w:line="240" w:lineRule="auto"/>
                    <w:ind w:firstLine="0" w:firstLineChars="0"/>
                    <w:jc w:val="center"/>
                    <w:rPr>
                      <w:rFonts w:hint="default"/>
                      <w:color w:val="auto"/>
                      <w:sz w:val="21"/>
                      <w:szCs w:val="21"/>
                      <w:lang w:val="en-US"/>
                    </w:rPr>
                  </w:pPr>
                  <w:r>
                    <w:rPr>
                      <w:rFonts w:hint="eastAsia"/>
                      <w:color w:val="auto"/>
                      <w:szCs w:val="21"/>
                      <w:lang w:val="en-US" w:eastAsia="zh-CN"/>
                    </w:rPr>
                    <w:t>3.75</w:t>
                  </w:r>
                </w:p>
              </w:tc>
              <w:tc>
                <w:tcPr>
                  <w:tcW w:w="815" w:type="dxa"/>
                  <w:tcBorders>
                    <w:tl2br w:val="nil"/>
                    <w:tr2bl w:val="nil"/>
                  </w:tcBorders>
                  <w:vAlign w:val="center"/>
                </w:tcPr>
                <w:p w14:paraId="01F8DD7E">
                  <w:pPr>
                    <w:spacing w:line="240" w:lineRule="auto"/>
                    <w:ind w:firstLine="0" w:firstLineChars="0"/>
                    <w:jc w:val="center"/>
                    <w:rPr>
                      <w:rFonts w:hint="eastAsia"/>
                      <w:color w:val="auto"/>
                      <w:sz w:val="21"/>
                      <w:szCs w:val="21"/>
                    </w:rPr>
                  </w:pPr>
                  <w:r>
                    <w:rPr>
                      <w:rFonts w:hint="eastAsia"/>
                      <w:color w:val="auto"/>
                      <w:szCs w:val="21"/>
                      <w:lang w:val="en-US" w:eastAsia="zh-CN"/>
                    </w:rPr>
                    <w:t>3.75</w:t>
                  </w:r>
                </w:p>
              </w:tc>
              <w:tc>
                <w:tcPr>
                  <w:tcW w:w="864" w:type="dxa"/>
                  <w:tcBorders>
                    <w:tl2br w:val="nil"/>
                    <w:tr2bl w:val="nil"/>
                  </w:tcBorders>
                  <w:vAlign w:val="center"/>
                </w:tcPr>
                <w:p w14:paraId="22540AC7">
                  <w:pPr>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垃圾桶</w:t>
                  </w:r>
                </w:p>
              </w:tc>
              <w:tc>
                <w:tcPr>
                  <w:tcW w:w="764" w:type="dxa"/>
                  <w:tcBorders>
                    <w:tl2br w:val="nil"/>
                    <w:tr2bl w:val="nil"/>
                  </w:tcBorders>
                  <w:vAlign w:val="center"/>
                </w:tcPr>
                <w:p w14:paraId="1D14E5BA">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31" w:type="dxa"/>
                  <w:tcBorders>
                    <w:tl2br w:val="nil"/>
                    <w:tr2bl w:val="nil"/>
                  </w:tcBorders>
                  <w:vAlign w:val="center"/>
                </w:tcPr>
                <w:p w14:paraId="2783C50B">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797" w:type="dxa"/>
                  <w:tcBorders>
                    <w:tl2br w:val="nil"/>
                    <w:tr2bl w:val="nil"/>
                  </w:tcBorders>
                  <w:vAlign w:val="center"/>
                </w:tcPr>
                <w:p w14:paraId="7942B6F4">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c>
                <w:tcPr>
                  <w:tcW w:w="873" w:type="dxa"/>
                  <w:tcBorders>
                    <w:tl2br w:val="nil"/>
                    <w:tr2bl w:val="nil"/>
                  </w:tcBorders>
                  <w:vAlign w:val="center"/>
                </w:tcPr>
                <w:p w14:paraId="61A3531A">
                  <w:pPr>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w:t>
                  </w:r>
                </w:p>
              </w:tc>
            </w:tr>
          </w:tbl>
          <w:p w14:paraId="1BFC42D6">
            <w:pPr>
              <w:spacing w:line="360" w:lineRule="auto"/>
              <w:ind w:firstLine="482" w:firstLineChars="200"/>
              <w:rPr>
                <w:rFonts w:hint="eastAsia" w:hAnsi="宋体"/>
                <w:b/>
                <w:bCs/>
                <w:sz w:val="24"/>
              </w:rPr>
            </w:pPr>
          </w:p>
          <w:p w14:paraId="4CB13476">
            <w:pPr>
              <w:spacing w:line="360" w:lineRule="auto"/>
              <w:ind w:firstLine="482" w:firstLineChars="200"/>
              <w:rPr>
                <w:rFonts w:hint="eastAsia" w:hAnsi="宋体"/>
                <w:b/>
                <w:bCs/>
                <w:sz w:val="24"/>
              </w:rPr>
            </w:pPr>
          </w:p>
          <w:p w14:paraId="44368D3D">
            <w:pPr>
              <w:spacing w:line="360" w:lineRule="auto"/>
              <w:ind w:firstLine="482" w:firstLineChars="200"/>
              <w:rPr>
                <w:rFonts w:hint="eastAsia" w:hAnsi="宋体"/>
                <w:b/>
                <w:bCs/>
                <w:sz w:val="24"/>
              </w:rPr>
            </w:pPr>
          </w:p>
          <w:p w14:paraId="68524E88">
            <w:pPr>
              <w:spacing w:line="360" w:lineRule="auto"/>
              <w:ind w:firstLine="482" w:firstLineChars="200"/>
              <w:rPr>
                <w:rFonts w:hAnsi="宋体" w:cs="宋体"/>
                <w:spacing w:val="-3"/>
                <w:sz w:val="24"/>
              </w:rPr>
            </w:pPr>
            <w:r>
              <w:rPr>
                <w:rFonts w:hint="eastAsia" w:hAnsi="宋体"/>
                <w:b/>
                <w:bCs/>
                <w:sz w:val="24"/>
              </w:rPr>
              <w:t>5、环境风险防范设施</w:t>
            </w:r>
          </w:p>
          <w:p w14:paraId="7C512AA4">
            <w:pPr>
              <w:spacing w:line="360" w:lineRule="auto"/>
              <w:ind w:firstLine="480" w:firstLineChars="200"/>
              <w:rPr>
                <w:rFonts w:eastAsia="宋体" w:cs="Times New Roman"/>
                <w:color w:val="0000FF"/>
                <w:sz w:val="24"/>
                <w:szCs w:val="24"/>
              </w:rPr>
            </w:pPr>
            <w:r>
              <w:rPr>
                <w:rFonts w:hint="eastAsia" w:cs="Times New Roman"/>
                <w:b w:val="0"/>
                <w:bCs w:val="0"/>
                <w:sz w:val="24"/>
                <w:szCs w:val="24"/>
                <w:lang w:val="en-US" w:eastAsia="zh-CN"/>
              </w:rPr>
              <w:t>已加强环境风险防范，已落实</w:t>
            </w:r>
            <w:r>
              <w:rPr>
                <w:rFonts w:hint="default" w:ascii="Times New Roman" w:cs="Times New Roman" w:eastAsiaTheme="majorEastAsia"/>
                <w:b w:val="0"/>
                <w:bCs w:val="0"/>
                <w:color w:val="auto"/>
                <w:sz w:val="24"/>
                <w:szCs w:val="24"/>
                <w:lang w:val="en-US" w:eastAsia="zh-CN"/>
              </w:rPr>
              <w:t>《报告表》出的风险防范措施、环境管理要求</w:t>
            </w:r>
            <w:r>
              <w:rPr>
                <w:rFonts w:hint="eastAsia" w:cs="Times New Roman" w:eastAsiaTheme="majorEastAsia"/>
                <w:b w:val="0"/>
                <w:bCs w:val="0"/>
                <w:color w:val="auto"/>
                <w:sz w:val="24"/>
                <w:szCs w:val="24"/>
                <w:lang w:val="en-US" w:eastAsia="zh-CN"/>
              </w:rPr>
              <w:t>，并编制突发环境事件应急预案（备案编号：341502-2024-021-M）。</w:t>
            </w:r>
          </w:p>
          <w:p w14:paraId="61B2DA8A">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bCs/>
                <w:color w:val="000000"/>
                <w:sz w:val="24"/>
                <w:szCs w:val="24"/>
                <w:highlight w:val="none"/>
              </w:rPr>
            </w:pPr>
            <w:r>
              <w:rPr>
                <w:rFonts w:hint="eastAsia" w:cs="宋体"/>
                <w:b/>
                <w:bCs/>
                <w:color w:val="auto"/>
                <w:sz w:val="24"/>
              </w:rPr>
              <w:t>表3</w:t>
            </w:r>
            <w:r>
              <w:rPr>
                <w:rFonts w:hint="eastAsia" w:cs="宋体"/>
                <w:b/>
                <w:bCs/>
                <w:color w:val="auto"/>
                <w:sz w:val="24"/>
                <w:lang w:val="en-US" w:eastAsia="zh-CN"/>
              </w:rPr>
              <w:t>.6</w:t>
            </w:r>
            <w:r>
              <w:rPr>
                <w:rFonts w:hint="eastAsia" w:cs="宋体"/>
                <w:b/>
                <w:bCs/>
                <w:color w:val="auto"/>
                <w:sz w:val="24"/>
              </w:rPr>
              <w:t xml:space="preserve"> </w:t>
            </w:r>
            <w:r>
              <w:rPr>
                <w:rFonts w:hint="default" w:ascii="Times New Roman" w:hAnsi="Times New Roman" w:eastAsia="宋体" w:cs="Times New Roman"/>
                <w:b/>
                <w:bCs/>
                <w:color w:val="000000"/>
                <w:sz w:val="24"/>
                <w:szCs w:val="24"/>
                <w:highlight w:val="none"/>
              </w:rPr>
              <w:t>企业应急组织体系一览表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07"/>
              <w:gridCol w:w="1409"/>
              <w:gridCol w:w="1379"/>
              <w:gridCol w:w="1602"/>
              <w:gridCol w:w="1596"/>
              <w:gridCol w:w="2075"/>
            </w:tblGrid>
            <w:tr w14:paraId="31C136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332" w:type="pct"/>
                  <w:gridSpan w:val="2"/>
                  <w:tcBorders>
                    <w:top w:val="single" w:color="auto" w:sz="6" w:space="0"/>
                    <w:left w:val="single" w:color="auto" w:sz="0" w:space="0"/>
                  </w:tcBorders>
                  <w:noWrap w:val="0"/>
                  <w:vAlign w:val="center"/>
                </w:tcPr>
                <w:p w14:paraId="27FAABEE">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分组</w:t>
                  </w:r>
                </w:p>
              </w:tc>
              <w:tc>
                <w:tcPr>
                  <w:tcW w:w="760" w:type="pct"/>
                  <w:tcBorders>
                    <w:top w:val="single" w:color="auto" w:sz="6" w:space="0"/>
                  </w:tcBorders>
                  <w:noWrap w:val="0"/>
                  <w:vAlign w:val="center"/>
                </w:tcPr>
                <w:p w14:paraId="1B5A719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姓名</w:t>
                  </w:r>
                </w:p>
              </w:tc>
              <w:tc>
                <w:tcPr>
                  <w:tcW w:w="883" w:type="pct"/>
                  <w:tcBorders>
                    <w:top w:val="single" w:color="auto" w:sz="6" w:space="0"/>
                  </w:tcBorders>
                  <w:noWrap w:val="0"/>
                  <w:vAlign w:val="center"/>
                </w:tcPr>
                <w:p w14:paraId="61BC455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职务</w:t>
                  </w:r>
                </w:p>
              </w:tc>
              <w:tc>
                <w:tcPr>
                  <w:tcW w:w="880" w:type="pct"/>
                  <w:tcBorders>
                    <w:top w:val="single" w:color="auto" w:sz="6" w:space="0"/>
                  </w:tcBorders>
                  <w:noWrap w:val="0"/>
                  <w:vAlign w:val="center"/>
                </w:tcPr>
                <w:p w14:paraId="336D86C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联系电话</w:t>
                  </w:r>
                </w:p>
              </w:tc>
              <w:tc>
                <w:tcPr>
                  <w:tcW w:w="1144" w:type="pct"/>
                  <w:tcBorders>
                    <w:top w:val="single" w:color="auto" w:sz="6" w:space="0"/>
                    <w:right w:val="single" w:color="auto" w:sz="6" w:space="0"/>
                  </w:tcBorders>
                  <w:noWrap w:val="0"/>
                  <w:vAlign w:val="center"/>
                </w:tcPr>
                <w:p w14:paraId="637BE5C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职责</w:t>
                  </w:r>
                </w:p>
              </w:tc>
            </w:tr>
            <w:tr w14:paraId="3DF20E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32" w:type="pct"/>
                  <w:gridSpan w:val="2"/>
                  <w:tcBorders>
                    <w:left w:val="single" w:color="auto" w:sz="4" w:space="0"/>
                  </w:tcBorders>
                  <w:shd w:val="clear" w:color="auto" w:fill="auto"/>
                  <w:noWrap w:val="0"/>
                  <w:vAlign w:val="center"/>
                </w:tcPr>
                <w:p w14:paraId="3F6F358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指挥组</w:t>
                  </w:r>
                </w:p>
              </w:tc>
              <w:tc>
                <w:tcPr>
                  <w:tcW w:w="760" w:type="pct"/>
                  <w:shd w:val="clear" w:color="auto" w:fill="FFFFFF"/>
                  <w:noWrap w:val="0"/>
                  <w:vAlign w:val="center"/>
                </w:tcPr>
                <w:p w14:paraId="100881E6">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rPr>
                    <w:t>张扩展</w:t>
                  </w:r>
                </w:p>
              </w:tc>
              <w:tc>
                <w:tcPr>
                  <w:tcW w:w="883" w:type="pct"/>
                  <w:shd w:val="clear" w:color="auto" w:fill="auto"/>
                  <w:noWrap w:val="0"/>
                  <w:vAlign w:val="center"/>
                </w:tcPr>
                <w:p w14:paraId="5CA4FC9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厂长</w:t>
                  </w:r>
                </w:p>
              </w:tc>
              <w:tc>
                <w:tcPr>
                  <w:tcW w:w="880" w:type="pct"/>
                  <w:shd w:val="clear" w:color="auto" w:fill="FFFFFF"/>
                  <w:noWrap w:val="0"/>
                  <w:vAlign w:val="center"/>
                </w:tcPr>
                <w:p w14:paraId="672D593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15062007778</w:t>
                  </w:r>
                </w:p>
              </w:tc>
              <w:tc>
                <w:tcPr>
                  <w:tcW w:w="1144" w:type="pct"/>
                  <w:tcBorders>
                    <w:right w:val="single" w:color="auto" w:sz="6" w:space="0"/>
                  </w:tcBorders>
                  <w:noWrap w:val="0"/>
                  <w:vAlign w:val="center"/>
                </w:tcPr>
                <w:p w14:paraId="156B55A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负责事故紧急指挥</w:t>
                  </w:r>
                </w:p>
              </w:tc>
            </w:tr>
            <w:tr w14:paraId="70A25D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1" w:hRule="atLeast"/>
                <w:jc w:val="center"/>
              </w:trPr>
              <w:tc>
                <w:tcPr>
                  <w:tcW w:w="1332" w:type="pct"/>
                  <w:gridSpan w:val="2"/>
                  <w:tcBorders>
                    <w:left w:val="single" w:color="auto" w:sz="4" w:space="0"/>
                  </w:tcBorders>
                  <w:shd w:val="clear" w:color="auto" w:fill="auto"/>
                  <w:noWrap w:val="0"/>
                  <w:vAlign w:val="center"/>
                </w:tcPr>
                <w:p w14:paraId="15946A96">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副总指挥</w:t>
                  </w:r>
                </w:p>
              </w:tc>
              <w:tc>
                <w:tcPr>
                  <w:tcW w:w="760" w:type="pct"/>
                  <w:shd w:val="clear" w:color="auto" w:fill="FFFFFF"/>
                  <w:noWrap w:val="0"/>
                  <w:vAlign w:val="center"/>
                </w:tcPr>
                <w:p w14:paraId="1D608166">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邱长友</w:t>
                  </w:r>
                </w:p>
              </w:tc>
              <w:tc>
                <w:tcPr>
                  <w:tcW w:w="883" w:type="pct"/>
                  <w:shd w:val="clear" w:color="auto" w:fill="auto"/>
                  <w:noWrap w:val="0"/>
                  <w:vAlign w:val="center"/>
                </w:tcPr>
                <w:p w14:paraId="665465E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shd w:val="clear" w:color="auto" w:fill="FFFFFF"/>
                  <w:noWrap w:val="0"/>
                  <w:vAlign w:val="center"/>
                </w:tcPr>
                <w:p w14:paraId="7FB5A71E">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18226488113</w:t>
                  </w:r>
                </w:p>
              </w:tc>
              <w:tc>
                <w:tcPr>
                  <w:tcW w:w="1144" w:type="pct"/>
                  <w:tcBorders>
                    <w:right w:val="single" w:color="auto" w:sz="6" w:space="0"/>
                  </w:tcBorders>
                  <w:noWrap w:val="0"/>
                  <w:vAlign w:val="center"/>
                </w:tcPr>
                <w:p w14:paraId="596868B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协助厂站紧急指挥</w:t>
                  </w:r>
                </w:p>
              </w:tc>
            </w:tr>
            <w:tr w14:paraId="2976D02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9" w:hRule="atLeast"/>
                <w:jc w:val="center"/>
              </w:trPr>
              <w:tc>
                <w:tcPr>
                  <w:tcW w:w="555" w:type="pct"/>
                  <w:vMerge w:val="restart"/>
                  <w:tcBorders>
                    <w:left w:val="single" w:color="auto" w:sz="4" w:space="0"/>
                  </w:tcBorders>
                  <w:shd w:val="clear" w:color="auto" w:fill="auto"/>
                  <w:noWrap w:val="0"/>
                  <w:vAlign w:val="center"/>
                </w:tcPr>
                <w:p w14:paraId="513D880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应急抢险组</w:t>
                  </w:r>
                </w:p>
              </w:tc>
              <w:tc>
                <w:tcPr>
                  <w:tcW w:w="777" w:type="pct"/>
                  <w:shd w:val="clear" w:color="auto" w:fill="auto"/>
                  <w:noWrap w:val="0"/>
                  <w:vAlign w:val="center"/>
                </w:tcPr>
                <w:p w14:paraId="0888A8C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shd w:val="clear" w:color="auto" w:fill="FFFFFF"/>
                  <w:noWrap w:val="0"/>
                  <w:vAlign w:val="center"/>
                </w:tcPr>
                <w:p w14:paraId="6C3D8B0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邱长友</w:t>
                  </w:r>
                </w:p>
              </w:tc>
              <w:tc>
                <w:tcPr>
                  <w:tcW w:w="883" w:type="pct"/>
                  <w:shd w:val="clear" w:color="auto" w:fill="auto"/>
                  <w:noWrap w:val="0"/>
                  <w:vAlign w:val="center"/>
                </w:tcPr>
                <w:p w14:paraId="169A30C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shd w:val="clear" w:color="auto" w:fill="FFFFFF"/>
                  <w:noWrap w:val="0"/>
                  <w:vAlign w:val="center"/>
                </w:tcPr>
                <w:p w14:paraId="619D081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18226488113</w:t>
                  </w:r>
                </w:p>
              </w:tc>
              <w:tc>
                <w:tcPr>
                  <w:tcW w:w="1144" w:type="pct"/>
                  <w:vMerge w:val="restart"/>
                  <w:tcBorders>
                    <w:right w:val="single" w:color="auto" w:sz="6" w:space="0"/>
                  </w:tcBorders>
                  <w:noWrap w:val="0"/>
                  <w:vAlign w:val="center"/>
                </w:tcPr>
                <w:p w14:paraId="2A90C49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负责事故紧急抢救</w:t>
                  </w:r>
                </w:p>
              </w:tc>
            </w:tr>
            <w:tr w14:paraId="335549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555" w:type="pct"/>
                  <w:vMerge w:val="continue"/>
                  <w:tcBorders>
                    <w:left w:val="single" w:color="auto" w:sz="4" w:space="0"/>
                  </w:tcBorders>
                  <w:shd w:val="clear" w:color="auto" w:fill="auto"/>
                  <w:noWrap w:val="0"/>
                  <w:vAlign w:val="center"/>
                </w:tcPr>
                <w:p w14:paraId="3A4E9CC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shd w:val="clear" w:color="auto" w:fill="auto"/>
                  <w:noWrap w:val="0"/>
                  <w:vAlign w:val="center"/>
                </w:tcPr>
                <w:p w14:paraId="44DAFBEC">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shd w:val="clear" w:color="auto" w:fill="FFFFFF"/>
                  <w:noWrap w:val="0"/>
                  <w:vAlign w:val="center"/>
                </w:tcPr>
                <w:p w14:paraId="3EFD352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戴登祥</w:t>
                  </w:r>
                </w:p>
              </w:tc>
              <w:tc>
                <w:tcPr>
                  <w:tcW w:w="883" w:type="pct"/>
                  <w:shd w:val="clear" w:color="auto" w:fill="auto"/>
                  <w:noWrap w:val="0"/>
                  <w:vAlign w:val="center"/>
                </w:tcPr>
                <w:p w14:paraId="3E120FF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副组长</w:t>
                  </w:r>
                </w:p>
              </w:tc>
              <w:tc>
                <w:tcPr>
                  <w:tcW w:w="880" w:type="pct"/>
                  <w:shd w:val="clear" w:color="auto" w:fill="FFFFFF"/>
                  <w:noWrap w:val="0"/>
                  <w:vAlign w:val="center"/>
                </w:tcPr>
                <w:p w14:paraId="0B39122B">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15152203089</w:t>
                  </w:r>
                </w:p>
              </w:tc>
              <w:tc>
                <w:tcPr>
                  <w:tcW w:w="1144" w:type="pct"/>
                  <w:vMerge w:val="continue"/>
                  <w:tcBorders>
                    <w:right w:val="single" w:color="auto" w:sz="6" w:space="0"/>
                  </w:tcBorders>
                  <w:noWrap w:val="0"/>
                  <w:vAlign w:val="center"/>
                </w:tcPr>
                <w:p w14:paraId="0B4623BD">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2BCA58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5" w:type="pct"/>
                  <w:vMerge w:val="restart"/>
                  <w:tcBorders>
                    <w:left w:val="single" w:color="auto" w:sz="4" w:space="0"/>
                  </w:tcBorders>
                  <w:shd w:val="clear" w:color="auto" w:fill="auto"/>
                  <w:noWrap w:val="0"/>
                  <w:vAlign w:val="center"/>
                </w:tcPr>
                <w:p w14:paraId="6884266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物资保障组</w:t>
                  </w:r>
                </w:p>
              </w:tc>
              <w:tc>
                <w:tcPr>
                  <w:tcW w:w="777" w:type="pct"/>
                  <w:shd w:val="clear" w:color="auto" w:fill="auto"/>
                  <w:noWrap w:val="0"/>
                  <w:vAlign w:val="center"/>
                </w:tcPr>
                <w:p w14:paraId="5D7CECA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shd w:val="clear" w:color="auto" w:fill="FFFFFF"/>
                  <w:noWrap w:val="0"/>
                  <w:vAlign w:val="center"/>
                </w:tcPr>
                <w:p w14:paraId="149EFE2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张扩展</w:t>
                  </w:r>
                </w:p>
              </w:tc>
              <w:tc>
                <w:tcPr>
                  <w:tcW w:w="883" w:type="pct"/>
                  <w:shd w:val="clear" w:color="auto" w:fill="auto"/>
                  <w:noWrap w:val="0"/>
                  <w:vAlign w:val="center"/>
                </w:tcPr>
                <w:p w14:paraId="4F3B41E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shd w:val="clear" w:color="auto" w:fill="FFFFFF"/>
                  <w:noWrap w:val="0"/>
                  <w:vAlign w:val="center"/>
                </w:tcPr>
                <w:p w14:paraId="620F48F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15062007778</w:t>
                  </w:r>
                </w:p>
              </w:tc>
              <w:tc>
                <w:tcPr>
                  <w:tcW w:w="1144" w:type="pct"/>
                  <w:vMerge w:val="restart"/>
                  <w:tcBorders>
                    <w:right w:val="single" w:color="auto" w:sz="6" w:space="0"/>
                  </w:tcBorders>
                  <w:noWrap w:val="0"/>
                  <w:vAlign w:val="center"/>
                </w:tcPr>
                <w:p w14:paraId="67CD471B">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负责救援物资的发放管理</w:t>
                  </w:r>
                </w:p>
              </w:tc>
            </w:tr>
            <w:tr w14:paraId="6730F3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5" w:type="pct"/>
                  <w:vMerge w:val="continue"/>
                  <w:tcBorders>
                    <w:left w:val="single" w:color="auto" w:sz="4" w:space="0"/>
                  </w:tcBorders>
                  <w:shd w:val="clear" w:color="auto" w:fill="auto"/>
                  <w:noWrap w:val="0"/>
                  <w:vAlign w:val="center"/>
                </w:tcPr>
                <w:p w14:paraId="0B3B0464">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shd w:val="clear" w:color="auto" w:fill="auto"/>
                  <w:noWrap w:val="0"/>
                  <w:vAlign w:val="center"/>
                </w:tcPr>
                <w:p w14:paraId="1C7D213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shd w:val="clear" w:color="auto" w:fill="FFFFFF"/>
                  <w:noWrap w:val="0"/>
                  <w:vAlign w:val="center"/>
                </w:tcPr>
                <w:p w14:paraId="2AA5B6E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马玲</w:t>
                  </w:r>
                </w:p>
              </w:tc>
              <w:tc>
                <w:tcPr>
                  <w:tcW w:w="883" w:type="pct"/>
                  <w:shd w:val="clear" w:color="auto" w:fill="auto"/>
                  <w:noWrap w:val="0"/>
                  <w:vAlign w:val="center"/>
                </w:tcPr>
                <w:p w14:paraId="07D96D6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副组长</w:t>
                  </w:r>
                </w:p>
              </w:tc>
              <w:tc>
                <w:tcPr>
                  <w:tcW w:w="880" w:type="pct"/>
                  <w:shd w:val="clear" w:color="auto" w:fill="FFFFFF"/>
                  <w:noWrap w:val="0"/>
                  <w:vAlign w:val="center"/>
                </w:tcPr>
                <w:p w14:paraId="703E5DA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18361399101</w:t>
                  </w:r>
                </w:p>
              </w:tc>
              <w:tc>
                <w:tcPr>
                  <w:tcW w:w="1144" w:type="pct"/>
                  <w:vMerge w:val="continue"/>
                  <w:tcBorders>
                    <w:right w:val="single" w:color="auto" w:sz="6" w:space="0"/>
                  </w:tcBorders>
                  <w:noWrap w:val="0"/>
                  <w:vAlign w:val="center"/>
                </w:tcPr>
                <w:p w14:paraId="340093B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0BD280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4" w:hRule="atLeast"/>
                <w:jc w:val="center"/>
              </w:trPr>
              <w:tc>
                <w:tcPr>
                  <w:tcW w:w="555" w:type="pct"/>
                  <w:vMerge w:val="restart"/>
                  <w:tcBorders>
                    <w:left w:val="single" w:color="auto" w:sz="4" w:space="0"/>
                  </w:tcBorders>
                  <w:noWrap w:val="0"/>
                  <w:vAlign w:val="center"/>
                </w:tcPr>
                <w:p w14:paraId="47EB926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信息联络组</w:t>
                  </w:r>
                </w:p>
              </w:tc>
              <w:tc>
                <w:tcPr>
                  <w:tcW w:w="777" w:type="pct"/>
                  <w:noWrap w:val="0"/>
                  <w:vAlign w:val="center"/>
                </w:tcPr>
                <w:p w14:paraId="004ABDA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noWrap w:val="0"/>
                  <w:vAlign w:val="center"/>
                </w:tcPr>
                <w:p w14:paraId="5F92EBE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张扩展</w:t>
                  </w:r>
                </w:p>
              </w:tc>
              <w:tc>
                <w:tcPr>
                  <w:tcW w:w="883" w:type="pct"/>
                  <w:noWrap w:val="0"/>
                  <w:vAlign w:val="center"/>
                </w:tcPr>
                <w:p w14:paraId="0DD4282B">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noWrap w:val="0"/>
                  <w:vAlign w:val="center"/>
                </w:tcPr>
                <w:p w14:paraId="3497369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15062007778</w:t>
                  </w:r>
                </w:p>
              </w:tc>
              <w:tc>
                <w:tcPr>
                  <w:tcW w:w="1144" w:type="pct"/>
                  <w:vMerge w:val="restart"/>
                  <w:tcBorders>
                    <w:right w:val="single" w:color="auto" w:sz="6" w:space="0"/>
                  </w:tcBorders>
                  <w:noWrap w:val="0"/>
                  <w:vAlign w:val="center"/>
                </w:tcPr>
                <w:p w14:paraId="42D50348">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负责厂外救援物资人力的联系</w:t>
                  </w:r>
                </w:p>
              </w:tc>
            </w:tr>
            <w:tr w14:paraId="384CD5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6" w:hRule="atLeast"/>
                <w:jc w:val="center"/>
              </w:trPr>
              <w:tc>
                <w:tcPr>
                  <w:tcW w:w="555" w:type="pct"/>
                  <w:vMerge w:val="continue"/>
                  <w:tcBorders>
                    <w:left w:val="single" w:color="auto" w:sz="4" w:space="0"/>
                  </w:tcBorders>
                  <w:noWrap w:val="0"/>
                  <w:vAlign w:val="center"/>
                </w:tcPr>
                <w:p w14:paraId="4516BA1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noWrap w:val="0"/>
                  <w:vAlign w:val="center"/>
                </w:tcPr>
                <w:p w14:paraId="45A1C1F1">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noWrap w:val="0"/>
                  <w:vAlign w:val="center"/>
                </w:tcPr>
                <w:p w14:paraId="42F4F06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马玲</w:t>
                  </w:r>
                </w:p>
              </w:tc>
              <w:tc>
                <w:tcPr>
                  <w:tcW w:w="883" w:type="pct"/>
                  <w:noWrap w:val="0"/>
                  <w:vAlign w:val="center"/>
                </w:tcPr>
                <w:p w14:paraId="2193CEFE">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副组长</w:t>
                  </w:r>
                </w:p>
              </w:tc>
              <w:tc>
                <w:tcPr>
                  <w:tcW w:w="880" w:type="pct"/>
                  <w:noWrap w:val="0"/>
                  <w:vAlign w:val="center"/>
                </w:tcPr>
                <w:p w14:paraId="2DBAFFD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18361399101</w:t>
                  </w:r>
                </w:p>
              </w:tc>
              <w:tc>
                <w:tcPr>
                  <w:tcW w:w="1144" w:type="pct"/>
                  <w:vMerge w:val="continue"/>
                  <w:tcBorders>
                    <w:right w:val="single" w:color="auto" w:sz="6" w:space="0"/>
                  </w:tcBorders>
                  <w:noWrap w:val="0"/>
                  <w:vAlign w:val="center"/>
                </w:tcPr>
                <w:p w14:paraId="20BD4BE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3A65751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9" w:hRule="atLeast"/>
                <w:jc w:val="center"/>
              </w:trPr>
              <w:tc>
                <w:tcPr>
                  <w:tcW w:w="555" w:type="pct"/>
                  <w:vMerge w:val="restart"/>
                  <w:tcBorders>
                    <w:left w:val="single" w:color="auto" w:sz="4" w:space="0"/>
                  </w:tcBorders>
                  <w:noWrap w:val="0"/>
                  <w:vAlign w:val="center"/>
                </w:tcPr>
                <w:p w14:paraId="5400BF27">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应急监测组</w:t>
                  </w:r>
                </w:p>
              </w:tc>
              <w:tc>
                <w:tcPr>
                  <w:tcW w:w="777" w:type="pct"/>
                  <w:noWrap w:val="0"/>
                  <w:vAlign w:val="center"/>
                </w:tcPr>
                <w:p w14:paraId="4A11E0E5">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组长</w:t>
                  </w:r>
                </w:p>
              </w:tc>
              <w:tc>
                <w:tcPr>
                  <w:tcW w:w="760" w:type="pct"/>
                  <w:noWrap w:val="0"/>
                  <w:vAlign w:val="center"/>
                </w:tcPr>
                <w:p w14:paraId="05B2F3B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邱长友</w:t>
                  </w:r>
                </w:p>
              </w:tc>
              <w:tc>
                <w:tcPr>
                  <w:tcW w:w="883" w:type="pct"/>
                  <w:noWrap w:val="0"/>
                  <w:vAlign w:val="center"/>
                </w:tcPr>
                <w:p w14:paraId="4291938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noWrap w:val="0"/>
                  <w:vAlign w:val="center"/>
                </w:tcPr>
                <w:p w14:paraId="0103DF6F">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8226488113</w:t>
                  </w:r>
                </w:p>
              </w:tc>
              <w:tc>
                <w:tcPr>
                  <w:tcW w:w="1144" w:type="pct"/>
                  <w:vMerge w:val="restart"/>
                  <w:tcBorders>
                    <w:right w:val="single" w:color="auto" w:sz="6" w:space="0"/>
                  </w:tcBorders>
                  <w:noWrap w:val="0"/>
                  <w:vAlign w:val="center"/>
                </w:tcPr>
                <w:p w14:paraId="41B72C1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负责事故发生后废水、废气、土壤、地下水监测</w:t>
                  </w:r>
                </w:p>
              </w:tc>
            </w:tr>
            <w:tr w14:paraId="1AE32C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4" w:hRule="atLeast"/>
                <w:jc w:val="center"/>
              </w:trPr>
              <w:tc>
                <w:tcPr>
                  <w:tcW w:w="555" w:type="pct"/>
                  <w:vMerge w:val="continue"/>
                  <w:tcBorders>
                    <w:left w:val="single" w:color="auto" w:sz="4" w:space="0"/>
                  </w:tcBorders>
                  <w:noWrap w:val="0"/>
                  <w:vAlign w:val="center"/>
                </w:tcPr>
                <w:p w14:paraId="3748A25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c>
                <w:tcPr>
                  <w:tcW w:w="777" w:type="pct"/>
                  <w:noWrap w:val="0"/>
                  <w:vAlign w:val="center"/>
                </w:tcPr>
                <w:p w14:paraId="7FB16CC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主要成员</w:t>
                  </w:r>
                </w:p>
              </w:tc>
              <w:tc>
                <w:tcPr>
                  <w:tcW w:w="760" w:type="pct"/>
                  <w:noWrap w:val="0"/>
                  <w:vAlign w:val="center"/>
                </w:tcPr>
                <w:p w14:paraId="2D939729">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张扩展</w:t>
                  </w:r>
                </w:p>
              </w:tc>
              <w:tc>
                <w:tcPr>
                  <w:tcW w:w="883" w:type="pct"/>
                  <w:noWrap w:val="0"/>
                  <w:vAlign w:val="center"/>
                </w:tcPr>
                <w:p w14:paraId="22D8E553">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主任</w:t>
                  </w:r>
                </w:p>
              </w:tc>
              <w:tc>
                <w:tcPr>
                  <w:tcW w:w="880" w:type="pct"/>
                  <w:noWrap w:val="0"/>
                  <w:vAlign w:val="center"/>
                </w:tcPr>
                <w:p w14:paraId="18E4601A">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5062007778</w:t>
                  </w:r>
                </w:p>
              </w:tc>
              <w:tc>
                <w:tcPr>
                  <w:tcW w:w="1144" w:type="pct"/>
                  <w:vMerge w:val="continue"/>
                  <w:tcBorders>
                    <w:right w:val="single" w:color="auto" w:sz="6" w:space="0"/>
                  </w:tcBorders>
                  <w:noWrap w:val="0"/>
                  <w:vAlign w:val="center"/>
                </w:tcPr>
                <w:p w14:paraId="5753C2AC">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p>
              </w:tc>
            </w:tr>
            <w:tr w14:paraId="3EB89B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32" w:type="pct"/>
                  <w:gridSpan w:val="2"/>
                  <w:tcBorders>
                    <w:left w:val="single" w:color="auto" w:sz="4" w:space="0"/>
                    <w:bottom w:val="single" w:color="auto" w:sz="6" w:space="0"/>
                  </w:tcBorders>
                  <w:noWrap w:val="0"/>
                  <w:vAlign w:val="center"/>
                </w:tcPr>
                <w:p w14:paraId="4569F1C0">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24小时紧急联络电话</w:t>
                  </w:r>
                </w:p>
              </w:tc>
              <w:tc>
                <w:tcPr>
                  <w:tcW w:w="3667" w:type="pct"/>
                  <w:gridSpan w:val="4"/>
                  <w:tcBorders>
                    <w:bottom w:val="single" w:color="auto" w:sz="6" w:space="0"/>
                    <w:right w:val="single" w:color="auto" w:sz="6" w:space="0"/>
                  </w:tcBorders>
                  <w:noWrap w:val="0"/>
                  <w:vAlign w:val="center"/>
                </w:tcPr>
                <w:p w14:paraId="6A89FDC2">
                  <w:pPr>
                    <w:keepNext w:val="0"/>
                    <w:keepLines w:val="0"/>
                    <w:pageBreakBefore w:val="0"/>
                    <w:widowControl/>
                    <w:kinsoku/>
                    <w:wordWrap/>
                    <w:overflowPunct/>
                    <w:topLinePunct w:val="0"/>
                    <w:autoSpaceDE w:val="0"/>
                    <w:autoSpaceDN w:val="0"/>
                    <w:bidi w:val="0"/>
                    <w:adjustRightInd w:val="0"/>
                    <w:snapToGrid w:val="0"/>
                    <w:spacing w:after="0"/>
                    <w:jc w:val="center"/>
                    <w:textAlignment w:val="auto"/>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ascii="Times New Roman" w:hAnsi="Times New Roman" w:eastAsia="宋体" w:cs="Times New Roman"/>
                      <w:kern w:val="0"/>
                      <w:sz w:val="21"/>
                      <w:szCs w:val="21"/>
                    </w:rPr>
                    <w:t>5062007778</w:t>
                  </w:r>
                </w:p>
              </w:tc>
            </w:tr>
          </w:tbl>
          <w:p w14:paraId="003C1C38">
            <w:pPr>
              <w:pStyle w:val="55"/>
              <w:bidi w:val="0"/>
              <w:rPr>
                <w:rFonts w:hint="default" w:ascii="Times New Roman" w:hAnsi="Times New Roman" w:cs="Times New Roman"/>
                <w:b/>
                <w:bCs/>
                <w:sz w:val="24"/>
                <w:szCs w:val="24"/>
              </w:rPr>
            </w:pPr>
            <w:r>
              <w:rPr>
                <w:rFonts w:hint="eastAsia" w:ascii="Times New Roman" w:cs="Times New Roman"/>
                <w:b/>
                <w:bCs/>
                <w:sz w:val="24"/>
                <w:szCs w:val="24"/>
                <w:lang w:val="en-US" w:eastAsia="zh-CN"/>
              </w:rPr>
              <w:t xml:space="preserve">表3.7 </w:t>
            </w:r>
            <w:r>
              <w:rPr>
                <w:rFonts w:hint="default" w:ascii="Times New Roman" w:hAnsi="Times New Roman" w:cs="Times New Roman"/>
                <w:b/>
                <w:bCs/>
                <w:sz w:val="24"/>
                <w:szCs w:val="24"/>
              </w:rPr>
              <w:t>现有应急物资及装备</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2763"/>
              <w:gridCol w:w="2632"/>
              <w:gridCol w:w="2492"/>
            </w:tblGrid>
            <w:tr w14:paraId="05A15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174" w:type="pct"/>
                  <w:gridSpan w:val="2"/>
                  <w:tcBorders>
                    <w:top w:val="single" w:color="auto" w:sz="6" w:space="0"/>
                    <w:left w:val="single" w:color="auto" w:sz="0" w:space="0"/>
                    <w:bottom w:val="single" w:color="auto" w:sz="6" w:space="0"/>
                    <w:right w:val="single" w:color="auto" w:sz="6" w:space="0"/>
                  </w:tcBorders>
                  <w:vAlign w:val="center"/>
                </w:tcPr>
                <w:p w14:paraId="2BBC0C50">
                  <w:pPr>
                    <w:pStyle w:val="53"/>
                    <w:rPr>
                      <w:b/>
                      <w:bCs/>
                      <w:sz w:val="21"/>
                      <w:szCs w:val="21"/>
                    </w:rPr>
                  </w:pPr>
                  <w:r>
                    <w:rPr>
                      <w:b/>
                      <w:bCs/>
                      <w:sz w:val="21"/>
                      <w:szCs w:val="21"/>
                    </w:rPr>
                    <w:t>物品名</w:t>
                  </w:r>
                </w:p>
              </w:tc>
              <w:tc>
                <w:tcPr>
                  <w:tcW w:w="1451" w:type="pct"/>
                  <w:tcBorders>
                    <w:top w:val="single" w:color="auto" w:sz="6" w:space="0"/>
                    <w:left w:val="single" w:color="auto" w:sz="6" w:space="0"/>
                    <w:bottom w:val="single" w:color="auto" w:sz="6" w:space="0"/>
                    <w:right w:val="single" w:color="auto" w:sz="6" w:space="0"/>
                  </w:tcBorders>
                  <w:vAlign w:val="center"/>
                </w:tcPr>
                <w:p w14:paraId="2BB5D8E3">
                  <w:pPr>
                    <w:pStyle w:val="53"/>
                    <w:rPr>
                      <w:b/>
                      <w:bCs/>
                      <w:sz w:val="21"/>
                      <w:szCs w:val="21"/>
                    </w:rPr>
                  </w:pPr>
                  <w:r>
                    <w:rPr>
                      <w:b/>
                      <w:bCs/>
                      <w:sz w:val="21"/>
                      <w:szCs w:val="21"/>
                    </w:rPr>
                    <w:t>数量</w:t>
                  </w:r>
                </w:p>
              </w:tc>
              <w:tc>
                <w:tcPr>
                  <w:tcW w:w="1374" w:type="pct"/>
                  <w:tcBorders>
                    <w:top w:val="single" w:color="auto" w:sz="6" w:space="0"/>
                    <w:left w:val="single" w:color="auto" w:sz="6" w:space="0"/>
                    <w:bottom w:val="single" w:color="auto" w:sz="6" w:space="0"/>
                    <w:right w:val="single" w:color="auto" w:sz="6" w:space="0"/>
                  </w:tcBorders>
                  <w:vAlign w:val="center"/>
                </w:tcPr>
                <w:p w14:paraId="6B3453B6">
                  <w:pPr>
                    <w:pStyle w:val="53"/>
                    <w:rPr>
                      <w:b/>
                      <w:bCs/>
                      <w:sz w:val="21"/>
                      <w:szCs w:val="21"/>
                    </w:rPr>
                  </w:pPr>
                  <w:r>
                    <w:rPr>
                      <w:b/>
                      <w:bCs/>
                      <w:sz w:val="21"/>
                      <w:szCs w:val="21"/>
                    </w:rPr>
                    <w:t>位置</w:t>
                  </w:r>
                </w:p>
              </w:tc>
            </w:tr>
            <w:tr w14:paraId="443E2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restart"/>
                  <w:tcBorders>
                    <w:top w:val="single" w:color="auto" w:sz="6" w:space="0"/>
                    <w:left w:val="single" w:color="auto" w:sz="4" w:space="0"/>
                    <w:bottom w:val="single" w:color="auto" w:sz="6" w:space="0"/>
                    <w:right w:val="single" w:color="auto" w:sz="6" w:space="0"/>
                  </w:tcBorders>
                  <w:vAlign w:val="center"/>
                </w:tcPr>
                <w:p w14:paraId="4C65FFDF">
                  <w:pPr>
                    <w:pStyle w:val="53"/>
                    <w:rPr>
                      <w:sz w:val="21"/>
                      <w:szCs w:val="21"/>
                    </w:rPr>
                  </w:pPr>
                  <w:r>
                    <w:rPr>
                      <w:sz w:val="21"/>
                      <w:szCs w:val="21"/>
                    </w:rPr>
                    <w:t>应急</w:t>
                  </w:r>
                </w:p>
                <w:p w14:paraId="537B3A77">
                  <w:pPr>
                    <w:pStyle w:val="53"/>
                    <w:rPr>
                      <w:sz w:val="21"/>
                      <w:szCs w:val="21"/>
                    </w:rPr>
                  </w:pPr>
                  <w:r>
                    <w:rPr>
                      <w:sz w:val="21"/>
                      <w:szCs w:val="21"/>
                    </w:rPr>
                    <w:t>抢险</w:t>
                  </w:r>
                </w:p>
                <w:p w14:paraId="1C18160E">
                  <w:pPr>
                    <w:pStyle w:val="53"/>
                    <w:rPr>
                      <w:sz w:val="21"/>
                      <w:szCs w:val="21"/>
                    </w:rPr>
                  </w:pPr>
                  <w:r>
                    <w:rPr>
                      <w:sz w:val="21"/>
                      <w:szCs w:val="21"/>
                    </w:rPr>
                    <w:t>装备</w:t>
                  </w:r>
                </w:p>
                <w:p w14:paraId="532DB20B">
                  <w:pPr>
                    <w:pStyle w:val="53"/>
                    <w:rPr>
                      <w:sz w:val="21"/>
                      <w:szCs w:val="21"/>
                    </w:rPr>
                  </w:pPr>
                  <w:r>
                    <w:rPr>
                      <w:sz w:val="21"/>
                      <w:szCs w:val="21"/>
                    </w:rPr>
                    <w:t>工具</w:t>
                  </w:r>
                </w:p>
              </w:tc>
              <w:tc>
                <w:tcPr>
                  <w:tcW w:w="1523" w:type="pct"/>
                  <w:tcBorders>
                    <w:top w:val="single" w:color="auto" w:sz="6" w:space="0"/>
                    <w:left w:val="single" w:color="auto" w:sz="6" w:space="0"/>
                    <w:bottom w:val="single" w:color="auto" w:sz="6" w:space="0"/>
                    <w:right w:val="single" w:color="auto" w:sz="6" w:space="0"/>
                  </w:tcBorders>
                  <w:vAlign w:val="center"/>
                </w:tcPr>
                <w:p w14:paraId="18D85F13">
                  <w:pPr>
                    <w:pStyle w:val="53"/>
                    <w:rPr>
                      <w:sz w:val="21"/>
                      <w:szCs w:val="21"/>
                    </w:rPr>
                  </w:pPr>
                  <w:r>
                    <w:rPr>
                      <w:sz w:val="21"/>
                      <w:szCs w:val="21"/>
                    </w:rPr>
                    <w:t>潜水泵</w:t>
                  </w:r>
                </w:p>
              </w:tc>
              <w:tc>
                <w:tcPr>
                  <w:tcW w:w="1451" w:type="pct"/>
                  <w:tcBorders>
                    <w:top w:val="single" w:color="auto" w:sz="6" w:space="0"/>
                    <w:left w:val="single" w:color="auto" w:sz="6" w:space="0"/>
                    <w:bottom w:val="single" w:color="auto" w:sz="6" w:space="0"/>
                    <w:right w:val="single" w:color="auto" w:sz="6" w:space="0"/>
                  </w:tcBorders>
                  <w:vAlign w:val="center"/>
                </w:tcPr>
                <w:p w14:paraId="16C898B2">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p>
              </w:tc>
              <w:tc>
                <w:tcPr>
                  <w:tcW w:w="1374" w:type="pct"/>
                  <w:vMerge w:val="restart"/>
                  <w:tcBorders>
                    <w:top w:val="single" w:color="auto" w:sz="6" w:space="0"/>
                    <w:left w:val="single" w:color="auto" w:sz="6" w:space="0"/>
                    <w:bottom w:val="single" w:color="auto" w:sz="6" w:space="0"/>
                    <w:right w:val="single" w:color="auto" w:sz="6" w:space="0"/>
                  </w:tcBorders>
                  <w:vAlign w:val="center"/>
                </w:tcPr>
                <w:p w14:paraId="14B2F812">
                  <w:pPr>
                    <w:pStyle w:val="53"/>
                    <w:rPr>
                      <w:sz w:val="21"/>
                      <w:szCs w:val="21"/>
                    </w:rPr>
                  </w:pPr>
                  <w:r>
                    <w:rPr>
                      <w:sz w:val="21"/>
                      <w:szCs w:val="21"/>
                    </w:rPr>
                    <w:t>生产区</w:t>
                  </w:r>
                </w:p>
              </w:tc>
            </w:tr>
            <w:tr w14:paraId="117B4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3729D077">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35DFD040">
                  <w:pPr>
                    <w:pStyle w:val="53"/>
                    <w:rPr>
                      <w:sz w:val="21"/>
                      <w:szCs w:val="21"/>
                    </w:rPr>
                  </w:pPr>
                  <w:r>
                    <w:rPr>
                      <w:sz w:val="21"/>
                      <w:szCs w:val="21"/>
                    </w:rPr>
                    <w:t>移动线盘</w:t>
                  </w:r>
                </w:p>
              </w:tc>
              <w:tc>
                <w:tcPr>
                  <w:tcW w:w="1451" w:type="pct"/>
                  <w:tcBorders>
                    <w:top w:val="single" w:color="auto" w:sz="6" w:space="0"/>
                    <w:left w:val="single" w:color="auto" w:sz="6" w:space="0"/>
                    <w:bottom w:val="single" w:color="auto" w:sz="6" w:space="0"/>
                    <w:right w:val="single" w:color="auto" w:sz="6" w:space="0"/>
                  </w:tcBorders>
                  <w:vAlign w:val="center"/>
                </w:tcPr>
                <w:p w14:paraId="457E1B9B">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1"/>
                      <w:lang w:eastAsia="zh-CN"/>
                    </w:rPr>
                    <w:t>盘</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1395394C">
                  <w:pPr>
                    <w:pStyle w:val="53"/>
                    <w:rPr>
                      <w:sz w:val="21"/>
                      <w:szCs w:val="21"/>
                    </w:rPr>
                  </w:pPr>
                </w:p>
              </w:tc>
            </w:tr>
            <w:tr w14:paraId="7F8B6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6513A860">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22D14BC8">
                  <w:pPr>
                    <w:pStyle w:val="53"/>
                    <w:rPr>
                      <w:sz w:val="21"/>
                      <w:szCs w:val="21"/>
                    </w:rPr>
                  </w:pPr>
                  <w:r>
                    <w:rPr>
                      <w:sz w:val="21"/>
                      <w:szCs w:val="21"/>
                    </w:rPr>
                    <w:t>各类扳手</w:t>
                  </w:r>
                </w:p>
              </w:tc>
              <w:tc>
                <w:tcPr>
                  <w:tcW w:w="1451" w:type="pct"/>
                  <w:tcBorders>
                    <w:top w:val="single" w:color="auto" w:sz="6" w:space="0"/>
                    <w:left w:val="single" w:color="auto" w:sz="6" w:space="0"/>
                    <w:bottom w:val="single" w:color="auto" w:sz="6" w:space="0"/>
                    <w:right w:val="single" w:color="auto" w:sz="6" w:space="0"/>
                  </w:tcBorders>
                  <w:vAlign w:val="center"/>
                </w:tcPr>
                <w:p w14:paraId="1027CB52">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1</w:t>
                  </w:r>
                  <w:r>
                    <w:rPr>
                      <w:rFonts w:hint="default" w:ascii="Times New Roman" w:hAnsi="Times New Roman" w:eastAsia="宋体" w:cs="Times New Roman"/>
                      <w:sz w:val="21"/>
                      <w:szCs w:val="21"/>
                    </w:rPr>
                    <w:t>0</w:t>
                  </w:r>
                  <w:r>
                    <w:rPr>
                      <w:rFonts w:hint="eastAsia" w:ascii="Times New Roman" w:hAnsi="Times New Roman" w:eastAsia="宋体" w:cs="Times New Roman"/>
                      <w:sz w:val="21"/>
                      <w:szCs w:val="21"/>
                      <w:lang w:eastAsia="zh-CN"/>
                    </w:rPr>
                    <w:t>套</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1C85233E">
                  <w:pPr>
                    <w:pStyle w:val="53"/>
                    <w:rPr>
                      <w:sz w:val="21"/>
                      <w:szCs w:val="21"/>
                    </w:rPr>
                  </w:pPr>
                </w:p>
              </w:tc>
            </w:tr>
            <w:tr w14:paraId="22193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449DD997">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218E4D3A">
                  <w:pPr>
                    <w:pStyle w:val="53"/>
                    <w:rPr>
                      <w:sz w:val="21"/>
                      <w:szCs w:val="21"/>
                    </w:rPr>
                  </w:pPr>
                  <w:r>
                    <w:rPr>
                      <w:sz w:val="21"/>
                      <w:szCs w:val="21"/>
                    </w:rPr>
                    <w:t>活性炭</w:t>
                  </w:r>
                </w:p>
              </w:tc>
              <w:tc>
                <w:tcPr>
                  <w:tcW w:w="1451" w:type="pct"/>
                  <w:tcBorders>
                    <w:top w:val="single" w:color="auto" w:sz="6" w:space="0"/>
                    <w:left w:val="single" w:color="auto" w:sz="6" w:space="0"/>
                    <w:bottom w:val="single" w:color="auto" w:sz="6" w:space="0"/>
                    <w:right w:val="single" w:color="auto" w:sz="6" w:space="0"/>
                  </w:tcBorders>
                  <w:vAlign w:val="center"/>
                </w:tcPr>
                <w:p w14:paraId="493DF2B8">
                  <w:pPr>
                    <w:pStyle w:val="53"/>
                    <w:bidi w:val="0"/>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2</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6A3DBF1E">
                  <w:pPr>
                    <w:pStyle w:val="53"/>
                    <w:rPr>
                      <w:sz w:val="21"/>
                      <w:szCs w:val="21"/>
                    </w:rPr>
                  </w:pPr>
                </w:p>
              </w:tc>
            </w:tr>
            <w:tr w14:paraId="266992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731332C4">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3270E9DB">
                  <w:pPr>
                    <w:pStyle w:val="53"/>
                    <w:rPr>
                      <w:sz w:val="21"/>
                      <w:szCs w:val="21"/>
                    </w:rPr>
                  </w:pPr>
                  <w:r>
                    <w:rPr>
                      <w:sz w:val="21"/>
                      <w:szCs w:val="21"/>
                    </w:rPr>
                    <w:t>吸附棉</w:t>
                  </w:r>
                </w:p>
              </w:tc>
              <w:tc>
                <w:tcPr>
                  <w:tcW w:w="1451" w:type="pct"/>
                  <w:tcBorders>
                    <w:top w:val="single" w:color="auto" w:sz="6" w:space="0"/>
                    <w:left w:val="single" w:color="auto" w:sz="6" w:space="0"/>
                    <w:bottom w:val="single" w:color="auto" w:sz="6" w:space="0"/>
                    <w:right w:val="single" w:color="auto" w:sz="6" w:space="0"/>
                  </w:tcBorders>
                  <w:vAlign w:val="center"/>
                </w:tcPr>
                <w:p w14:paraId="543D2A88">
                  <w:pPr>
                    <w:pStyle w:val="53"/>
                    <w:bidi w:val="0"/>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1</w:t>
                  </w:r>
                </w:p>
              </w:tc>
              <w:tc>
                <w:tcPr>
                  <w:tcW w:w="1374" w:type="pct"/>
                  <w:vMerge w:val="continue"/>
                  <w:tcBorders>
                    <w:top w:val="single" w:color="auto" w:sz="6" w:space="0"/>
                    <w:left w:val="single" w:color="auto" w:sz="6" w:space="0"/>
                    <w:bottom w:val="single" w:color="auto" w:sz="6" w:space="0"/>
                    <w:right w:val="single" w:color="auto" w:sz="6" w:space="0"/>
                  </w:tcBorders>
                  <w:vAlign w:val="center"/>
                </w:tcPr>
                <w:p w14:paraId="2AAD41ED">
                  <w:pPr>
                    <w:pStyle w:val="53"/>
                    <w:rPr>
                      <w:sz w:val="21"/>
                      <w:szCs w:val="21"/>
                    </w:rPr>
                  </w:pPr>
                </w:p>
              </w:tc>
            </w:tr>
            <w:tr w14:paraId="0CFFB1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652DF95E">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730E0D76">
                  <w:pPr>
                    <w:pStyle w:val="53"/>
                    <w:rPr>
                      <w:sz w:val="21"/>
                      <w:szCs w:val="21"/>
                    </w:rPr>
                  </w:pPr>
                  <w:r>
                    <w:rPr>
                      <w:sz w:val="21"/>
                      <w:szCs w:val="21"/>
                    </w:rPr>
                    <w:t>手提式干粉灭火器</w:t>
                  </w:r>
                </w:p>
              </w:tc>
              <w:tc>
                <w:tcPr>
                  <w:tcW w:w="1451" w:type="pct"/>
                  <w:tcBorders>
                    <w:top w:val="single" w:color="auto" w:sz="6" w:space="0"/>
                    <w:left w:val="single" w:color="auto" w:sz="6" w:space="0"/>
                    <w:bottom w:val="single" w:color="auto" w:sz="6" w:space="0"/>
                    <w:right w:val="single" w:color="auto" w:sz="6" w:space="0"/>
                  </w:tcBorders>
                  <w:vAlign w:val="center"/>
                </w:tcPr>
                <w:p w14:paraId="1DD7636C">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6</w:t>
                  </w:r>
                  <w:r>
                    <w:rPr>
                      <w:rFonts w:hint="default" w:ascii="Times New Roman" w:hAnsi="Times New Roman" w:eastAsia="宋体" w:cs="Times New Roman"/>
                      <w:sz w:val="21"/>
                      <w:szCs w:val="21"/>
                    </w:rPr>
                    <w:t>0</w:t>
                  </w:r>
                  <w:r>
                    <w:rPr>
                      <w:rFonts w:hint="eastAsia" w:ascii="Times New Roman" w:hAnsi="Times New Roman" w:eastAsia="宋体" w:cs="Times New Roman"/>
                      <w:sz w:val="21"/>
                      <w:szCs w:val="21"/>
                      <w:lang w:eastAsia="zh-CN"/>
                    </w:rPr>
                    <w:t>个</w:t>
                  </w:r>
                </w:p>
              </w:tc>
              <w:tc>
                <w:tcPr>
                  <w:tcW w:w="1374" w:type="pct"/>
                  <w:tcBorders>
                    <w:top w:val="single" w:color="auto" w:sz="6" w:space="0"/>
                    <w:left w:val="single" w:color="auto" w:sz="6" w:space="0"/>
                    <w:bottom w:val="single" w:color="auto" w:sz="6" w:space="0"/>
                    <w:right w:val="single" w:color="auto" w:sz="6" w:space="0"/>
                  </w:tcBorders>
                  <w:vAlign w:val="center"/>
                </w:tcPr>
                <w:p w14:paraId="376423BB">
                  <w:pPr>
                    <w:pStyle w:val="53"/>
                    <w:rPr>
                      <w:sz w:val="21"/>
                      <w:szCs w:val="21"/>
                    </w:rPr>
                  </w:pPr>
                  <w:r>
                    <w:rPr>
                      <w:sz w:val="21"/>
                      <w:szCs w:val="21"/>
                    </w:rPr>
                    <w:t>生产区</w:t>
                  </w:r>
                </w:p>
              </w:tc>
            </w:tr>
            <w:tr w14:paraId="437AED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restart"/>
                  <w:tcBorders>
                    <w:top w:val="single" w:color="auto" w:sz="6" w:space="0"/>
                    <w:left w:val="single" w:color="auto" w:sz="4" w:space="0"/>
                    <w:bottom w:val="single" w:color="auto" w:sz="6" w:space="0"/>
                    <w:right w:val="single" w:color="auto" w:sz="6" w:space="0"/>
                  </w:tcBorders>
                  <w:vAlign w:val="center"/>
                </w:tcPr>
                <w:p w14:paraId="20E4DF60">
                  <w:pPr>
                    <w:pStyle w:val="53"/>
                    <w:rPr>
                      <w:sz w:val="21"/>
                      <w:szCs w:val="21"/>
                    </w:rPr>
                  </w:pPr>
                  <w:r>
                    <w:rPr>
                      <w:sz w:val="21"/>
                      <w:szCs w:val="21"/>
                    </w:rPr>
                    <w:t>职业</w:t>
                  </w:r>
                </w:p>
                <w:p w14:paraId="79AB0C59">
                  <w:pPr>
                    <w:pStyle w:val="53"/>
                    <w:rPr>
                      <w:sz w:val="21"/>
                      <w:szCs w:val="21"/>
                    </w:rPr>
                  </w:pPr>
                  <w:r>
                    <w:rPr>
                      <w:sz w:val="21"/>
                      <w:szCs w:val="21"/>
                    </w:rPr>
                    <w:t>防护</w:t>
                  </w:r>
                </w:p>
                <w:p w14:paraId="26512F61">
                  <w:pPr>
                    <w:pStyle w:val="53"/>
                    <w:rPr>
                      <w:sz w:val="21"/>
                      <w:szCs w:val="21"/>
                    </w:rPr>
                  </w:pPr>
                  <w:r>
                    <w:rPr>
                      <w:sz w:val="21"/>
                      <w:szCs w:val="21"/>
                    </w:rPr>
                    <w:t>装备</w:t>
                  </w:r>
                </w:p>
              </w:tc>
              <w:tc>
                <w:tcPr>
                  <w:tcW w:w="1523" w:type="pct"/>
                  <w:tcBorders>
                    <w:top w:val="single" w:color="auto" w:sz="6" w:space="0"/>
                    <w:left w:val="single" w:color="auto" w:sz="6" w:space="0"/>
                    <w:bottom w:val="single" w:color="auto" w:sz="6" w:space="0"/>
                    <w:right w:val="single" w:color="auto" w:sz="6" w:space="0"/>
                  </w:tcBorders>
                  <w:vAlign w:val="center"/>
                </w:tcPr>
                <w:p w14:paraId="5CB58DDB">
                  <w:pPr>
                    <w:pStyle w:val="53"/>
                    <w:ind w:firstLine="0" w:firstLineChars="0"/>
                    <w:rPr>
                      <w:sz w:val="21"/>
                      <w:szCs w:val="21"/>
                    </w:rPr>
                  </w:pPr>
                  <w:r>
                    <w:rPr>
                      <w:sz w:val="21"/>
                      <w:szCs w:val="21"/>
                    </w:rPr>
                    <w:t>胶鞋</w:t>
                  </w:r>
                </w:p>
              </w:tc>
              <w:tc>
                <w:tcPr>
                  <w:tcW w:w="1451" w:type="pct"/>
                  <w:tcBorders>
                    <w:top w:val="single" w:color="auto" w:sz="6" w:space="0"/>
                    <w:left w:val="single" w:color="auto" w:sz="6" w:space="0"/>
                    <w:bottom w:val="single" w:color="auto" w:sz="6" w:space="0"/>
                    <w:right w:val="single" w:color="auto" w:sz="6" w:space="0"/>
                  </w:tcBorders>
                  <w:vAlign w:val="center"/>
                </w:tcPr>
                <w:p w14:paraId="6567C40C">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1"/>
                      <w:lang w:eastAsia="zh-CN"/>
                    </w:rPr>
                    <w:t>双</w:t>
                  </w:r>
                </w:p>
              </w:tc>
              <w:tc>
                <w:tcPr>
                  <w:tcW w:w="1374" w:type="pct"/>
                  <w:tcBorders>
                    <w:top w:val="single" w:color="auto" w:sz="6" w:space="0"/>
                    <w:left w:val="single" w:color="auto" w:sz="6" w:space="0"/>
                    <w:bottom w:val="single" w:color="auto" w:sz="6" w:space="0"/>
                    <w:right w:val="single" w:color="auto" w:sz="6" w:space="0"/>
                  </w:tcBorders>
                  <w:vAlign w:val="center"/>
                </w:tcPr>
                <w:p w14:paraId="438C1A15">
                  <w:pPr>
                    <w:pStyle w:val="53"/>
                    <w:rPr>
                      <w:sz w:val="21"/>
                      <w:szCs w:val="21"/>
                    </w:rPr>
                  </w:pPr>
                  <w:r>
                    <w:rPr>
                      <w:sz w:val="21"/>
                      <w:szCs w:val="21"/>
                    </w:rPr>
                    <w:t>生产区</w:t>
                  </w:r>
                </w:p>
              </w:tc>
            </w:tr>
            <w:tr w14:paraId="5972A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554C674B">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220A1E94">
                  <w:pPr>
                    <w:pStyle w:val="53"/>
                    <w:ind w:firstLine="0" w:firstLineChars="0"/>
                    <w:rPr>
                      <w:sz w:val="21"/>
                      <w:szCs w:val="21"/>
                    </w:rPr>
                  </w:pPr>
                  <w:r>
                    <w:rPr>
                      <w:sz w:val="21"/>
                      <w:szCs w:val="21"/>
                    </w:rPr>
                    <w:t>滤毒罐、防毒面具</w:t>
                  </w:r>
                </w:p>
              </w:tc>
              <w:tc>
                <w:tcPr>
                  <w:tcW w:w="1451" w:type="pct"/>
                  <w:tcBorders>
                    <w:top w:val="single" w:color="auto" w:sz="6" w:space="0"/>
                    <w:left w:val="single" w:color="auto" w:sz="6" w:space="0"/>
                    <w:bottom w:val="single" w:color="auto" w:sz="6" w:space="0"/>
                    <w:right w:val="single" w:color="auto" w:sz="6" w:space="0"/>
                  </w:tcBorders>
                  <w:vAlign w:val="center"/>
                </w:tcPr>
                <w:p w14:paraId="5E62B991">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2</w:t>
                  </w:r>
                  <w:r>
                    <w:rPr>
                      <w:rFonts w:hint="eastAsia" w:ascii="Times New Roman" w:hAnsi="Times New Roman" w:eastAsia="宋体" w:cs="Times New Roman"/>
                      <w:sz w:val="21"/>
                      <w:szCs w:val="21"/>
                      <w:lang w:eastAsia="zh-CN"/>
                    </w:rPr>
                    <w:t>套</w:t>
                  </w:r>
                </w:p>
              </w:tc>
              <w:tc>
                <w:tcPr>
                  <w:tcW w:w="1374" w:type="pct"/>
                  <w:tcBorders>
                    <w:top w:val="single" w:color="auto" w:sz="6" w:space="0"/>
                    <w:left w:val="single" w:color="auto" w:sz="6" w:space="0"/>
                    <w:bottom w:val="single" w:color="auto" w:sz="6" w:space="0"/>
                    <w:right w:val="single" w:color="auto" w:sz="6" w:space="0"/>
                  </w:tcBorders>
                  <w:vAlign w:val="center"/>
                </w:tcPr>
                <w:p w14:paraId="2A61D494">
                  <w:pPr>
                    <w:pStyle w:val="53"/>
                    <w:rPr>
                      <w:sz w:val="21"/>
                      <w:szCs w:val="21"/>
                    </w:rPr>
                  </w:pPr>
                  <w:r>
                    <w:rPr>
                      <w:sz w:val="21"/>
                      <w:szCs w:val="21"/>
                    </w:rPr>
                    <w:t>生产区</w:t>
                  </w:r>
                </w:p>
              </w:tc>
            </w:tr>
            <w:tr w14:paraId="4BDC7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651" w:type="pct"/>
                  <w:vMerge w:val="continue"/>
                  <w:tcBorders>
                    <w:top w:val="single" w:color="auto" w:sz="6" w:space="0"/>
                    <w:left w:val="single" w:color="auto" w:sz="4" w:space="0"/>
                    <w:bottom w:val="single" w:color="auto" w:sz="6" w:space="0"/>
                    <w:right w:val="single" w:color="auto" w:sz="6" w:space="0"/>
                  </w:tcBorders>
                  <w:vAlign w:val="center"/>
                </w:tcPr>
                <w:p w14:paraId="13A76C4E">
                  <w:pPr>
                    <w:pStyle w:val="53"/>
                    <w:rPr>
                      <w:sz w:val="21"/>
                      <w:szCs w:val="21"/>
                    </w:rPr>
                  </w:pPr>
                </w:p>
              </w:tc>
              <w:tc>
                <w:tcPr>
                  <w:tcW w:w="1523" w:type="pct"/>
                  <w:tcBorders>
                    <w:top w:val="single" w:color="auto" w:sz="6" w:space="0"/>
                    <w:left w:val="single" w:color="auto" w:sz="6" w:space="0"/>
                    <w:bottom w:val="single" w:color="auto" w:sz="6" w:space="0"/>
                    <w:right w:val="single" w:color="auto" w:sz="6" w:space="0"/>
                  </w:tcBorders>
                  <w:vAlign w:val="center"/>
                </w:tcPr>
                <w:p w14:paraId="135D91A3">
                  <w:pPr>
                    <w:pStyle w:val="53"/>
                    <w:ind w:firstLine="0" w:firstLineChars="0"/>
                    <w:rPr>
                      <w:sz w:val="21"/>
                      <w:szCs w:val="21"/>
                    </w:rPr>
                  </w:pPr>
                  <w:r>
                    <w:rPr>
                      <w:sz w:val="21"/>
                      <w:szCs w:val="21"/>
                    </w:rPr>
                    <w:t>口罩</w:t>
                  </w:r>
                </w:p>
              </w:tc>
              <w:tc>
                <w:tcPr>
                  <w:tcW w:w="1451" w:type="pct"/>
                  <w:tcBorders>
                    <w:top w:val="single" w:color="auto" w:sz="6" w:space="0"/>
                    <w:left w:val="single" w:color="auto" w:sz="6" w:space="0"/>
                    <w:bottom w:val="single" w:color="auto" w:sz="6" w:space="0"/>
                    <w:right w:val="single" w:color="auto" w:sz="6" w:space="0"/>
                  </w:tcBorders>
                  <w:vAlign w:val="center"/>
                </w:tcPr>
                <w:p w14:paraId="79B5E730">
                  <w:pPr>
                    <w:pStyle w:val="53"/>
                    <w:bidi w:val="0"/>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1</w:t>
                  </w:r>
                  <w:r>
                    <w:rPr>
                      <w:rFonts w:hint="default" w:ascii="Times New Roman" w:hAnsi="Times New Roman" w:eastAsia="宋体" w:cs="Times New Roman"/>
                      <w:sz w:val="21"/>
                      <w:szCs w:val="21"/>
                    </w:rPr>
                    <w:t>0</w:t>
                  </w:r>
                  <w:r>
                    <w:rPr>
                      <w:rFonts w:hint="eastAsia" w:ascii="Times New Roman" w:hAnsi="Times New Roman" w:eastAsia="宋体" w:cs="Times New Roman"/>
                      <w:sz w:val="21"/>
                      <w:szCs w:val="21"/>
                      <w:lang w:eastAsia="zh-CN"/>
                    </w:rPr>
                    <w:t>盒</w:t>
                  </w:r>
                </w:p>
              </w:tc>
              <w:tc>
                <w:tcPr>
                  <w:tcW w:w="1374" w:type="pct"/>
                  <w:tcBorders>
                    <w:top w:val="single" w:color="auto" w:sz="6" w:space="0"/>
                    <w:left w:val="single" w:color="auto" w:sz="6" w:space="0"/>
                    <w:bottom w:val="single" w:color="auto" w:sz="6" w:space="0"/>
                    <w:right w:val="single" w:color="auto" w:sz="6" w:space="0"/>
                  </w:tcBorders>
                  <w:vAlign w:val="center"/>
                </w:tcPr>
                <w:p w14:paraId="306C40E3">
                  <w:pPr>
                    <w:pStyle w:val="53"/>
                    <w:rPr>
                      <w:sz w:val="21"/>
                      <w:szCs w:val="21"/>
                    </w:rPr>
                  </w:pPr>
                  <w:r>
                    <w:rPr>
                      <w:sz w:val="21"/>
                      <w:szCs w:val="21"/>
                    </w:rPr>
                    <w:t>生产区</w:t>
                  </w:r>
                </w:p>
              </w:tc>
            </w:tr>
          </w:tbl>
          <w:p w14:paraId="5AAEC035">
            <w:pPr>
              <w:jc w:val="left"/>
            </w:pPr>
          </w:p>
        </w:tc>
      </w:tr>
    </w:tbl>
    <w:p w14:paraId="5E06C208">
      <w:pPr>
        <w:jc w:val="left"/>
        <w:rPr>
          <w:b/>
          <w:sz w:val="24"/>
        </w:rPr>
      </w:pPr>
    </w:p>
    <w:p w14:paraId="0BBC59AE">
      <w:pPr>
        <w:pStyle w:val="20"/>
      </w:pPr>
    </w:p>
    <w:p w14:paraId="79A7DC45">
      <w:pPr>
        <w:jc w:val="left"/>
        <w:rPr>
          <w:b/>
          <w:sz w:val="24"/>
        </w:rPr>
      </w:pPr>
      <w:r>
        <w:rPr>
          <w:rFonts w:hint="eastAsia"/>
          <w:b/>
          <w:sz w:val="24"/>
        </w:rPr>
        <w:t>表四</w:t>
      </w:r>
    </w:p>
    <w:tbl>
      <w:tblPr>
        <w:tblStyle w:val="16"/>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14:paraId="41214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51" w:hRule="atLeast"/>
          <w:jc w:val="center"/>
        </w:trPr>
        <w:tc>
          <w:tcPr>
            <w:tcW w:w="9007" w:type="dxa"/>
          </w:tcPr>
          <w:p w14:paraId="71BADD1F">
            <w:pPr>
              <w:spacing w:line="360" w:lineRule="auto"/>
              <w:jc w:val="left"/>
              <w:rPr>
                <w:b/>
                <w:sz w:val="24"/>
              </w:rPr>
            </w:pPr>
            <w:r>
              <w:rPr>
                <w:rFonts w:hAnsi="宋体"/>
                <w:b/>
                <w:sz w:val="24"/>
              </w:rPr>
              <w:t>建设项目环境影响报告表主要结论及审批部门审批决定：</w:t>
            </w:r>
          </w:p>
          <w:p w14:paraId="38FE1BB3">
            <w:pPr>
              <w:numPr>
                <w:ilvl w:val="0"/>
                <w:numId w:val="0"/>
              </w:numPr>
              <w:spacing w:line="360" w:lineRule="auto"/>
              <w:jc w:val="center"/>
              <w:rPr>
                <w:rFonts w:hAnsi="宋体"/>
                <w:b/>
                <w:bCs/>
                <w:sz w:val="24"/>
              </w:rPr>
            </w:pPr>
            <w:r>
              <w:rPr>
                <w:rFonts w:hint="eastAsia" w:hAnsi="宋体"/>
                <w:b/>
                <w:bCs/>
                <w:sz w:val="24"/>
                <w:lang w:eastAsia="zh-CN"/>
              </w:rPr>
              <w:t>表</w:t>
            </w:r>
            <w:r>
              <w:rPr>
                <w:rFonts w:hint="eastAsia" w:hAnsi="宋体"/>
                <w:b/>
                <w:bCs/>
                <w:sz w:val="24"/>
                <w:lang w:val="en-US" w:eastAsia="zh-CN"/>
              </w:rPr>
              <w:t xml:space="preserve">4.1 </w:t>
            </w:r>
            <w:r>
              <w:rPr>
                <w:rFonts w:hint="eastAsia" w:hAnsi="宋体"/>
                <w:b/>
                <w:bCs/>
                <w:sz w:val="24"/>
              </w:rPr>
              <w:t>建设项目环境影响报告表以及批复主要结论</w:t>
            </w:r>
          </w:p>
          <w:tbl>
            <w:tblPr>
              <w:tblStyle w:val="17"/>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864"/>
              <w:gridCol w:w="4188"/>
              <w:gridCol w:w="3118"/>
            </w:tblGrid>
            <w:tr w14:paraId="71784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650" w:type="dxa"/>
                  <w:vAlign w:val="center"/>
                </w:tcPr>
                <w:p w14:paraId="2838D651">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序号</w:t>
                  </w:r>
                </w:p>
              </w:tc>
              <w:tc>
                <w:tcPr>
                  <w:tcW w:w="864" w:type="dxa"/>
                  <w:vAlign w:val="center"/>
                </w:tcPr>
                <w:p w14:paraId="75841C1C">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类别</w:t>
                  </w:r>
                </w:p>
              </w:tc>
              <w:tc>
                <w:tcPr>
                  <w:tcW w:w="4188" w:type="dxa"/>
                  <w:vAlign w:val="center"/>
                </w:tcPr>
                <w:p w14:paraId="44ABBDA9">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FF0000"/>
                      <w:sz w:val="21"/>
                      <w:szCs w:val="21"/>
                    </w:rPr>
                  </w:pPr>
                  <w:r>
                    <w:rPr>
                      <w:rFonts w:cs="Times New Roman" w:eastAsiaTheme="majorEastAsia"/>
                      <w:b w:val="0"/>
                      <w:bCs w:val="0"/>
                      <w:color w:val="auto"/>
                      <w:sz w:val="21"/>
                      <w:szCs w:val="21"/>
                    </w:rPr>
                    <w:t>环评和批复要求</w:t>
                  </w:r>
                </w:p>
              </w:tc>
              <w:tc>
                <w:tcPr>
                  <w:tcW w:w="3118" w:type="dxa"/>
                  <w:vAlign w:val="center"/>
                </w:tcPr>
                <w:p w14:paraId="1A283758">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000000" w:themeColor="text1"/>
                      <w:sz w:val="21"/>
                      <w:szCs w:val="21"/>
                      <w14:textFill>
                        <w14:solidFill>
                          <w14:schemeClr w14:val="tx1"/>
                        </w14:solidFill>
                      </w14:textFill>
                    </w:rPr>
                  </w:pPr>
                  <w:r>
                    <w:rPr>
                      <w:rFonts w:cs="Times New Roman" w:eastAsiaTheme="majorEastAsia"/>
                      <w:b w:val="0"/>
                      <w:bCs w:val="0"/>
                      <w:color w:val="000000" w:themeColor="text1"/>
                      <w:sz w:val="21"/>
                      <w:szCs w:val="21"/>
                      <w14:textFill>
                        <w14:solidFill>
                          <w14:schemeClr w14:val="tx1"/>
                        </w14:solidFill>
                      </w14:textFill>
                    </w:rPr>
                    <w:t>落实情况</w:t>
                  </w:r>
                </w:p>
              </w:tc>
            </w:tr>
            <w:tr w14:paraId="522E9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trPr>
              <w:tc>
                <w:tcPr>
                  <w:tcW w:w="650" w:type="dxa"/>
                  <w:vAlign w:val="center"/>
                </w:tcPr>
                <w:p w14:paraId="28189D01">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1</w:t>
                  </w:r>
                </w:p>
              </w:tc>
              <w:tc>
                <w:tcPr>
                  <w:tcW w:w="864" w:type="dxa"/>
                  <w:vAlign w:val="center"/>
                </w:tcPr>
                <w:p w14:paraId="749D4FBB">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auto"/>
                      <w:sz w:val="21"/>
                      <w:szCs w:val="21"/>
                    </w:rPr>
                  </w:pPr>
                  <w:r>
                    <w:rPr>
                      <w:rFonts w:cs="Times New Roman" w:eastAsiaTheme="majorEastAsia"/>
                      <w:b w:val="0"/>
                      <w:bCs w:val="0"/>
                      <w:color w:val="auto"/>
                      <w:sz w:val="21"/>
                      <w:szCs w:val="21"/>
                    </w:rPr>
                    <w:t>废水</w:t>
                  </w:r>
                </w:p>
              </w:tc>
              <w:tc>
                <w:tcPr>
                  <w:tcW w:w="4188" w:type="dxa"/>
                  <w:vAlign w:val="center"/>
                </w:tcPr>
                <w:p w14:paraId="4409C0AA">
                  <w:pPr>
                    <w:pStyle w:val="8"/>
                    <w:keepNext w:val="0"/>
                    <w:keepLines w:val="0"/>
                    <w:pageBreakBefore w:val="0"/>
                    <w:suppressLineNumbers w:val="0"/>
                    <w:kinsoku/>
                    <w:wordWrap/>
                    <w:overflowPunct/>
                    <w:topLinePunct w:val="0"/>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2"/>
                      <w:sz w:val="21"/>
                      <w:szCs w:val="21"/>
                      <w:lang w:val="en-US" w:eastAsia="zh-CN" w:bidi="ar-SA"/>
                    </w:rPr>
                    <w:t>项目厂区须实行雨污分流。项目废气冷凝水、地面保洁废水、废气处理废水、印刷清洗废水(絮凝沉淀预处理后)等生产废水经厂区自建污水处理站处理后与经化粪池预处理生活废水、蒸汽冷凝水、纯水制备浓水一同接入市政污水管网，最终排入东部新城污水处理厂处理。其主要污染物排放须满足东部新城污水处理厂纳管标准</w:t>
                  </w:r>
                </w:p>
              </w:tc>
              <w:tc>
                <w:tcPr>
                  <w:tcW w:w="3118" w:type="dxa"/>
                  <w:vAlign w:val="center"/>
                </w:tcPr>
                <w:p w14:paraId="21A8CC4E">
                  <w:pPr>
                    <w:pStyle w:val="32"/>
                    <w:keepNext w:val="0"/>
                    <w:keepLines w:val="0"/>
                    <w:pageBreakBefore w:val="0"/>
                    <w:kinsoku/>
                    <w:wordWrap/>
                    <w:overflowPunct/>
                    <w:topLinePunct w:val="0"/>
                    <w:bidi w:val="0"/>
                    <w:adjustRightInd/>
                    <w:snapToGrid/>
                    <w:spacing w:line="240" w:lineRule="auto"/>
                    <w:ind w:left="0" w:leftChars="0" w:firstLine="0" w:firstLineChars="0"/>
                    <w:jc w:val="center"/>
                    <w:textAlignment w:val="auto"/>
                    <w:rPr>
                      <w:rFonts w:hint="default" w:cs="Times New Roman" w:eastAsiaTheme="majorEastAsia"/>
                      <w:b w:val="0"/>
                      <w:bCs w:val="0"/>
                      <w:color w:val="000000" w:themeColor="text1"/>
                      <w:sz w:val="21"/>
                      <w:szCs w:val="21"/>
                      <w:lang w:val="en-US" w:eastAsia="zh-CN"/>
                      <w14:textFill>
                        <w14:solidFill>
                          <w14:schemeClr w14:val="tx1"/>
                        </w14:solidFill>
                      </w14:textFill>
                    </w:rPr>
                  </w:pPr>
                  <w:r>
                    <w:rPr>
                      <w:rFonts w:hint="eastAsia" w:ascii="宋体" w:hAnsi="宋体" w:eastAsia="宋体" w:cs="宋体"/>
                      <w:color w:val="000000"/>
                      <w:kern w:val="2"/>
                      <w:sz w:val="21"/>
                      <w:szCs w:val="21"/>
                      <w:lang w:val="en-US" w:eastAsia="zh-CN" w:bidi="ar-SA"/>
                    </w:rPr>
                    <w:t>项目厂区须实行雨污分流。</w:t>
                  </w:r>
                  <w:r>
                    <w:rPr>
                      <w:rFonts w:hint="default" w:ascii="Times New Roman" w:hAnsi="Times New Roman" w:cs="Times New Roman" w:eastAsiaTheme="minorEastAsia"/>
                      <w:kern w:val="2"/>
                      <w:sz w:val="21"/>
                      <w:szCs w:val="21"/>
                      <w:lang w:val="en-US" w:eastAsia="zh-CN" w:bidi="ar-SA"/>
                    </w:rPr>
                    <w:t>废气处理废水：产生于废气治理设施中水喷淋塔，该废水循环使用，定期补充，需要更换时作为危险废物处理；地面保洁废水：公司采用保洁车进行地面保洁，不产生地表径流，无废水外排；印刷清洗废水：水性油墨循环使用，不清洗，故无印刷清洗废水产生</w:t>
                  </w:r>
                </w:p>
              </w:tc>
            </w:tr>
            <w:tr w14:paraId="0AA90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650" w:type="dxa"/>
                  <w:vAlign w:val="center"/>
                </w:tcPr>
                <w:p w14:paraId="61B3DFCA">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2</w:t>
                  </w:r>
                </w:p>
              </w:tc>
              <w:tc>
                <w:tcPr>
                  <w:tcW w:w="864" w:type="dxa"/>
                  <w:vAlign w:val="center"/>
                </w:tcPr>
                <w:p w14:paraId="0E07F5FB">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废气</w:t>
                  </w:r>
                </w:p>
              </w:tc>
              <w:tc>
                <w:tcPr>
                  <w:tcW w:w="4188" w:type="dxa"/>
                  <w:vAlign w:val="center"/>
                </w:tcPr>
                <w:p w14:paraId="1BE59532">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ascii="Times New Roman" w:cs="Times New Roman" w:eastAsiaTheme="majorEastAsia"/>
                      <w:b w:val="0"/>
                      <w:bCs w:val="0"/>
                      <w:color w:val="auto"/>
                      <w:sz w:val="21"/>
                      <w:szCs w:val="21"/>
                    </w:rPr>
                  </w:pPr>
                  <w:r>
                    <w:rPr>
                      <w:rFonts w:hint="eastAsia" w:ascii="Times New Roman" w:cs="Times New Roman" w:eastAsiaTheme="majorEastAsia"/>
                      <w:b w:val="0"/>
                      <w:bCs w:val="0"/>
                      <w:color w:val="auto"/>
                      <w:sz w:val="21"/>
                      <w:szCs w:val="21"/>
                    </w:rPr>
                    <w:t>原则同意《报告表》提出的废气处理方案。胶水制备废气经冷凝后通过集气罩收集，再经“水喷淋+除雾器+两级活性炭吸附”处理后高空排放</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涂布废气经集气罩收集后与经密闭收集后烘干废气一同经“水喷淋+除雾器+两级活性炭吸附’处理后高空排放</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印刷废气经集气罩收集后与经密闭收集后烘干废气一同经“两级活性炭吸附”处理后高空排放</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罐区设置平衡管，废气通过管道引至水性胶水车间废气处理设施处理胶水制备产生的主要污染物排放须满足《涂料、油墨及胶粘剂工业大气污染物排放标准》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GB37824-2019</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表2中相关限值要求，氨及污水处理站废气主要污染物排放须满足《恶臭污染物排放标准》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GB14554-93</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相关限值要求</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涂布及烘干废气、印刷及烘干废气产生的主要污染物排放须满足《大气污染物综合排放标准》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GB16297-1996</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表2中的二级标准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厂区内无组织排放的有机废气须满足《挥发性有机物无组织排放控制标准》</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GB37822-2019</w:t>
                  </w:r>
                  <w:r>
                    <w:rPr>
                      <w:rFonts w:hint="eastAsia" w:ascii="Times New Roman" w:cs="Times New Roman" w:eastAsiaTheme="majorEastAsia"/>
                      <w:b w:val="0"/>
                      <w:bCs w:val="0"/>
                      <w:color w:val="auto"/>
                      <w:sz w:val="21"/>
                      <w:szCs w:val="21"/>
                      <w:lang w:eastAsia="zh-CN"/>
                    </w:rPr>
                    <w:t>）</w:t>
                  </w:r>
                  <w:r>
                    <w:rPr>
                      <w:rFonts w:hint="eastAsia" w:ascii="Times New Roman" w:cs="Times New Roman" w:eastAsiaTheme="majorEastAsia"/>
                      <w:b w:val="0"/>
                      <w:bCs w:val="0"/>
                      <w:color w:val="auto"/>
                      <w:sz w:val="21"/>
                      <w:szCs w:val="21"/>
                    </w:rPr>
                    <w:t>相关限值要求</w:t>
                  </w:r>
                </w:p>
              </w:tc>
              <w:tc>
                <w:tcPr>
                  <w:tcW w:w="3118" w:type="dxa"/>
                  <w:vAlign w:val="center"/>
                </w:tcPr>
                <w:p w14:paraId="672576FA">
                  <w:pPr>
                    <w:keepNext w:val="0"/>
                    <w:keepLines w:val="0"/>
                    <w:widowControl/>
                    <w:suppressLineNumbers w:val="0"/>
                    <w:jc w:val="both"/>
                    <w:rPr>
                      <w:rFonts w:hint="eastAsia"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2#生产厂房</w:t>
                  </w:r>
                  <w:r>
                    <w:rPr>
                      <w:rFonts w:hint="eastAsia"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涂布废气经集气罩收集后，烘干废气经密闭收集后经“水喷淋+除雾器+两级活性炭吸附”处理后经15m高的排气筒DA00</w:t>
                  </w:r>
                  <w:r>
                    <w:rPr>
                      <w:rFonts w:hint="eastAsia" w:eastAsia="宋体"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val="en-US" w:eastAsia="zh-CN" w:bidi="ar"/>
                    </w:rPr>
                    <w:t>排放</w:t>
                  </w:r>
                  <w:r>
                    <w:rPr>
                      <w:rFonts w:hint="eastAsia" w:eastAsia="宋体" w:cs="Times New Roman"/>
                      <w:color w:val="000000"/>
                      <w:kern w:val="0"/>
                      <w:sz w:val="21"/>
                      <w:szCs w:val="21"/>
                      <w:lang w:val="en-US" w:eastAsia="zh-CN" w:bidi="ar"/>
                    </w:rPr>
                    <w:t>；</w:t>
                  </w:r>
                </w:p>
                <w:p w14:paraId="120F1200">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s="Times New Roman" w:eastAsiaTheme="majorEastAsia"/>
                      <w:b w:val="0"/>
                      <w:bCs w:val="0"/>
                      <w:sz w:val="21"/>
                      <w:szCs w:val="21"/>
                      <w:lang w:val="en-US" w:eastAsia="zh-CN"/>
                    </w:rPr>
                  </w:pPr>
                  <w:r>
                    <w:rPr>
                      <w:rFonts w:hint="eastAsia" w:eastAsia="宋体" w:cs="Times New Roman"/>
                      <w:color w:val="000000"/>
                      <w:kern w:val="0"/>
                      <w:sz w:val="21"/>
                      <w:szCs w:val="21"/>
                      <w:lang w:val="en-US" w:eastAsia="zh-CN" w:bidi="ar"/>
                    </w:rPr>
                    <w:t>3#生产厂房：</w:t>
                  </w:r>
                  <w:r>
                    <w:rPr>
                      <w:rFonts w:hint="default" w:ascii="Times New Roman" w:hAnsi="Times New Roman" w:eastAsia="宋体" w:cs="Times New Roman"/>
                      <w:color w:val="000000"/>
                      <w:kern w:val="0"/>
                      <w:sz w:val="21"/>
                      <w:szCs w:val="21"/>
                      <w:lang w:val="en-US" w:eastAsia="zh-CN" w:bidi="ar"/>
                    </w:rPr>
                    <w:t>印刷废气经集气罩收集后，烘干废气经密闭收集后经“两级活性炭吸附”处理后经15m高的排气筒DA00</w:t>
                  </w:r>
                  <w:r>
                    <w:rPr>
                      <w:rFonts w:hint="eastAsia" w:eastAsia="宋体" w:cs="Times New Roman"/>
                      <w:color w:val="000000"/>
                      <w:kern w:val="0"/>
                      <w:sz w:val="21"/>
                      <w:szCs w:val="21"/>
                      <w:lang w:val="en-US" w:eastAsia="zh-CN" w:bidi="ar"/>
                    </w:rPr>
                    <w:t>3</w:t>
                  </w:r>
                  <w:r>
                    <w:rPr>
                      <w:rFonts w:hint="default" w:ascii="Times New Roman" w:hAnsi="Times New Roman" w:eastAsia="宋体" w:cs="Times New Roman"/>
                      <w:color w:val="000000"/>
                      <w:kern w:val="0"/>
                      <w:sz w:val="21"/>
                      <w:szCs w:val="21"/>
                      <w:lang w:val="en-US" w:eastAsia="zh-CN" w:bidi="ar"/>
                    </w:rPr>
                    <w:t>排放</w:t>
                  </w:r>
                </w:p>
              </w:tc>
            </w:tr>
            <w:tr w14:paraId="7883F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650" w:type="dxa"/>
                  <w:vAlign w:val="center"/>
                </w:tcPr>
                <w:p w14:paraId="1D90EC6C">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hint="eastAsia" w:cs="Times New Roman" w:eastAsiaTheme="majorEastAsia"/>
                      <w:b w:val="0"/>
                      <w:bCs w:val="0"/>
                      <w:sz w:val="21"/>
                      <w:szCs w:val="21"/>
                    </w:rPr>
                    <w:t>3</w:t>
                  </w:r>
                </w:p>
              </w:tc>
              <w:tc>
                <w:tcPr>
                  <w:tcW w:w="864" w:type="dxa"/>
                  <w:vAlign w:val="center"/>
                </w:tcPr>
                <w:p w14:paraId="6DBE2DD5">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cs="Times New Roman" w:eastAsiaTheme="majorEastAsia"/>
                      <w:b w:val="0"/>
                      <w:bCs w:val="0"/>
                      <w:sz w:val="21"/>
                      <w:szCs w:val="21"/>
                    </w:rPr>
                    <w:t>固废</w:t>
                  </w:r>
                </w:p>
              </w:tc>
              <w:tc>
                <w:tcPr>
                  <w:tcW w:w="4188" w:type="dxa"/>
                  <w:vAlign w:val="center"/>
                </w:tcPr>
                <w:p w14:paraId="43CF5EEC">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color w:val="auto"/>
                      <w:sz w:val="21"/>
                      <w:szCs w:val="21"/>
                    </w:rPr>
                  </w:pPr>
                  <w:r>
                    <w:rPr>
                      <w:rFonts w:hint="eastAsia" w:cs="Times New Roman" w:eastAsiaTheme="majorEastAsia"/>
                      <w:b w:val="0"/>
                      <w:bCs w:val="0"/>
                      <w:color w:val="auto"/>
                      <w:sz w:val="21"/>
                      <w:szCs w:val="21"/>
                      <w:lang w:val="en-US" w:eastAsia="zh-CN"/>
                    </w:rPr>
                    <w:t>加强固体废物分类收集。废边角料等一般工业固体废物处置执行《一般工业固体废物贮存和填埋污染控制标准》（GB18599-2020）中的有关要求；消泡剂包装桶、危险化学品包装桶、过滤残渣、废活性炭等危险废物处置执行《危险废物贮存污染控制标准》（GB18597-2001）及其2013年修改清单的要求；生活垃圾袋装收集后交由环卫部门统一处置</w:t>
                  </w:r>
                </w:p>
              </w:tc>
              <w:tc>
                <w:tcPr>
                  <w:tcW w:w="3118" w:type="dxa"/>
                  <w:vAlign w:val="center"/>
                </w:tcPr>
                <w:p w14:paraId="7E9000C0">
                  <w:pPr>
                    <w:keepNext w:val="0"/>
                    <w:keepLines w:val="0"/>
                    <w:widowControl/>
                    <w:suppressLineNumbers w:val="0"/>
                    <w:jc w:val="left"/>
                    <w:rPr>
                      <w:rFonts w:cs="Times New Roman" w:eastAsiaTheme="majorEastAsia"/>
                      <w:b w:val="0"/>
                      <w:bCs w:val="0"/>
                      <w:sz w:val="21"/>
                      <w:szCs w:val="21"/>
                    </w:rPr>
                  </w:pPr>
                  <w:r>
                    <w:rPr>
                      <w:rFonts w:hint="eastAsia"/>
                      <w:color w:val="000000"/>
                      <w:szCs w:val="21"/>
                      <w:highlight w:val="none"/>
                      <w:lang w:val="en-US" w:eastAsia="zh-CN"/>
                    </w:rPr>
                    <w:t>已设置一般工业固体废物暂存间，建筑面积约20m</w:t>
                  </w:r>
                  <w:r>
                    <w:rPr>
                      <w:rFonts w:hint="eastAsia"/>
                      <w:color w:val="000000"/>
                      <w:szCs w:val="21"/>
                      <w:highlight w:val="none"/>
                      <w:vertAlign w:val="superscript"/>
                      <w:lang w:val="en-US" w:eastAsia="zh-CN"/>
                    </w:rPr>
                    <w:t>2</w:t>
                  </w:r>
                  <w:r>
                    <w:rPr>
                      <w:rFonts w:hint="eastAsia"/>
                      <w:color w:val="000000"/>
                      <w:szCs w:val="21"/>
                      <w:highlight w:val="none"/>
                      <w:lang w:val="en-US" w:eastAsia="zh-CN"/>
                    </w:rPr>
                    <w:t>，位于罐区北侧，</w:t>
                  </w:r>
                  <w:r>
                    <w:rPr>
                      <w:rFonts w:hint="eastAsia" w:ascii="宋体" w:hAnsi="宋体" w:eastAsia="宋体" w:cs="宋体"/>
                      <w:color w:val="000000"/>
                      <w:kern w:val="0"/>
                      <w:sz w:val="21"/>
                      <w:szCs w:val="21"/>
                      <w:lang w:val="en-US" w:eastAsia="zh-CN" w:bidi="ar"/>
                    </w:rPr>
                    <w:t>一般废包装材料、废边角料外售处置，纯水制备使用的反渗透膜交由厂家回收再利用；</w:t>
                  </w:r>
                  <w:r>
                    <w:rPr>
                      <w:rFonts w:hint="eastAsia"/>
                      <w:lang w:val="en-US" w:eastAsia="zh-CN"/>
                    </w:rPr>
                    <w:t>已设置危险废物贮存库，位于罐区北侧，建筑面积约20m</w:t>
                  </w:r>
                  <w:r>
                    <w:rPr>
                      <w:rFonts w:hint="eastAsia"/>
                      <w:vertAlign w:val="superscript"/>
                      <w:lang w:val="en-US" w:eastAsia="zh-CN"/>
                    </w:rPr>
                    <w:t>2</w:t>
                  </w:r>
                  <w:r>
                    <w:rPr>
                      <w:rFonts w:hint="eastAsia"/>
                      <w:lang w:val="en-US" w:eastAsia="zh-CN"/>
                    </w:rPr>
                    <w:t>，</w:t>
                  </w:r>
                  <w:r>
                    <w:rPr>
                      <w:rFonts w:hint="eastAsia" w:ascii="宋体" w:hAnsi="宋体" w:eastAsia="宋体" w:cs="宋体"/>
                      <w:color w:val="000000"/>
                      <w:kern w:val="0"/>
                      <w:sz w:val="21"/>
                      <w:szCs w:val="21"/>
                      <w:lang w:val="en-US" w:eastAsia="zh-CN" w:bidi="ar"/>
                    </w:rPr>
                    <w:t>消泡剂包装桶、危险化学品包装桶、过滤残渣、废活性炭、废润滑油、废气处理设施更换废水在危险废物贮存库暂存，定期交由有资质单位处置，并与安徽日不落环境科技有限公司签订协议</w:t>
                  </w:r>
                </w:p>
              </w:tc>
            </w:tr>
            <w:tr w14:paraId="37C90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040FCA90">
                  <w:pPr>
                    <w:keepNext w:val="0"/>
                    <w:keepLines w:val="0"/>
                    <w:pageBreakBefore w:val="0"/>
                    <w:kinsoku/>
                    <w:wordWrap/>
                    <w:overflowPunct/>
                    <w:topLinePunct w:val="0"/>
                    <w:bidi w:val="0"/>
                    <w:adjustRightInd/>
                    <w:snapToGrid/>
                    <w:spacing w:line="240" w:lineRule="auto"/>
                    <w:ind w:firstLine="0" w:firstLineChars="0"/>
                    <w:jc w:val="center"/>
                    <w:textAlignment w:val="auto"/>
                    <w:rPr>
                      <w:rFonts w:cs="Times New Roman" w:eastAsiaTheme="majorEastAsia"/>
                      <w:b w:val="0"/>
                      <w:bCs w:val="0"/>
                      <w:sz w:val="21"/>
                      <w:szCs w:val="21"/>
                    </w:rPr>
                  </w:pPr>
                  <w:r>
                    <w:rPr>
                      <w:rFonts w:hint="eastAsia" w:cs="Times New Roman" w:eastAsiaTheme="majorEastAsia"/>
                      <w:b w:val="0"/>
                      <w:bCs w:val="0"/>
                      <w:sz w:val="21"/>
                      <w:szCs w:val="21"/>
                    </w:rPr>
                    <w:t>4</w:t>
                  </w:r>
                </w:p>
              </w:tc>
              <w:tc>
                <w:tcPr>
                  <w:tcW w:w="864" w:type="dxa"/>
                  <w:vAlign w:val="center"/>
                </w:tcPr>
                <w:p w14:paraId="46EA3677">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eastAsia" w:ascii="Times New Roman" w:cs="Times New Roman" w:eastAsiaTheme="majorEastAsia"/>
                      <w:b w:val="0"/>
                      <w:bCs w:val="0"/>
                      <w:sz w:val="21"/>
                      <w:szCs w:val="21"/>
                      <w:lang w:eastAsia="zh-CN"/>
                    </w:rPr>
                  </w:pPr>
                  <w:r>
                    <w:rPr>
                      <w:rFonts w:hint="eastAsia" w:ascii="Times New Roman" w:cs="Times New Roman" w:eastAsiaTheme="majorEastAsia"/>
                      <w:b w:val="0"/>
                      <w:bCs w:val="0"/>
                      <w:sz w:val="21"/>
                      <w:szCs w:val="21"/>
                      <w:lang w:eastAsia="zh-CN"/>
                    </w:rPr>
                    <w:t>噪声</w:t>
                  </w:r>
                </w:p>
              </w:tc>
              <w:tc>
                <w:tcPr>
                  <w:tcW w:w="4188" w:type="dxa"/>
                  <w:vAlign w:val="center"/>
                </w:tcPr>
                <w:p w14:paraId="49047211">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ascii="Times New Roman" w:cs="Times New Roman" w:eastAsiaTheme="majorEastAsia"/>
                      <w:b w:val="0"/>
                      <w:bCs w:val="0"/>
                      <w:color w:val="auto"/>
                      <w:sz w:val="21"/>
                      <w:szCs w:val="21"/>
                    </w:rPr>
                  </w:pPr>
                  <w:r>
                    <w:rPr>
                      <w:rFonts w:hint="eastAsia" w:ascii="Times New Roman" w:cs="Times New Roman" w:eastAsiaTheme="majorEastAsia"/>
                      <w:b w:val="0"/>
                      <w:bCs w:val="0"/>
                      <w:color w:val="auto"/>
                      <w:sz w:val="21"/>
                      <w:szCs w:val="21"/>
                      <w:lang w:val="en-US" w:eastAsia="zh-CN"/>
                    </w:rPr>
                    <w:t>合理布局，优选噪声低、震动小的设备，采用设备减振、车间隔声等措施，确保厂界噪声满足《工业企业厂界环境噪声排放标准》（GB12348-2008）中3类区限值要求</w:t>
                  </w:r>
                </w:p>
              </w:tc>
              <w:tc>
                <w:tcPr>
                  <w:tcW w:w="3118" w:type="dxa"/>
                  <w:vAlign w:val="center"/>
                </w:tcPr>
                <w:p w14:paraId="2895D9F3">
                  <w:pPr>
                    <w:keepNext w:val="0"/>
                    <w:keepLines w:val="0"/>
                    <w:pageBreakBefore w:val="0"/>
                    <w:kinsoku/>
                    <w:wordWrap/>
                    <w:overflowPunct/>
                    <w:topLinePunct w:val="0"/>
                    <w:bidi w:val="0"/>
                    <w:adjustRightInd/>
                    <w:snapToGrid/>
                    <w:spacing w:line="240" w:lineRule="auto"/>
                    <w:ind w:firstLine="0" w:firstLineChars="0"/>
                    <w:jc w:val="center"/>
                    <w:textAlignment w:val="auto"/>
                    <w:rPr>
                      <w:rFonts w:hint="eastAsia" w:cs="Times New Roman" w:eastAsiaTheme="majorEastAsia"/>
                      <w:b w:val="0"/>
                      <w:bCs w:val="0"/>
                      <w:color w:val="FF0000"/>
                      <w:sz w:val="21"/>
                      <w:szCs w:val="21"/>
                      <w:lang w:eastAsia="zh-CN"/>
                    </w:rPr>
                  </w:pPr>
                  <w:r>
                    <w:rPr>
                      <w:rFonts w:hint="eastAsia" w:ascii="Times New Roman" w:cs="Times New Roman" w:eastAsiaTheme="majorEastAsia"/>
                      <w:b w:val="0"/>
                      <w:bCs w:val="0"/>
                      <w:color w:val="auto"/>
                      <w:sz w:val="21"/>
                      <w:szCs w:val="21"/>
                      <w:lang w:val="en-US" w:eastAsia="zh-CN"/>
                    </w:rPr>
                    <w:t>合理布局，优选噪声低、震动小的设备，采用设备减振、车间隔声等措施，确保厂界噪声满足《工业企业厂界环境噪声排放标准》（GB12348-2008）中3类区限值要求</w:t>
                  </w:r>
                </w:p>
              </w:tc>
            </w:tr>
            <w:tr w14:paraId="37352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6D69680D">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5</w:t>
                  </w:r>
                </w:p>
              </w:tc>
              <w:tc>
                <w:tcPr>
                  <w:tcW w:w="864" w:type="dxa"/>
                  <w:vAlign w:val="center"/>
                </w:tcPr>
                <w:p w14:paraId="3B9AE27B">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地下水、土壤</w:t>
                  </w:r>
                </w:p>
              </w:tc>
              <w:tc>
                <w:tcPr>
                  <w:tcW w:w="4188" w:type="dxa"/>
                  <w:vAlign w:val="center"/>
                </w:tcPr>
                <w:p w14:paraId="360F64FE">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ascii="Times New Roman" w:cs="Times New Roman" w:eastAsiaTheme="majorEastAsia"/>
                      <w:b w:val="0"/>
                      <w:bCs w:val="0"/>
                      <w:color w:val="auto"/>
                      <w:sz w:val="21"/>
                      <w:szCs w:val="21"/>
                    </w:rPr>
                  </w:pPr>
                  <w:r>
                    <w:rPr>
                      <w:rFonts w:hint="default" w:ascii="Times New Roman" w:cs="Times New Roman" w:eastAsiaTheme="majorEastAsia"/>
                      <w:b w:val="0"/>
                      <w:bCs w:val="0"/>
                      <w:color w:val="auto"/>
                      <w:sz w:val="21"/>
                      <w:szCs w:val="21"/>
                      <w:lang w:val="en-US" w:eastAsia="zh-CN"/>
                    </w:rPr>
                    <w:t>严格落实《报告表》提出的防渗措施。按照主动预防、源头控制、分区防渗要求，对危险废物暂存库区域采取重点防渗措施，防止土壤和地下水污染</w:t>
                  </w:r>
                </w:p>
              </w:tc>
              <w:tc>
                <w:tcPr>
                  <w:tcW w:w="3118" w:type="dxa"/>
                  <w:vAlign w:val="center"/>
                </w:tcPr>
                <w:p w14:paraId="7442747D">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inorEastAsia"/>
                      <w:b w:val="0"/>
                      <w:bCs w:val="0"/>
                      <w:sz w:val="21"/>
                      <w:szCs w:val="21"/>
                      <w:lang w:val="en-US" w:eastAsia="zh-CN"/>
                    </w:rPr>
                  </w:pPr>
                  <w:r>
                    <w:rPr>
                      <w:rFonts w:hint="eastAsia" w:cs="Times New Roman"/>
                      <w:b w:val="0"/>
                      <w:bCs w:val="0"/>
                      <w:sz w:val="21"/>
                      <w:szCs w:val="21"/>
                      <w:lang w:val="en-US" w:eastAsia="zh-CN"/>
                    </w:rPr>
                    <w:t>已落实</w:t>
                  </w:r>
                  <w:r>
                    <w:rPr>
                      <w:rFonts w:hint="default" w:ascii="Times New Roman" w:cs="Times New Roman" w:eastAsiaTheme="majorEastAsia"/>
                      <w:b w:val="0"/>
                      <w:bCs w:val="0"/>
                      <w:color w:val="auto"/>
                      <w:sz w:val="21"/>
                      <w:szCs w:val="21"/>
                      <w:lang w:val="en-US" w:eastAsia="zh-CN"/>
                    </w:rPr>
                    <w:t>《报告表》提出的防渗措施。按照主动预防、源头控制、分区防渗要求，对危险废物暂存库区域采取重点防渗措施</w:t>
                  </w:r>
                </w:p>
              </w:tc>
            </w:tr>
            <w:tr w14:paraId="6391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1B7312B8">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6</w:t>
                  </w:r>
                </w:p>
              </w:tc>
              <w:tc>
                <w:tcPr>
                  <w:tcW w:w="864" w:type="dxa"/>
                  <w:vAlign w:val="center"/>
                </w:tcPr>
                <w:p w14:paraId="6F95C6C3">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环境风险</w:t>
                  </w:r>
                </w:p>
              </w:tc>
              <w:tc>
                <w:tcPr>
                  <w:tcW w:w="4188" w:type="dxa"/>
                  <w:vAlign w:val="center"/>
                </w:tcPr>
                <w:p w14:paraId="2D55620D">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color w:val="auto"/>
                      <w:sz w:val="21"/>
                      <w:szCs w:val="21"/>
                      <w:lang w:val="en-US" w:eastAsia="zh-CN"/>
                    </w:rPr>
                  </w:pPr>
                  <w:r>
                    <w:rPr>
                      <w:rFonts w:hint="default" w:ascii="Times New Roman" w:cs="Times New Roman" w:eastAsiaTheme="majorEastAsia"/>
                      <w:b w:val="0"/>
                      <w:bCs w:val="0"/>
                      <w:color w:val="auto"/>
                      <w:sz w:val="21"/>
                      <w:szCs w:val="21"/>
                      <w:lang w:val="en-US" w:eastAsia="zh-CN"/>
                    </w:rPr>
                    <w:t>加强环境风险防范。严格落实《报告表》中提出的风险防范措施、环境管理要求和环境监测计划，并定期开展监测，及时公开，编制突发环境事件应急预案</w:t>
                  </w:r>
                </w:p>
              </w:tc>
              <w:tc>
                <w:tcPr>
                  <w:tcW w:w="3118" w:type="dxa"/>
                  <w:vAlign w:val="center"/>
                </w:tcPr>
                <w:p w14:paraId="54257823">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inorEastAsia"/>
                      <w:b w:val="0"/>
                      <w:bCs w:val="0"/>
                      <w:sz w:val="21"/>
                      <w:szCs w:val="21"/>
                      <w:lang w:val="en-US" w:eastAsia="zh-CN"/>
                    </w:rPr>
                  </w:pPr>
                  <w:r>
                    <w:rPr>
                      <w:rFonts w:hint="eastAsia" w:cs="Times New Roman"/>
                      <w:b w:val="0"/>
                      <w:bCs w:val="0"/>
                      <w:sz w:val="21"/>
                      <w:szCs w:val="21"/>
                      <w:lang w:val="en-US" w:eastAsia="zh-CN"/>
                    </w:rPr>
                    <w:t>已加强环境风险防范，已落实</w:t>
                  </w:r>
                  <w:r>
                    <w:rPr>
                      <w:rFonts w:hint="default" w:ascii="Times New Roman" w:cs="Times New Roman" w:eastAsiaTheme="majorEastAsia"/>
                      <w:b w:val="0"/>
                      <w:bCs w:val="0"/>
                      <w:color w:val="auto"/>
                      <w:sz w:val="21"/>
                      <w:szCs w:val="21"/>
                      <w:lang w:val="en-US" w:eastAsia="zh-CN"/>
                    </w:rPr>
                    <w:t>《报告表》出的风险防范措施、环境管理要求和环境监测计划，并定期开展监测，及时公开，编制突发环境事件应急预案</w:t>
                  </w:r>
                  <w:r>
                    <w:rPr>
                      <w:rFonts w:hint="eastAsia" w:ascii="Times New Roman" w:cs="Times New Roman" w:eastAsiaTheme="majorEastAsia"/>
                      <w:b w:val="0"/>
                      <w:bCs w:val="0"/>
                      <w:color w:val="auto"/>
                      <w:sz w:val="21"/>
                      <w:szCs w:val="21"/>
                      <w:lang w:val="en-US" w:eastAsia="zh-CN"/>
                    </w:rPr>
                    <w:t>并取得备案</w:t>
                  </w:r>
                  <w:r>
                    <w:rPr>
                      <w:rFonts w:hint="eastAsia" w:cs="Times New Roman" w:eastAsiaTheme="majorEastAsia"/>
                      <w:b w:val="0"/>
                      <w:bCs w:val="0"/>
                      <w:color w:val="auto"/>
                      <w:sz w:val="21"/>
                      <w:szCs w:val="21"/>
                      <w:lang w:val="en-US" w:eastAsia="zh-CN"/>
                    </w:rPr>
                    <w:t>（备案编号备案编号：341502-2024-021-M）</w:t>
                  </w:r>
                </w:p>
              </w:tc>
            </w:tr>
            <w:tr w14:paraId="387DD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1497AF97">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7</w:t>
                  </w:r>
                </w:p>
              </w:tc>
              <w:tc>
                <w:tcPr>
                  <w:tcW w:w="864" w:type="dxa"/>
                  <w:vAlign w:val="center"/>
                </w:tcPr>
                <w:p w14:paraId="0C025E5D">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排污许可证</w:t>
                  </w:r>
                </w:p>
              </w:tc>
              <w:tc>
                <w:tcPr>
                  <w:tcW w:w="4188" w:type="dxa"/>
                  <w:vAlign w:val="center"/>
                </w:tcPr>
                <w:p w14:paraId="5D0D51B2">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color w:val="auto"/>
                      <w:sz w:val="21"/>
                      <w:szCs w:val="21"/>
                      <w:lang w:val="en-US" w:eastAsia="zh-CN"/>
                    </w:rPr>
                  </w:pPr>
                  <w:r>
                    <w:rPr>
                      <w:rFonts w:hint="default" w:ascii="Times New Roman" w:cs="Times New Roman" w:eastAsiaTheme="majorEastAsia"/>
                      <w:b w:val="0"/>
                      <w:bCs w:val="0"/>
                      <w:color w:val="auto"/>
                      <w:sz w:val="21"/>
                      <w:szCs w:val="21"/>
                      <w:lang w:val="en-US" w:eastAsia="zh-CN"/>
                    </w:rPr>
                    <w:t>做好与排污许可证申领的衔接，按照排污许可技术规范要求，完成排污许可证申报登记工作</w:t>
                  </w:r>
                </w:p>
              </w:tc>
              <w:tc>
                <w:tcPr>
                  <w:tcW w:w="3118" w:type="dxa"/>
                  <w:vAlign w:val="center"/>
                </w:tcPr>
                <w:p w14:paraId="663DDBC0">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b w:val="0"/>
                      <w:bCs w:val="0"/>
                      <w:sz w:val="21"/>
                      <w:szCs w:val="21"/>
                      <w:lang w:val="en-US" w:eastAsia="zh-CN"/>
                    </w:rPr>
                  </w:pPr>
                  <w:r>
                    <w:rPr>
                      <w:rFonts w:hint="default" w:cs="Times New Roman"/>
                      <w:b w:val="0"/>
                      <w:bCs w:val="0"/>
                      <w:sz w:val="21"/>
                      <w:szCs w:val="21"/>
                      <w:lang w:val="en-US" w:eastAsia="zh-CN"/>
                    </w:rPr>
                    <w:t>完成排污许可证填报工作并取得排污许可证（编号：91341502MA8NLG6688001Q）</w:t>
                  </w:r>
                </w:p>
              </w:tc>
            </w:tr>
            <w:tr w14:paraId="60085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79F463BB">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8</w:t>
                  </w:r>
                </w:p>
              </w:tc>
              <w:tc>
                <w:tcPr>
                  <w:tcW w:w="864" w:type="dxa"/>
                  <w:vAlign w:val="center"/>
                </w:tcPr>
                <w:p w14:paraId="18A3D0ED">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sz w:val="21"/>
                      <w:szCs w:val="21"/>
                      <w:lang w:val="en-US" w:eastAsia="zh-CN"/>
                    </w:rPr>
                  </w:pPr>
                  <w:r>
                    <w:rPr>
                      <w:rFonts w:hint="eastAsia" w:ascii="Times New Roman" w:cs="Times New Roman" w:eastAsiaTheme="majorEastAsia"/>
                      <w:b w:val="0"/>
                      <w:bCs w:val="0"/>
                      <w:sz w:val="21"/>
                      <w:szCs w:val="21"/>
                      <w:lang w:val="en-US" w:eastAsia="zh-CN"/>
                    </w:rPr>
                    <w:t>总量</w:t>
                  </w:r>
                </w:p>
              </w:tc>
              <w:tc>
                <w:tcPr>
                  <w:tcW w:w="4188" w:type="dxa"/>
                  <w:vAlign w:val="center"/>
                </w:tcPr>
                <w:p w14:paraId="570F02D3">
                  <w:pPr>
                    <w:pStyle w:val="20"/>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ascii="Times New Roman" w:cs="Times New Roman" w:eastAsiaTheme="majorEastAsia"/>
                      <w:b w:val="0"/>
                      <w:bCs w:val="0"/>
                      <w:color w:val="auto"/>
                      <w:sz w:val="21"/>
                      <w:szCs w:val="21"/>
                      <w:lang w:val="en-US" w:eastAsia="zh-CN"/>
                    </w:rPr>
                  </w:pPr>
                  <w:r>
                    <w:rPr>
                      <w:rFonts w:hint="default" w:ascii="Times New Roman" w:cs="Times New Roman" w:eastAsiaTheme="majorEastAsia"/>
                      <w:b w:val="0"/>
                      <w:bCs w:val="0"/>
                      <w:color w:val="auto"/>
                      <w:sz w:val="21"/>
                      <w:szCs w:val="21"/>
                      <w:lang w:val="en-US" w:eastAsia="zh-CN"/>
                    </w:rPr>
                    <w:t>主要污染物排放总量为VOC</w:t>
                  </w:r>
                  <w:r>
                    <w:rPr>
                      <w:rFonts w:hint="default" w:ascii="Times New Roman" w:cs="Times New Roman" w:eastAsiaTheme="majorEastAsia"/>
                      <w:b w:val="0"/>
                      <w:bCs w:val="0"/>
                      <w:color w:val="auto"/>
                      <w:sz w:val="21"/>
                      <w:szCs w:val="21"/>
                      <w:vertAlign w:val="subscript"/>
                      <w:lang w:val="en-US" w:eastAsia="zh-CN"/>
                    </w:rPr>
                    <w:t>S</w:t>
                  </w:r>
                  <w:r>
                    <w:rPr>
                      <w:rFonts w:hint="default" w:ascii="Times New Roman" w:cs="Times New Roman" w:eastAsiaTheme="majorEastAsia"/>
                      <w:b w:val="0"/>
                      <w:bCs w:val="0"/>
                      <w:color w:val="auto"/>
                      <w:sz w:val="21"/>
                      <w:szCs w:val="21"/>
                      <w:lang w:val="en-US" w:eastAsia="zh-CN"/>
                    </w:rPr>
                    <w:t>：2.64t/a，项目投产后污染物排放量不得超过六安市生态环境局核定的总量</w:t>
                  </w:r>
                </w:p>
              </w:tc>
              <w:tc>
                <w:tcPr>
                  <w:tcW w:w="3118" w:type="dxa"/>
                  <w:vAlign w:val="center"/>
                </w:tcPr>
                <w:p w14:paraId="7BC891E4">
                  <w:pPr>
                    <w:keepNext w:val="0"/>
                    <w:keepLines w:val="0"/>
                    <w:pageBreakBefore w:val="0"/>
                    <w:kinsoku/>
                    <w:wordWrap/>
                    <w:overflowPunct/>
                    <w:topLinePunct w:val="0"/>
                    <w:bidi w:val="0"/>
                    <w:adjustRightInd/>
                    <w:snapToGrid/>
                    <w:spacing w:line="240" w:lineRule="auto"/>
                    <w:ind w:firstLine="0" w:firstLineChars="0"/>
                    <w:jc w:val="center"/>
                    <w:textAlignment w:val="auto"/>
                    <w:rPr>
                      <w:rFonts w:hint="default" w:cs="Times New Roman"/>
                      <w:b w:val="0"/>
                      <w:bCs w:val="0"/>
                      <w:sz w:val="21"/>
                      <w:szCs w:val="21"/>
                      <w:lang w:val="en-US" w:eastAsia="zh-CN"/>
                    </w:rPr>
                  </w:pPr>
                  <w:r>
                    <w:rPr>
                      <w:rFonts w:hint="default" w:cs="Times New Roman"/>
                      <w:b w:val="0"/>
                      <w:bCs w:val="0"/>
                      <w:sz w:val="21"/>
                      <w:szCs w:val="21"/>
                      <w:lang w:val="en-US" w:eastAsia="zh-CN"/>
                    </w:rPr>
                    <w:t>根据验收监测期间监测结果及实际工况，折满负荷生产工况</w:t>
                  </w:r>
                  <w:r>
                    <w:rPr>
                      <w:rFonts w:hint="default" w:ascii="Times New Roman" w:cs="Times New Roman" w:eastAsiaTheme="majorEastAsia"/>
                      <w:b w:val="0"/>
                      <w:bCs w:val="0"/>
                      <w:color w:val="auto"/>
                      <w:sz w:val="21"/>
                      <w:szCs w:val="21"/>
                      <w:lang w:val="en-US" w:eastAsia="zh-CN"/>
                    </w:rPr>
                    <w:t>后，核算VOC</w:t>
                  </w:r>
                  <w:r>
                    <w:rPr>
                      <w:rFonts w:hint="default" w:ascii="Times New Roman" w:cs="Times New Roman" w:eastAsiaTheme="majorEastAsia"/>
                      <w:b w:val="0"/>
                      <w:bCs w:val="0"/>
                      <w:color w:val="auto"/>
                      <w:sz w:val="21"/>
                      <w:szCs w:val="21"/>
                      <w:vertAlign w:val="subscript"/>
                      <w:lang w:val="en-US" w:eastAsia="zh-CN"/>
                    </w:rPr>
                    <w:t>S</w:t>
                  </w:r>
                  <w:r>
                    <w:rPr>
                      <w:rFonts w:hint="default" w:ascii="Times New Roman" w:cs="Times New Roman" w:eastAsiaTheme="majorEastAsia"/>
                      <w:b w:val="0"/>
                      <w:bCs w:val="0"/>
                      <w:color w:val="auto"/>
                      <w:sz w:val="21"/>
                      <w:szCs w:val="21"/>
                      <w:lang w:val="en-US" w:eastAsia="zh-CN"/>
                    </w:rPr>
                    <w:t>最大排放量为0.</w:t>
                  </w:r>
                  <w:r>
                    <w:rPr>
                      <w:rFonts w:hint="eastAsia" w:ascii="Times New Roman" w:cs="Times New Roman" w:eastAsiaTheme="majorEastAsia"/>
                      <w:b w:val="0"/>
                      <w:bCs w:val="0"/>
                      <w:color w:val="auto"/>
                      <w:sz w:val="21"/>
                      <w:szCs w:val="21"/>
                      <w:lang w:val="en-US" w:eastAsia="zh-CN"/>
                    </w:rPr>
                    <w:t>731</w:t>
                  </w:r>
                  <w:r>
                    <w:rPr>
                      <w:rFonts w:hint="default" w:ascii="Times New Roman" w:cs="Times New Roman" w:eastAsiaTheme="majorEastAsia"/>
                      <w:b w:val="0"/>
                      <w:bCs w:val="0"/>
                      <w:color w:val="auto"/>
                      <w:sz w:val="21"/>
                      <w:szCs w:val="21"/>
                      <w:lang w:val="en-US" w:eastAsia="zh-CN"/>
                    </w:rPr>
                    <w:t>t/a</w:t>
                  </w:r>
                  <w:r>
                    <w:rPr>
                      <w:rFonts w:hint="eastAsia" w:ascii="Times New Roman" w:cs="Times New Roman" w:eastAsiaTheme="majorEastAsia"/>
                      <w:b w:val="0"/>
                      <w:bCs w:val="0"/>
                      <w:color w:val="auto"/>
                      <w:sz w:val="21"/>
                      <w:szCs w:val="21"/>
                      <w:lang w:val="en-US" w:eastAsia="zh-CN"/>
                    </w:rPr>
                    <w:t>，未超过</w:t>
                  </w:r>
                  <w:r>
                    <w:rPr>
                      <w:rFonts w:hint="default" w:ascii="Times New Roman" w:cs="Times New Roman" w:eastAsiaTheme="majorEastAsia"/>
                      <w:b w:val="0"/>
                      <w:bCs w:val="0"/>
                      <w:color w:val="auto"/>
                      <w:sz w:val="21"/>
                      <w:szCs w:val="21"/>
                      <w:lang w:val="en-US" w:eastAsia="zh-CN"/>
                    </w:rPr>
                    <w:t>六安市生态环境局核定的总量</w:t>
                  </w:r>
                </w:p>
              </w:tc>
            </w:tr>
            <w:tr w14:paraId="38443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650" w:type="dxa"/>
                  <w:vAlign w:val="center"/>
                </w:tcPr>
                <w:p w14:paraId="65D7BC8A">
                  <w:pPr>
                    <w:spacing w:line="240" w:lineRule="auto"/>
                    <w:jc w:val="center"/>
                    <w:rPr>
                      <w:rFonts w:hint="default" w:cs="Times New Roman" w:eastAsiaTheme="majorEastAsia"/>
                      <w:b w:val="0"/>
                      <w:bCs w:val="0"/>
                      <w:sz w:val="21"/>
                      <w:szCs w:val="21"/>
                      <w:lang w:val="en-US" w:eastAsia="zh-CN"/>
                    </w:rPr>
                  </w:pPr>
                  <w:r>
                    <w:rPr>
                      <w:rFonts w:hint="eastAsia" w:cs="Times New Roman" w:eastAsiaTheme="majorEastAsia"/>
                      <w:b w:val="0"/>
                      <w:bCs w:val="0"/>
                      <w:sz w:val="21"/>
                      <w:szCs w:val="21"/>
                      <w:lang w:val="en-US" w:eastAsia="zh-CN"/>
                    </w:rPr>
                    <w:t>6</w:t>
                  </w:r>
                </w:p>
              </w:tc>
              <w:tc>
                <w:tcPr>
                  <w:tcW w:w="864" w:type="dxa"/>
                  <w:vAlign w:val="center"/>
                </w:tcPr>
                <w:p w14:paraId="3CEB81B6">
                  <w:pPr>
                    <w:jc w:val="center"/>
                    <w:rPr>
                      <w:rFonts w:hint="eastAsia" w:ascii="Times New Roman" w:cs="Times New Roman" w:eastAsiaTheme="majorEastAsia"/>
                      <w:b w:val="0"/>
                      <w:bCs w:val="0"/>
                      <w:sz w:val="21"/>
                      <w:szCs w:val="21"/>
                      <w:lang w:eastAsia="zh-CN"/>
                    </w:rPr>
                  </w:pPr>
                  <w:r>
                    <w:rPr>
                      <w:rFonts w:hint="eastAsia"/>
                    </w:rPr>
                    <w:t>环评总结论</w:t>
                  </w:r>
                </w:p>
              </w:tc>
              <w:tc>
                <w:tcPr>
                  <w:tcW w:w="7306" w:type="dxa"/>
                  <w:gridSpan w:val="2"/>
                  <w:vAlign w:val="center"/>
                </w:tcPr>
                <w:p w14:paraId="051DEC66">
                  <w:pPr>
                    <w:numPr>
                      <w:ilvl w:val="0"/>
                      <w:numId w:val="0"/>
                    </w:numPr>
                    <w:spacing w:line="240" w:lineRule="auto"/>
                    <w:ind w:left="0" w:leftChars="0" w:firstLine="0" w:firstLineChars="0"/>
                    <w:jc w:val="center"/>
                    <w:rPr>
                      <w:rFonts w:hint="eastAsia"/>
                      <w:b w:val="0"/>
                      <w:bCs w:val="0"/>
                      <w:color w:val="auto"/>
                      <w:sz w:val="21"/>
                      <w:szCs w:val="21"/>
                      <w:lang w:eastAsia="zh-CN"/>
                    </w:rPr>
                  </w:pPr>
                  <w:r>
                    <w:rPr>
                      <w:rFonts w:hint="default" w:ascii="Times New Roman" w:hAnsi="Times New Roman" w:eastAsia="宋体" w:cs="Times New Roman"/>
                      <w:bCs/>
                      <w:color w:val="000000"/>
                      <w:sz w:val="21"/>
                      <w:szCs w:val="21"/>
                      <w:lang w:val="en-GB" w:eastAsia="zh-CN"/>
                    </w:rPr>
                    <w:t>项目的建设符合国家和地方的产业政策，符合当地建设用地规划和产业布局要求，该项目建成后落实本评价要求的污染防治措施，认真履行</w:t>
                  </w:r>
                  <w:r>
                    <w:rPr>
                      <w:rFonts w:hint="eastAsia" w:ascii="Times New Roman" w:hAnsi="Times New Roman" w:eastAsia="宋体" w:cs="Times New Roman"/>
                      <w:bCs/>
                      <w:color w:val="000000"/>
                      <w:sz w:val="21"/>
                      <w:szCs w:val="21"/>
                      <w:lang w:val="en-GB" w:eastAsia="zh-CN"/>
                    </w:rPr>
                    <w:t>“</w:t>
                  </w:r>
                  <w:r>
                    <w:rPr>
                      <w:rFonts w:hint="default" w:ascii="Times New Roman" w:hAnsi="Times New Roman" w:eastAsia="宋体" w:cs="Times New Roman"/>
                      <w:bCs/>
                      <w:color w:val="000000"/>
                      <w:sz w:val="21"/>
                      <w:szCs w:val="21"/>
                      <w:lang w:val="en-GB" w:eastAsia="zh-CN"/>
                    </w:rPr>
                    <w:t>三同时</w:t>
                  </w:r>
                  <w:r>
                    <w:rPr>
                      <w:rFonts w:hint="eastAsia" w:ascii="Times New Roman" w:hAnsi="Times New Roman" w:eastAsia="宋体" w:cs="Times New Roman"/>
                      <w:bCs/>
                      <w:color w:val="000000"/>
                      <w:sz w:val="21"/>
                      <w:szCs w:val="21"/>
                      <w:lang w:val="en-GB" w:eastAsia="zh-CN"/>
                    </w:rPr>
                    <w:t>”</w:t>
                  </w:r>
                  <w:r>
                    <w:rPr>
                      <w:rFonts w:hint="default" w:ascii="Times New Roman" w:hAnsi="Times New Roman" w:eastAsia="宋体" w:cs="Times New Roman"/>
                      <w:bCs/>
                      <w:color w:val="000000"/>
                      <w:sz w:val="21"/>
                      <w:szCs w:val="21"/>
                      <w:lang w:val="en-GB" w:eastAsia="zh-CN"/>
                    </w:rPr>
                    <w:t>制度后，各项污染物均可实现达标排放，且不会降低评价区域原有环境质量功能级别。项目建设与区域环境相容。因而从环境保护的角度而言，该项目是可行的</w:t>
                  </w:r>
                </w:p>
              </w:tc>
            </w:tr>
          </w:tbl>
          <w:p w14:paraId="3E2A7BF8">
            <w:pPr>
              <w:spacing w:line="360" w:lineRule="auto"/>
              <w:jc w:val="left"/>
              <w:rPr>
                <w:rFonts w:hint="eastAsia" w:hAnsi="宋体"/>
                <w:b/>
                <w:sz w:val="24"/>
              </w:rPr>
            </w:pPr>
            <w:r>
              <w:rPr>
                <w:rFonts w:hint="eastAsia" w:hAnsi="宋体"/>
                <w:b/>
                <w:sz w:val="24"/>
                <w:lang w:val="en-US" w:eastAsia="zh-CN"/>
              </w:rPr>
              <w:t>2、</w:t>
            </w:r>
            <w:r>
              <w:rPr>
                <w:rFonts w:hint="eastAsia" w:hAnsi="宋体"/>
                <w:b/>
                <w:sz w:val="24"/>
              </w:rPr>
              <w:t>环境影响报告表审批决定</w:t>
            </w:r>
          </w:p>
          <w:p w14:paraId="4318178D">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一）项目厂区须实行雨污分流。项目废气冷凝水、地面保洁废水、废气处理废水、印刷清洗废水（絮凝沉淀预处理后）等生产废水经厂区自建污水处理站处理后与经化粪池预处理生活废水、蒸汽冷凝水、纯水制备浓水一同接入市政污水管网，最终排入东部新城污水处理厂处理。其主要污染物排放须满足东部新城污水处理厂纳管标准</w:t>
            </w:r>
            <w:r>
              <w:rPr>
                <w:rFonts w:hint="default" w:ascii="Times New Roman" w:hAnsi="Times New Roman" w:cs="Times New Roman"/>
                <w:b w:val="0"/>
                <w:bCs/>
                <w:color w:val="auto"/>
                <w:lang w:val="en-US" w:eastAsia="zh-CN"/>
              </w:rPr>
              <w:t>。</w:t>
            </w:r>
          </w:p>
          <w:p w14:paraId="3E760497">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二）原则同意《报告表》提出的废气处理方案。胶水制备废气经冷凝后通过集气罩收集，再经“水喷淋+除雾器+两级活性炭吸附”处理后高空排放；涂布废气经集气罩收集后与经密闭收集后烘干废气一同经“水喷淋+除雾器+两级活性炭吸附’处理后高空排放；印刷废气经集气罩收集后与经密闭收集后烘干废气一同经“两级活性炭吸附”处理后高空排放；罐区设置平衡管，废气通过管道引至水性胶水车间废气处理设施处理胶水制备产生的主要污染物排放须满足《涂料、油墨及胶粘剂工业大气污染物排放标准》（GB37824-2019）表2中相关限值要求，氨及污水处理站废气主要污染物排放须满足《恶臭污染物排放标准》（GB14554-93）相关限值要求；涂布及烘干废气、印刷及烘干废气产生的主要污染物排放须满足《大气污染物综合排放标准》（GB16297-1996）表2中的二级标准；厂区内无组织排放的有机废气须满足《挥发性有机物无组织排放控制标准》（GB37822-2019）相关限值要求。</w:t>
            </w:r>
          </w:p>
          <w:p w14:paraId="2A0DC222">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eastAsia" w:ascii="Times New Roman" w:cs="Times New Roman"/>
                <w:b w:val="0"/>
                <w:bCs/>
                <w:color w:val="auto"/>
                <w:lang w:val="en-US" w:eastAsia="zh-CN"/>
              </w:rPr>
            </w:pPr>
            <w:r>
              <w:rPr>
                <w:rFonts w:hint="eastAsia" w:ascii="Times New Roman" w:cs="Times New Roman"/>
                <w:b w:val="0"/>
                <w:bCs/>
                <w:color w:val="auto"/>
                <w:lang w:val="en-US" w:eastAsia="zh-CN"/>
              </w:rPr>
              <w:t>（三）合理布局，优选噪声低、震动小的设备，采用设备减振、车间隔声等措施，确保厂界噪声满足《工业企业厂界环境噪声排放标准》（GB12348-2008）中3类区限值要求。</w:t>
            </w:r>
          </w:p>
          <w:p w14:paraId="6FDC966C">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四）加强固体废物分类收集。废边角料等一般工业固体废物处置执行《一般工业固体废物贮存和填埋污染控制标准》（GB18599-2020）中的有关要求；消泡剂包装桶、危险化学品包装桶、过滤残渣、废活性炭等危险废物处置执行《危险废物贮存污染控制标准》（GB18597-2001）及其2013年修改清单的要求;生活垃圾袋装收集后交由环卫部门统一处置。</w:t>
            </w:r>
          </w:p>
          <w:p w14:paraId="58A03C5A">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五</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严格落实《报告表》提出的防渗措施。按照主动预防、源头控制、分区防渗要求，对危险废物暂存库区域采取重点防渗措施，防止土壤和地下水污染。</w:t>
            </w:r>
          </w:p>
          <w:p w14:paraId="05944996">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六</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加强环境风险防范。严格落实《报告表》中提出的风险防范措施、环境管理要求和环境监测计划，并定期开展监测，及时公开，编制突发环境事件应急预案。</w:t>
            </w:r>
          </w:p>
          <w:p w14:paraId="19EE0BF1">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七</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做好与排污许可证申领的衔接，按照排污许可技术规范要求，完成排污许可证申报登记工作</w:t>
            </w:r>
          </w:p>
          <w:p w14:paraId="39BF8BA5">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textAlignment w:val="auto"/>
              <w:rPr>
                <w:rFonts w:hint="default" w:ascii="Times New Roman" w:hAnsi="Times New Roman" w:cs="Times New Roman"/>
                <w:b w:val="0"/>
                <w:bCs/>
                <w:color w:val="auto"/>
                <w:lang w:val="en-US" w:eastAsia="zh-CN"/>
              </w:rPr>
            </w:pP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八</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本项目主要污染物排放总量为VOC</w:t>
            </w:r>
            <w:r>
              <w:rPr>
                <w:rFonts w:hint="eastAsia" w:ascii="Times New Roman" w:cs="Times New Roman"/>
                <w:b w:val="0"/>
                <w:bCs/>
                <w:color w:val="auto"/>
                <w:vertAlign w:val="subscript"/>
                <w:lang w:val="en-US" w:eastAsia="zh-CN"/>
              </w:rPr>
              <w:t>S</w:t>
            </w:r>
            <w:r>
              <w:rPr>
                <w:rFonts w:hint="eastAsia" w:ascii="Times New Roman" w:cs="Times New Roman"/>
                <w:b w:val="0"/>
                <w:bCs/>
                <w:color w:val="auto"/>
                <w:lang w:val="en-US" w:eastAsia="zh-CN"/>
              </w:rPr>
              <w:t>：</w:t>
            </w:r>
            <w:r>
              <w:rPr>
                <w:rFonts w:hint="default" w:ascii="Times New Roman" w:hAnsi="Times New Roman" w:cs="Times New Roman"/>
                <w:b w:val="0"/>
                <w:bCs/>
                <w:color w:val="auto"/>
                <w:lang w:val="en-US" w:eastAsia="zh-CN"/>
              </w:rPr>
              <w:t>2.64t/a，项目投产后污染物排放量不得超过六安市生态环境局核定的总量。</w:t>
            </w:r>
          </w:p>
          <w:p w14:paraId="06EBFA9B">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4F083EF0">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default" w:ascii="Times New Roman" w:hAnsi="Times New Roman" w:cs="Times New Roman"/>
                <w:b/>
                <w:color w:val="auto"/>
                <w:lang w:val="en-US" w:eastAsia="zh-CN"/>
              </w:rPr>
            </w:pPr>
          </w:p>
          <w:p w14:paraId="51F07EB9">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2" w:firstLineChars="200"/>
              <w:textAlignment w:val="auto"/>
              <w:rPr>
                <w:rFonts w:hint="eastAsia" w:hAnsi="宋体"/>
                <w:b/>
                <w:color w:val="auto"/>
              </w:rPr>
            </w:pPr>
            <w:r>
              <w:rPr>
                <w:rFonts w:hint="default" w:ascii="Times New Roman" w:hAnsi="Times New Roman" w:cs="Times New Roman"/>
                <w:b/>
                <w:color w:val="auto"/>
                <w:lang w:val="en-US" w:eastAsia="zh-CN"/>
              </w:rPr>
              <w:t>3、</w:t>
            </w:r>
            <w:r>
              <w:rPr>
                <w:rFonts w:hint="eastAsia" w:hAnsi="宋体"/>
                <w:b/>
                <w:color w:val="auto"/>
              </w:rPr>
              <w:t>环保投资及“三同时”落实情况</w:t>
            </w:r>
          </w:p>
          <w:p w14:paraId="321EE024">
            <w:pPr>
              <w:pStyle w:val="20"/>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cs="Times New Roman"/>
                <w:b/>
                <w:color w:val="auto"/>
                <w:lang w:val="en-US" w:eastAsia="zh-CN"/>
              </w:rPr>
            </w:pPr>
            <w:r>
              <w:rPr>
                <w:rFonts w:hint="default" w:ascii="Times New Roman" w:hAnsi="Times New Roman" w:cs="Times New Roman"/>
                <w:b/>
                <w:color w:val="auto"/>
                <w:lang w:eastAsia="zh-CN"/>
              </w:rPr>
              <w:t>表</w:t>
            </w:r>
            <w:r>
              <w:rPr>
                <w:rFonts w:hint="default" w:ascii="Times New Roman" w:hAnsi="Times New Roman" w:cs="Times New Roman"/>
                <w:b/>
                <w:color w:val="auto"/>
                <w:lang w:val="en-US" w:eastAsia="zh-CN"/>
              </w:rPr>
              <w:t>4.1 环保投资及</w:t>
            </w:r>
            <w:r>
              <w:rPr>
                <w:rFonts w:hint="default" w:ascii="Times New Roman" w:hAnsi="Times New Roman" w:cs="Times New Roman"/>
                <w:b/>
                <w:color w:val="auto"/>
              </w:rPr>
              <w:t>“三同时”落实情况</w:t>
            </w:r>
            <w:r>
              <w:rPr>
                <w:rFonts w:hint="default" w:ascii="Times New Roman" w:hAnsi="Times New Roman" w:cs="Times New Roman"/>
                <w:b/>
                <w:color w:val="auto"/>
                <w:lang w:eastAsia="zh-CN"/>
              </w:rPr>
              <w:t>一览表</w:t>
            </w:r>
          </w:p>
          <w:tbl>
            <w:tblPr>
              <w:tblStyle w:val="16"/>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572"/>
              <w:gridCol w:w="2509"/>
              <w:gridCol w:w="1187"/>
              <w:gridCol w:w="1912"/>
              <w:gridCol w:w="1129"/>
            </w:tblGrid>
            <w:tr w14:paraId="7E377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72" w:type="dxa"/>
                  <w:vMerge w:val="restart"/>
                  <w:vAlign w:val="center"/>
                </w:tcPr>
                <w:p w14:paraId="5C69EA91">
                  <w:pPr>
                    <w:pStyle w:val="33"/>
                    <w:rPr>
                      <w:rFonts w:cs="Times New Roman"/>
                      <w:b/>
                      <w:color w:val="auto"/>
                      <w:sz w:val="21"/>
                      <w:szCs w:val="21"/>
                    </w:rPr>
                  </w:pPr>
                  <w:r>
                    <w:rPr>
                      <w:rFonts w:cs="Times New Roman"/>
                      <w:b/>
                      <w:color w:val="auto"/>
                      <w:sz w:val="21"/>
                      <w:szCs w:val="21"/>
                    </w:rPr>
                    <w:t>类别</w:t>
                  </w:r>
                </w:p>
              </w:tc>
              <w:tc>
                <w:tcPr>
                  <w:tcW w:w="1572" w:type="dxa"/>
                  <w:vMerge w:val="restart"/>
                  <w:vAlign w:val="center"/>
                </w:tcPr>
                <w:p w14:paraId="4EF3BE9C">
                  <w:pPr>
                    <w:pStyle w:val="33"/>
                    <w:rPr>
                      <w:rFonts w:cs="Times New Roman"/>
                      <w:b/>
                      <w:color w:val="auto"/>
                      <w:sz w:val="21"/>
                      <w:szCs w:val="21"/>
                    </w:rPr>
                  </w:pPr>
                  <w:r>
                    <w:rPr>
                      <w:rFonts w:cs="Times New Roman"/>
                      <w:b/>
                      <w:color w:val="auto"/>
                      <w:sz w:val="21"/>
                      <w:szCs w:val="21"/>
                    </w:rPr>
                    <w:t>污染源</w:t>
                  </w:r>
                </w:p>
              </w:tc>
              <w:tc>
                <w:tcPr>
                  <w:tcW w:w="3696" w:type="dxa"/>
                  <w:gridSpan w:val="2"/>
                  <w:vAlign w:val="center"/>
                </w:tcPr>
                <w:p w14:paraId="017DE744">
                  <w:pPr>
                    <w:pStyle w:val="33"/>
                    <w:rPr>
                      <w:rFonts w:cs="Times New Roman"/>
                      <w:b/>
                      <w:color w:val="auto"/>
                      <w:sz w:val="21"/>
                      <w:szCs w:val="21"/>
                    </w:rPr>
                  </w:pPr>
                  <w:r>
                    <w:rPr>
                      <w:rFonts w:hint="eastAsia" w:cs="Times New Roman"/>
                      <w:b/>
                      <w:color w:val="auto"/>
                      <w:sz w:val="21"/>
                      <w:szCs w:val="21"/>
                    </w:rPr>
                    <w:t>环评阶段</w:t>
                  </w:r>
                </w:p>
              </w:tc>
              <w:tc>
                <w:tcPr>
                  <w:tcW w:w="3041" w:type="dxa"/>
                  <w:gridSpan w:val="2"/>
                  <w:vAlign w:val="center"/>
                </w:tcPr>
                <w:p w14:paraId="18404523">
                  <w:pPr>
                    <w:pStyle w:val="34"/>
                    <w:rPr>
                      <w:rFonts w:eastAsia="宋体" w:cs="Times New Roman"/>
                      <w:b/>
                      <w:color w:val="auto"/>
                      <w:sz w:val="21"/>
                      <w:szCs w:val="21"/>
                    </w:rPr>
                  </w:pPr>
                  <w:r>
                    <w:rPr>
                      <w:rFonts w:hint="eastAsia" w:eastAsia="宋体" w:cs="Times New Roman"/>
                      <w:b/>
                      <w:color w:val="auto"/>
                      <w:sz w:val="21"/>
                      <w:szCs w:val="21"/>
                      <w:lang w:eastAsia="zh-CN"/>
                    </w:rPr>
                    <w:t>实</w:t>
                  </w:r>
                  <w:r>
                    <w:rPr>
                      <w:rFonts w:hint="eastAsia" w:eastAsia="宋体" w:cs="Times New Roman"/>
                      <w:b/>
                      <w:color w:val="auto"/>
                      <w:sz w:val="21"/>
                      <w:szCs w:val="21"/>
                    </w:rPr>
                    <w:t>际投入</w:t>
                  </w:r>
                </w:p>
              </w:tc>
            </w:tr>
            <w:tr w14:paraId="024D8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2" w:type="dxa"/>
                  <w:vMerge w:val="continue"/>
                  <w:vAlign w:val="center"/>
                </w:tcPr>
                <w:p w14:paraId="06E2EA98">
                  <w:pPr>
                    <w:pStyle w:val="33"/>
                    <w:rPr>
                      <w:rFonts w:cs="Times New Roman"/>
                      <w:b/>
                      <w:color w:val="auto"/>
                      <w:sz w:val="21"/>
                      <w:szCs w:val="21"/>
                    </w:rPr>
                  </w:pPr>
                </w:p>
              </w:tc>
              <w:tc>
                <w:tcPr>
                  <w:tcW w:w="1572" w:type="dxa"/>
                  <w:vMerge w:val="continue"/>
                  <w:vAlign w:val="center"/>
                </w:tcPr>
                <w:p w14:paraId="03EA9EF7">
                  <w:pPr>
                    <w:pStyle w:val="33"/>
                    <w:rPr>
                      <w:rFonts w:cs="Times New Roman"/>
                      <w:b/>
                      <w:color w:val="auto"/>
                      <w:sz w:val="21"/>
                      <w:szCs w:val="21"/>
                    </w:rPr>
                  </w:pPr>
                </w:p>
              </w:tc>
              <w:tc>
                <w:tcPr>
                  <w:tcW w:w="2509" w:type="dxa"/>
                  <w:vAlign w:val="center"/>
                </w:tcPr>
                <w:p w14:paraId="11E3617E">
                  <w:pPr>
                    <w:pStyle w:val="33"/>
                    <w:rPr>
                      <w:rFonts w:cs="Times New Roman"/>
                      <w:b/>
                      <w:color w:val="auto"/>
                      <w:sz w:val="21"/>
                      <w:szCs w:val="21"/>
                    </w:rPr>
                  </w:pPr>
                  <w:r>
                    <w:rPr>
                      <w:rFonts w:hint="eastAsia" w:cs="Times New Roman"/>
                      <w:b/>
                      <w:color w:val="auto"/>
                      <w:sz w:val="21"/>
                      <w:szCs w:val="21"/>
                    </w:rPr>
                    <w:t>工程内容及规模</w:t>
                  </w:r>
                </w:p>
              </w:tc>
              <w:tc>
                <w:tcPr>
                  <w:tcW w:w="1187" w:type="dxa"/>
                  <w:vAlign w:val="center"/>
                </w:tcPr>
                <w:p w14:paraId="5B3DB63F">
                  <w:pPr>
                    <w:pStyle w:val="33"/>
                    <w:rPr>
                      <w:rFonts w:cs="Times New Roman"/>
                      <w:b/>
                      <w:color w:val="auto"/>
                      <w:sz w:val="21"/>
                      <w:szCs w:val="21"/>
                    </w:rPr>
                  </w:pPr>
                  <w:r>
                    <w:rPr>
                      <w:rFonts w:hint="eastAsia" w:cs="Times New Roman"/>
                      <w:b/>
                      <w:color w:val="auto"/>
                      <w:sz w:val="21"/>
                      <w:szCs w:val="21"/>
                    </w:rPr>
                    <w:t>规划投资（万元）</w:t>
                  </w:r>
                </w:p>
              </w:tc>
              <w:tc>
                <w:tcPr>
                  <w:tcW w:w="1912" w:type="dxa"/>
                  <w:vAlign w:val="center"/>
                </w:tcPr>
                <w:p w14:paraId="0A841417">
                  <w:pPr>
                    <w:pStyle w:val="34"/>
                    <w:rPr>
                      <w:rFonts w:hint="eastAsia" w:eastAsia="宋体" w:cs="Times New Roman"/>
                      <w:b/>
                      <w:color w:val="auto"/>
                      <w:sz w:val="21"/>
                      <w:szCs w:val="21"/>
                    </w:rPr>
                  </w:pPr>
                  <w:r>
                    <w:rPr>
                      <w:rFonts w:hint="eastAsia" w:eastAsia="宋体" w:cs="Times New Roman"/>
                      <w:b/>
                      <w:color w:val="auto"/>
                      <w:sz w:val="21"/>
                      <w:szCs w:val="21"/>
                    </w:rPr>
                    <w:t>工程内容及规模</w:t>
                  </w:r>
                </w:p>
              </w:tc>
              <w:tc>
                <w:tcPr>
                  <w:tcW w:w="1129" w:type="dxa"/>
                  <w:vAlign w:val="center"/>
                </w:tcPr>
                <w:p w14:paraId="1B8ECB5B">
                  <w:pPr>
                    <w:pStyle w:val="34"/>
                    <w:rPr>
                      <w:rFonts w:hint="eastAsia" w:eastAsia="宋体" w:cs="Times New Roman"/>
                      <w:b/>
                      <w:color w:val="auto"/>
                      <w:sz w:val="21"/>
                      <w:szCs w:val="21"/>
                    </w:rPr>
                  </w:pPr>
                  <w:r>
                    <w:rPr>
                      <w:rFonts w:hint="eastAsia" w:eastAsia="宋体" w:cs="Times New Roman"/>
                      <w:b/>
                      <w:color w:val="auto"/>
                      <w:sz w:val="21"/>
                      <w:szCs w:val="21"/>
                    </w:rPr>
                    <w:t>实际投资（万元）</w:t>
                  </w:r>
                </w:p>
              </w:tc>
            </w:tr>
            <w:tr w14:paraId="7A325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472" w:type="dxa"/>
                  <w:vMerge w:val="restart"/>
                  <w:vAlign w:val="center"/>
                </w:tcPr>
                <w:p w14:paraId="1DBCD88B">
                  <w:pPr>
                    <w:pStyle w:val="34"/>
                    <w:rPr>
                      <w:rFonts w:hint="eastAsia" w:ascii="Times New Roman" w:hAnsi="Times New Roman" w:eastAsia="宋体" w:cs="Times New Roman"/>
                      <w:kern w:val="2"/>
                      <w:sz w:val="21"/>
                      <w:szCs w:val="21"/>
                      <w:lang w:val="en-US" w:eastAsia="zh-CN" w:bidi="ar-SA"/>
                    </w:rPr>
                  </w:pPr>
                  <w:r>
                    <w:rPr>
                      <w:rFonts w:eastAsia="宋体" w:cs="Times New Roman"/>
                      <w:sz w:val="21"/>
                      <w:szCs w:val="21"/>
                    </w:rPr>
                    <w:t>废水</w:t>
                  </w:r>
                </w:p>
              </w:tc>
              <w:tc>
                <w:tcPr>
                  <w:tcW w:w="1572" w:type="dxa"/>
                  <w:vAlign w:val="center"/>
                </w:tcPr>
                <w:p w14:paraId="3B68A1F6">
                  <w:pPr>
                    <w:keepNext w:val="0"/>
                    <w:keepLines w:val="0"/>
                    <w:widowControl/>
                    <w:suppressLineNumbers w:val="0"/>
                    <w:jc w:val="center"/>
                    <w:rPr>
                      <w:rFonts w:hint="eastAsia" w:ascii="Times New Roman" w:hAnsi="Times New Roman" w:cs="Times New Roman" w:eastAsiaTheme="majorEastAsia"/>
                      <w:kern w:val="2"/>
                      <w:sz w:val="21"/>
                      <w:szCs w:val="21"/>
                      <w:lang w:val="en-US" w:eastAsia="zh-CN" w:bidi="ar-SA"/>
                    </w:rPr>
                  </w:pPr>
                  <w:r>
                    <w:rPr>
                      <w:rFonts w:hint="eastAsia"/>
                      <w:sz w:val="21"/>
                      <w:szCs w:val="21"/>
                      <w:lang w:val="en-US" w:eastAsia="zh-CN"/>
                    </w:rPr>
                    <w:t>生产废水</w:t>
                  </w:r>
                </w:p>
              </w:tc>
              <w:tc>
                <w:tcPr>
                  <w:tcW w:w="2509" w:type="dxa"/>
                  <w:vAlign w:val="center"/>
                </w:tcPr>
                <w:p w14:paraId="1D0E1B58">
                  <w:pPr>
                    <w:keepNext w:val="0"/>
                    <w:keepLines w:val="0"/>
                    <w:widowControl/>
                    <w:suppressLineNumbers w:val="0"/>
                    <w:jc w:val="center"/>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处理规模为20</w:t>
                  </w:r>
                  <w:r>
                    <w:rPr>
                      <w:rFonts w:hint="eastAsia" w:cs="Times New Roman"/>
                      <w:color w:val="auto"/>
                      <w:kern w:val="2"/>
                      <w:sz w:val="21"/>
                      <w:szCs w:val="21"/>
                      <w:lang w:val="en-US" w:eastAsia="zh-CN" w:bidi="ar-SA"/>
                    </w:rPr>
                    <w:t>t</w:t>
                  </w:r>
                  <w:r>
                    <w:rPr>
                      <w:rFonts w:hint="eastAsia"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d</w:t>
                  </w:r>
                  <w:r>
                    <w:rPr>
                      <w:rFonts w:hint="eastAsia" w:ascii="Times New Roman" w:hAnsi="Times New Roman" w:cs="Times New Roman" w:eastAsiaTheme="minorEastAsia"/>
                      <w:color w:val="auto"/>
                      <w:kern w:val="2"/>
                      <w:sz w:val="21"/>
                      <w:szCs w:val="21"/>
                      <w:lang w:val="en-US" w:eastAsia="zh-CN" w:bidi="ar-SA"/>
                    </w:rPr>
                    <w:t>的污水，处理工艺为““格栅+调节池+混凝沉淀池+缺氧池+好氧池+二沉池+清水池”</w:t>
                  </w:r>
                </w:p>
              </w:tc>
              <w:tc>
                <w:tcPr>
                  <w:tcW w:w="1187" w:type="dxa"/>
                  <w:vAlign w:val="center"/>
                </w:tcPr>
                <w:p w14:paraId="56B453DD">
                  <w:pPr>
                    <w:snapToGrid w:val="0"/>
                    <w:jc w:val="center"/>
                    <w:rPr>
                      <w:rFonts w:hint="default"/>
                      <w:sz w:val="21"/>
                      <w:szCs w:val="21"/>
                      <w:lang w:val="en-US" w:eastAsia="zh-CN"/>
                    </w:rPr>
                  </w:pPr>
                  <w:r>
                    <w:rPr>
                      <w:rFonts w:hint="eastAsia"/>
                      <w:sz w:val="21"/>
                      <w:szCs w:val="21"/>
                      <w:lang w:val="en-US" w:eastAsia="zh-CN"/>
                    </w:rPr>
                    <w:t>50</w:t>
                  </w:r>
                </w:p>
              </w:tc>
              <w:tc>
                <w:tcPr>
                  <w:tcW w:w="1912" w:type="dxa"/>
                  <w:vAlign w:val="center"/>
                </w:tcPr>
                <w:p w14:paraId="0C7A9E3A">
                  <w:pPr>
                    <w:pStyle w:val="33"/>
                    <w:jc w:val="center"/>
                    <w:rPr>
                      <w:rFonts w:hint="default" w:ascii="Times New Roman" w:hAnsi="Times New Roman" w:cs="Times New Roman" w:eastAsiaTheme="majorEastAsia"/>
                      <w:color w:val="auto"/>
                      <w:spacing w:val="4"/>
                      <w:kern w:val="2"/>
                      <w:sz w:val="21"/>
                      <w:szCs w:val="21"/>
                      <w:lang w:val="en-US" w:eastAsia="zh-CN" w:bidi="ar-SA"/>
                    </w:rPr>
                  </w:pPr>
                  <w:r>
                    <w:rPr>
                      <w:rFonts w:hint="eastAsia" w:cs="Times New Roman" w:eastAsiaTheme="majorEastAsia"/>
                      <w:color w:val="auto"/>
                      <w:spacing w:val="4"/>
                      <w:kern w:val="2"/>
                      <w:sz w:val="21"/>
                      <w:szCs w:val="21"/>
                      <w:lang w:val="en-US" w:eastAsia="zh-CN" w:bidi="ar-SA"/>
                    </w:rPr>
                    <w:t>/</w:t>
                  </w:r>
                </w:p>
              </w:tc>
              <w:tc>
                <w:tcPr>
                  <w:tcW w:w="1129" w:type="dxa"/>
                  <w:vAlign w:val="center"/>
                </w:tcPr>
                <w:p w14:paraId="582FA65A">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11423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472" w:type="dxa"/>
                  <w:vMerge w:val="continue"/>
                  <w:vAlign w:val="center"/>
                </w:tcPr>
                <w:p w14:paraId="182C28BF">
                  <w:pPr>
                    <w:pStyle w:val="34"/>
                    <w:rPr>
                      <w:rFonts w:eastAsia="宋体" w:cs="Times New Roman"/>
                      <w:sz w:val="21"/>
                      <w:szCs w:val="21"/>
                    </w:rPr>
                  </w:pPr>
                </w:p>
              </w:tc>
              <w:tc>
                <w:tcPr>
                  <w:tcW w:w="1572" w:type="dxa"/>
                  <w:vAlign w:val="center"/>
                </w:tcPr>
                <w:p w14:paraId="3A08A495">
                  <w:pPr>
                    <w:pStyle w:val="34"/>
                    <w:jc w:val="center"/>
                    <w:rPr>
                      <w:rFonts w:hint="default" w:ascii="Times New Roman" w:hAnsi="Times New Roman" w:cs="Times New Roman" w:eastAsiaTheme="majorEastAsia"/>
                      <w:kern w:val="2"/>
                      <w:sz w:val="21"/>
                      <w:szCs w:val="21"/>
                      <w:lang w:val="en-US" w:eastAsia="zh-CN" w:bidi="ar-SA"/>
                    </w:rPr>
                  </w:pPr>
                  <w:r>
                    <w:rPr>
                      <w:rFonts w:hint="eastAsia" w:cs="Times New Roman" w:eastAsiaTheme="majorEastAsia"/>
                      <w:kern w:val="2"/>
                      <w:sz w:val="21"/>
                      <w:szCs w:val="21"/>
                      <w:lang w:val="en-US" w:eastAsia="zh-CN" w:bidi="ar-SA"/>
                    </w:rPr>
                    <w:t>生活污水</w:t>
                  </w:r>
                </w:p>
              </w:tc>
              <w:tc>
                <w:tcPr>
                  <w:tcW w:w="2509" w:type="dxa"/>
                  <w:vAlign w:val="center"/>
                </w:tcPr>
                <w:p w14:paraId="07652500">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化粪池</w:t>
                  </w:r>
                </w:p>
              </w:tc>
              <w:tc>
                <w:tcPr>
                  <w:tcW w:w="1187" w:type="dxa"/>
                  <w:vAlign w:val="center"/>
                </w:tcPr>
                <w:p w14:paraId="29DDFE65">
                  <w:pPr>
                    <w:snapToGrid w:val="0"/>
                    <w:jc w:val="center"/>
                    <w:rPr>
                      <w:rFonts w:hint="default"/>
                      <w:sz w:val="21"/>
                      <w:szCs w:val="21"/>
                      <w:lang w:val="en-US" w:eastAsia="zh-CN"/>
                    </w:rPr>
                  </w:pPr>
                  <w:r>
                    <w:rPr>
                      <w:rFonts w:hint="eastAsia"/>
                      <w:sz w:val="21"/>
                      <w:szCs w:val="21"/>
                      <w:lang w:val="en-US" w:eastAsia="zh-CN"/>
                    </w:rPr>
                    <w:t>2</w:t>
                  </w:r>
                </w:p>
              </w:tc>
              <w:tc>
                <w:tcPr>
                  <w:tcW w:w="1912" w:type="dxa"/>
                  <w:vAlign w:val="center"/>
                </w:tcPr>
                <w:p w14:paraId="1824228D">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化粪池</w:t>
                  </w:r>
                </w:p>
              </w:tc>
              <w:tc>
                <w:tcPr>
                  <w:tcW w:w="1129" w:type="dxa"/>
                  <w:vAlign w:val="center"/>
                </w:tcPr>
                <w:p w14:paraId="62DD87D1">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w:t>
                  </w:r>
                </w:p>
              </w:tc>
            </w:tr>
            <w:tr w14:paraId="2BB4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72" w:type="dxa"/>
                  <w:vMerge w:val="continue"/>
                  <w:vAlign w:val="center"/>
                </w:tcPr>
                <w:p w14:paraId="2432E333">
                  <w:pPr>
                    <w:pStyle w:val="34"/>
                    <w:rPr>
                      <w:rFonts w:eastAsia="宋体" w:cs="Times New Roman"/>
                      <w:sz w:val="21"/>
                      <w:szCs w:val="21"/>
                    </w:rPr>
                  </w:pPr>
                </w:p>
              </w:tc>
              <w:tc>
                <w:tcPr>
                  <w:tcW w:w="1572" w:type="dxa"/>
                  <w:vAlign w:val="center"/>
                </w:tcPr>
                <w:p w14:paraId="7444F321">
                  <w:pPr>
                    <w:pStyle w:val="34"/>
                    <w:jc w:val="center"/>
                    <w:rPr>
                      <w:rFonts w:hint="default" w:cs="Times New Roman" w:eastAsiaTheme="majorEastAsia"/>
                      <w:sz w:val="21"/>
                      <w:szCs w:val="21"/>
                      <w:lang w:val="en-US" w:eastAsia="zh-CN"/>
                    </w:rPr>
                  </w:pPr>
                  <w:r>
                    <w:rPr>
                      <w:rFonts w:hint="eastAsia" w:cs="Times New Roman" w:eastAsiaTheme="majorEastAsia"/>
                      <w:sz w:val="21"/>
                      <w:szCs w:val="21"/>
                      <w:lang w:val="en-US" w:eastAsia="zh-CN"/>
                    </w:rPr>
                    <w:t>生产废水、生活污水</w:t>
                  </w:r>
                </w:p>
              </w:tc>
              <w:tc>
                <w:tcPr>
                  <w:tcW w:w="2509" w:type="dxa"/>
                  <w:vAlign w:val="center"/>
                </w:tcPr>
                <w:p w14:paraId="4A8E04B6">
                  <w:pPr>
                    <w:pStyle w:val="34"/>
                    <w:jc w:val="center"/>
                    <w:rPr>
                      <w:rFonts w:cs="Times New Roman" w:eastAsiaTheme="majorEastAsia"/>
                      <w:sz w:val="21"/>
                      <w:szCs w:val="21"/>
                    </w:rPr>
                  </w:pPr>
                  <w:r>
                    <w:rPr>
                      <w:rFonts w:hint="eastAsia" w:ascii="宋体" w:hAnsi="宋体" w:eastAsia="宋体" w:cs="宋体"/>
                      <w:color w:val="000000"/>
                      <w:kern w:val="0"/>
                      <w:sz w:val="21"/>
                      <w:szCs w:val="21"/>
                      <w:lang w:val="en-US" w:eastAsia="zh-CN" w:bidi="ar"/>
                    </w:rPr>
                    <w:t>污水管网</w:t>
                  </w:r>
                </w:p>
              </w:tc>
              <w:tc>
                <w:tcPr>
                  <w:tcW w:w="1187" w:type="dxa"/>
                  <w:vAlign w:val="center"/>
                </w:tcPr>
                <w:p w14:paraId="502732F9">
                  <w:pPr>
                    <w:snapToGrid w:val="0"/>
                    <w:jc w:val="center"/>
                    <w:rPr>
                      <w:rFonts w:hint="eastAsia"/>
                      <w:sz w:val="21"/>
                      <w:szCs w:val="21"/>
                      <w:lang w:val="en-US" w:eastAsia="zh-CN"/>
                    </w:rPr>
                  </w:pPr>
                  <w:r>
                    <w:rPr>
                      <w:rFonts w:hint="eastAsia"/>
                      <w:sz w:val="21"/>
                      <w:szCs w:val="21"/>
                      <w:lang w:val="en-US" w:eastAsia="zh-CN"/>
                    </w:rPr>
                    <w:t>10</w:t>
                  </w:r>
                </w:p>
              </w:tc>
              <w:tc>
                <w:tcPr>
                  <w:tcW w:w="1912" w:type="dxa"/>
                  <w:vAlign w:val="center"/>
                </w:tcPr>
                <w:p w14:paraId="6772DC28">
                  <w:pPr>
                    <w:pStyle w:val="34"/>
                    <w:jc w:val="center"/>
                    <w:rPr>
                      <w:rFonts w:hint="eastAsia" w:ascii="Times New Roman" w:hAnsi="Times New Roman" w:cs="Times New Roman" w:eastAsiaTheme="majorEastAsia"/>
                      <w:kern w:val="2"/>
                      <w:sz w:val="21"/>
                      <w:szCs w:val="21"/>
                      <w:lang w:val="en-US" w:eastAsia="zh-CN" w:bidi="ar-SA"/>
                    </w:rPr>
                  </w:pPr>
                  <w:r>
                    <w:rPr>
                      <w:rFonts w:hint="eastAsia" w:ascii="宋体" w:hAnsi="宋体" w:eastAsia="宋体" w:cs="宋体"/>
                      <w:color w:val="000000"/>
                      <w:kern w:val="0"/>
                      <w:sz w:val="21"/>
                      <w:szCs w:val="21"/>
                      <w:lang w:val="en-US" w:eastAsia="zh-CN" w:bidi="ar"/>
                    </w:rPr>
                    <w:t>污水管网</w:t>
                  </w:r>
                </w:p>
              </w:tc>
              <w:tc>
                <w:tcPr>
                  <w:tcW w:w="1129" w:type="dxa"/>
                  <w:vAlign w:val="center"/>
                </w:tcPr>
                <w:p w14:paraId="1850FFEC">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10</w:t>
                  </w:r>
                </w:p>
              </w:tc>
            </w:tr>
            <w:tr w14:paraId="542A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restart"/>
                  <w:vAlign w:val="center"/>
                </w:tcPr>
                <w:p w14:paraId="3299CAC1">
                  <w:pPr>
                    <w:pStyle w:val="33"/>
                    <w:rPr>
                      <w:rFonts w:cs="Times New Roman"/>
                      <w:sz w:val="21"/>
                      <w:szCs w:val="21"/>
                    </w:rPr>
                  </w:pPr>
                  <w:r>
                    <w:rPr>
                      <w:rFonts w:cs="Times New Roman"/>
                      <w:sz w:val="21"/>
                      <w:szCs w:val="21"/>
                    </w:rPr>
                    <w:t>废气</w:t>
                  </w:r>
                </w:p>
              </w:tc>
              <w:tc>
                <w:tcPr>
                  <w:tcW w:w="1572" w:type="dxa"/>
                  <w:vAlign w:val="center"/>
                </w:tcPr>
                <w:p w14:paraId="70B111FC">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胶水制备废气（胶水制备车间）</w:t>
                  </w:r>
                </w:p>
              </w:tc>
              <w:tc>
                <w:tcPr>
                  <w:tcW w:w="2509" w:type="dxa"/>
                  <w:vAlign w:val="center"/>
                </w:tcPr>
                <w:p w14:paraId="1482FE73">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胶水制备废气冷凝后，通过集气罩收集经“水喷淋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18m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排放</w:t>
                  </w:r>
                </w:p>
              </w:tc>
              <w:tc>
                <w:tcPr>
                  <w:tcW w:w="1187" w:type="dxa"/>
                  <w:vAlign w:val="center"/>
                </w:tcPr>
                <w:p w14:paraId="678AAD06">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30</w:t>
                  </w:r>
                </w:p>
              </w:tc>
              <w:tc>
                <w:tcPr>
                  <w:tcW w:w="1912" w:type="dxa"/>
                  <w:vMerge w:val="restart"/>
                  <w:vAlign w:val="center"/>
                </w:tcPr>
                <w:p w14:paraId="51AD3D61">
                  <w:pPr>
                    <w:pStyle w:val="33"/>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胶水制备废气冷凝后，通过集气罩收集经“水喷淋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18m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DA001</w:t>
                  </w:r>
                  <w:r>
                    <w:rPr>
                      <w:rFonts w:hint="eastAsia" w:ascii="宋体" w:hAnsi="宋体" w:eastAsia="宋体" w:cs="宋体"/>
                      <w:color w:val="000000"/>
                      <w:kern w:val="0"/>
                      <w:sz w:val="21"/>
                      <w:szCs w:val="21"/>
                      <w:lang w:val="en-US" w:eastAsia="zh-CN" w:bidi="ar"/>
                    </w:rPr>
                    <w:t>排放</w:t>
                  </w:r>
                </w:p>
              </w:tc>
              <w:tc>
                <w:tcPr>
                  <w:tcW w:w="1129" w:type="dxa"/>
                  <w:vMerge w:val="restart"/>
                  <w:vAlign w:val="center"/>
                </w:tcPr>
                <w:p w14:paraId="3B2D494B">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30</w:t>
                  </w:r>
                </w:p>
              </w:tc>
            </w:tr>
            <w:tr w14:paraId="5C62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3F01ED26">
                  <w:pPr>
                    <w:pStyle w:val="33"/>
                    <w:rPr>
                      <w:rFonts w:cs="Times New Roman"/>
                      <w:sz w:val="21"/>
                      <w:szCs w:val="21"/>
                    </w:rPr>
                  </w:pPr>
                </w:p>
              </w:tc>
              <w:tc>
                <w:tcPr>
                  <w:tcW w:w="1572" w:type="dxa"/>
                  <w:vAlign w:val="center"/>
                </w:tcPr>
                <w:p w14:paraId="28E7715D">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DA002/</w:t>
                  </w:r>
                  <w:r>
                    <w:rPr>
                      <w:rFonts w:hint="eastAsia" w:ascii="宋体" w:hAnsi="宋体" w:eastAsia="宋体" w:cs="宋体"/>
                      <w:color w:val="000000"/>
                      <w:kern w:val="0"/>
                      <w:sz w:val="21"/>
                      <w:szCs w:val="21"/>
                      <w:lang w:val="en-US" w:eastAsia="zh-CN" w:bidi="ar"/>
                    </w:rPr>
                    <w:t>涂布及烘干废气（涂布车间一）</w:t>
                  </w:r>
                </w:p>
              </w:tc>
              <w:tc>
                <w:tcPr>
                  <w:tcW w:w="2509" w:type="dxa"/>
                  <w:vAlign w:val="center"/>
                </w:tcPr>
                <w:p w14:paraId="113F8166">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涂布车间一涂布废气经集气罩收集后，烘干废气经密闭收集后经“水喷淋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DA002</w:t>
                  </w:r>
                  <w:r>
                    <w:rPr>
                      <w:rFonts w:hint="eastAsia" w:ascii="宋体" w:hAnsi="宋体" w:eastAsia="宋体" w:cs="宋体"/>
                      <w:color w:val="000000"/>
                      <w:kern w:val="0"/>
                      <w:sz w:val="21"/>
                      <w:szCs w:val="21"/>
                      <w:lang w:val="en-US" w:eastAsia="zh-CN" w:bidi="ar"/>
                    </w:rPr>
                    <w:t>排放</w:t>
                  </w:r>
                </w:p>
              </w:tc>
              <w:tc>
                <w:tcPr>
                  <w:tcW w:w="1187" w:type="dxa"/>
                  <w:vAlign w:val="center"/>
                </w:tcPr>
                <w:p w14:paraId="5513A48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Merge w:val="continue"/>
                  <w:vAlign w:val="center"/>
                </w:tcPr>
                <w:p w14:paraId="1751E70C">
                  <w:pPr>
                    <w:pStyle w:val="33"/>
                    <w:rPr>
                      <w:rFonts w:hint="eastAsia" w:cs="Times New Roman" w:eastAsiaTheme="minorEastAsia"/>
                      <w:color w:val="auto"/>
                      <w:sz w:val="21"/>
                      <w:szCs w:val="21"/>
                      <w:lang w:eastAsia="zh-CN"/>
                    </w:rPr>
                  </w:pPr>
                </w:p>
              </w:tc>
              <w:tc>
                <w:tcPr>
                  <w:tcW w:w="1129" w:type="dxa"/>
                  <w:vMerge w:val="continue"/>
                  <w:vAlign w:val="center"/>
                </w:tcPr>
                <w:p w14:paraId="14B6B512">
                  <w:pPr>
                    <w:pStyle w:val="33"/>
                    <w:rPr>
                      <w:rFonts w:hint="default" w:ascii="Times New Roman" w:hAnsi="Times New Roman" w:eastAsiaTheme="minorEastAsia" w:cstheme="minorBidi"/>
                      <w:spacing w:val="0"/>
                      <w:kern w:val="2"/>
                      <w:sz w:val="21"/>
                      <w:szCs w:val="21"/>
                      <w:lang w:val="en-US" w:eastAsia="zh-CN" w:bidi="ar-SA"/>
                    </w:rPr>
                  </w:pPr>
                </w:p>
              </w:tc>
            </w:tr>
            <w:tr w14:paraId="61545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25390FEB">
                  <w:pPr>
                    <w:pStyle w:val="33"/>
                    <w:rPr>
                      <w:rFonts w:cs="Times New Roman"/>
                      <w:sz w:val="21"/>
                      <w:szCs w:val="21"/>
                    </w:rPr>
                  </w:pPr>
                </w:p>
              </w:tc>
              <w:tc>
                <w:tcPr>
                  <w:tcW w:w="1572" w:type="dxa"/>
                  <w:vAlign w:val="center"/>
                </w:tcPr>
                <w:p w14:paraId="5D2AA211">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DA003/</w:t>
                  </w:r>
                  <w:r>
                    <w:rPr>
                      <w:rFonts w:hint="eastAsia" w:ascii="宋体" w:hAnsi="宋体" w:eastAsia="宋体" w:cs="宋体"/>
                      <w:color w:val="000000"/>
                      <w:kern w:val="0"/>
                      <w:sz w:val="21"/>
                      <w:szCs w:val="21"/>
                      <w:lang w:val="en-US" w:eastAsia="zh-CN" w:bidi="ar"/>
                    </w:rPr>
                    <w:t>涂布及烘干废气（涂布车间二）</w:t>
                  </w:r>
                </w:p>
              </w:tc>
              <w:tc>
                <w:tcPr>
                  <w:tcW w:w="2509" w:type="dxa"/>
                  <w:vAlign w:val="center"/>
                </w:tcPr>
                <w:p w14:paraId="3142515E">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涂布车间二涂布废气经集气罩收集后，烘干废气经密闭收集后经“水喷淋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DA003</w:t>
                  </w:r>
                  <w:r>
                    <w:rPr>
                      <w:rFonts w:hint="eastAsia" w:ascii="宋体" w:hAnsi="宋体" w:eastAsia="宋体" w:cs="宋体"/>
                      <w:color w:val="000000"/>
                      <w:kern w:val="0"/>
                      <w:sz w:val="21"/>
                      <w:szCs w:val="21"/>
                      <w:lang w:val="en-US" w:eastAsia="zh-CN" w:bidi="ar"/>
                    </w:rPr>
                    <w:t>排放</w:t>
                  </w:r>
                </w:p>
              </w:tc>
              <w:tc>
                <w:tcPr>
                  <w:tcW w:w="1187" w:type="dxa"/>
                  <w:vAlign w:val="center"/>
                </w:tcPr>
                <w:p w14:paraId="3CCBF94F">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Align w:val="center"/>
                </w:tcPr>
                <w:p w14:paraId="17013749">
                  <w:pPr>
                    <w:pStyle w:val="33"/>
                    <w:rPr>
                      <w:rFonts w:hint="default" w:cs="Times New Roman" w:eastAsiaTheme="minorEastAsia"/>
                      <w:color w:val="auto"/>
                      <w:sz w:val="21"/>
                      <w:szCs w:val="21"/>
                      <w:lang w:val="en-US" w:eastAsia="zh-CN"/>
                    </w:rPr>
                  </w:pPr>
                  <w:r>
                    <w:rPr>
                      <w:rFonts w:hint="default" w:cs="Times New Roman" w:eastAsiaTheme="minorEastAsia"/>
                      <w:color w:val="auto"/>
                      <w:sz w:val="21"/>
                      <w:szCs w:val="21"/>
                      <w:lang w:val="en-US" w:eastAsia="zh-CN"/>
                    </w:rPr>
                    <w:t>2#生产厂房：涂布废气经集气罩收集后，烘干废气经密闭收集后经“水喷淋+除雾器+两级活性炭吸附”处理后经15m高的排气筒DA002排放</w:t>
                  </w:r>
                </w:p>
              </w:tc>
              <w:tc>
                <w:tcPr>
                  <w:tcW w:w="1129" w:type="dxa"/>
                  <w:vAlign w:val="center"/>
                </w:tcPr>
                <w:p w14:paraId="110F4E20">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r>
            <w:tr w14:paraId="71355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3A54EED0">
                  <w:pPr>
                    <w:pStyle w:val="33"/>
                    <w:rPr>
                      <w:rFonts w:cs="Times New Roman"/>
                      <w:sz w:val="21"/>
                      <w:szCs w:val="21"/>
                    </w:rPr>
                  </w:pPr>
                </w:p>
              </w:tc>
              <w:tc>
                <w:tcPr>
                  <w:tcW w:w="1572" w:type="dxa"/>
                  <w:vAlign w:val="center"/>
                </w:tcPr>
                <w:p w14:paraId="47740F44">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DA004/</w:t>
                  </w:r>
                  <w:r>
                    <w:rPr>
                      <w:rFonts w:hint="eastAsia" w:ascii="宋体" w:hAnsi="宋体" w:eastAsia="宋体" w:cs="宋体"/>
                      <w:color w:val="000000"/>
                      <w:kern w:val="0"/>
                      <w:sz w:val="21"/>
                      <w:szCs w:val="21"/>
                      <w:lang w:val="en-US" w:eastAsia="zh-CN" w:bidi="ar"/>
                    </w:rPr>
                    <w:t>涂布及烘干废气（涂布车间三）</w:t>
                  </w:r>
                </w:p>
              </w:tc>
              <w:tc>
                <w:tcPr>
                  <w:tcW w:w="2509" w:type="dxa"/>
                  <w:vAlign w:val="center"/>
                </w:tcPr>
                <w:p w14:paraId="6184E612">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涂布车间三涂布废气经集气罩收集后，烘干废气经密闭收集后经“水喷淋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DA004</w:t>
                  </w:r>
                  <w:r>
                    <w:rPr>
                      <w:rFonts w:hint="eastAsia" w:ascii="宋体" w:hAnsi="宋体" w:eastAsia="宋体" w:cs="宋体"/>
                      <w:color w:val="000000"/>
                      <w:kern w:val="0"/>
                      <w:sz w:val="21"/>
                      <w:szCs w:val="21"/>
                      <w:lang w:val="en-US" w:eastAsia="zh-CN" w:bidi="ar"/>
                    </w:rPr>
                    <w:t>排放</w:t>
                  </w:r>
                </w:p>
              </w:tc>
              <w:tc>
                <w:tcPr>
                  <w:tcW w:w="1187" w:type="dxa"/>
                  <w:vAlign w:val="center"/>
                </w:tcPr>
                <w:p w14:paraId="28E41CF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Align w:val="center"/>
                </w:tcPr>
                <w:p w14:paraId="343C30F1">
                  <w:pPr>
                    <w:pStyle w:val="33"/>
                    <w:rPr>
                      <w:rFonts w:hint="default" w:cs="Times New Roman" w:eastAsiaTheme="minorEastAsia"/>
                      <w:color w:val="auto"/>
                      <w:sz w:val="21"/>
                      <w:szCs w:val="21"/>
                      <w:lang w:val="en-US" w:eastAsia="zh-CN"/>
                    </w:rPr>
                  </w:pPr>
                  <w:r>
                    <w:rPr>
                      <w:rFonts w:hint="eastAsia" w:cs="Times New Roman"/>
                      <w:color w:val="auto"/>
                      <w:sz w:val="21"/>
                      <w:szCs w:val="21"/>
                      <w:lang w:val="en-US" w:eastAsia="zh-CN"/>
                    </w:rPr>
                    <w:t>3#生产厂房未安装涂布设施</w:t>
                  </w:r>
                </w:p>
              </w:tc>
              <w:tc>
                <w:tcPr>
                  <w:tcW w:w="1129" w:type="dxa"/>
                  <w:vAlign w:val="center"/>
                </w:tcPr>
                <w:p w14:paraId="6B92F292">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5FB6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4D7969CE">
                  <w:pPr>
                    <w:pStyle w:val="33"/>
                    <w:rPr>
                      <w:rFonts w:cs="Times New Roman"/>
                      <w:sz w:val="21"/>
                      <w:szCs w:val="21"/>
                    </w:rPr>
                  </w:pPr>
                </w:p>
              </w:tc>
              <w:tc>
                <w:tcPr>
                  <w:tcW w:w="1572" w:type="dxa"/>
                  <w:vAlign w:val="center"/>
                </w:tcPr>
                <w:p w14:paraId="4E660F42">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DA005/</w:t>
                  </w:r>
                  <w:r>
                    <w:rPr>
                      <w:rFonts w:hint="eastAsia" w:ascii="宋体" w:hAnsi="宋体" w:eastAsia="宋体" w:cs="宋体"/>
                      <w:color w:val="000000"/>
                      <w:kern w:val="0"/>
                      <w:sz w:val="21"/>
                      <w:szCs w:val="21"/>
                      <w:lang w:val="en-US" w:eastAsia="zh-CN" w:bidi="ar"/>
                    </w:rPr>
                    <w:t>涂布及烘干废气（涂布车间四）</w:t>
                  </w:r>
                </w:p>
              </w:tc>
              <w:tc>
                <w:tcPr>
                  <w:tcW w:w="2509" w:type="dxa"/>
                  <w:vAlign w:val="center"/>
                </w:tcPr>
                <w:p w14:paraId="1BC1B540">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涂布车间四涂布废气经集气罩收集后，烘干废气经密闭收集后经“水喷淋</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除雾器</w:t>
                  </w:r>
                  <w:r>
                    <w:rPr>
                      <w:rFonts w:hint="default" w:ascii="Times New Roman" w:hAnsi="Times New Roman" w:eastAsia="宋体" w:cs="Times New Roman"/>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DA005</w:t>
                  </w:r>
                  <w:r>
                    <w:rPr>
                      <w:rFonts w:hint="eastAsia" w:ascii="宋体" w:hAnsi="宋体" w:eastAsia="宋体" w:cs="宋体"/>
                      <w:color w:val="000000"/>
                      <w:kern w:val="0"/>
                      <w:sz w:val="21"/>
                      <w:szCs w:val="21"/>
                      <w:lang w:val="en-US" w:eastAsia="zh-CN" w:bidi="ar"/>
                    </w:rPr>
                    <w:t>排放</w:t>
                  </w:r>
                </w:p>
              </w:tc>
              <w:tc>
                <w:tcPr>
                  <w:tcW w:w="1187" w:type="dxa"/>
                  <w:vAlign w:val="center"/>
                </w:tcPr>
                <w:p w14:paraId="3F194E5A">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25</w:t>
                  </w:r>
                </w:p>
              </w:tc>
              <w:tc>
                <w:tcPr>
                  <w:tcW w:w="1912" w:type="dxa"/>
                  <w:vAlign w:val="center"/>
                </w:tcPr>
                <w:p w14:paraId="3E294664">
                  <w:pPr>
                    <w:pStyle w:val="33"/>
                    <w:rPr>
                      <w:rFonts w:hint="default" w:cs="Times New Roman" w:eastAsiaTheme="minorEastAsia"/>
                      <w:color w:val="auto"/>
                      <w:sz w:val="21"/>
                      <w:szCs w:val="21"/>
                      <w:lang w:val="en-US" w:eastAsia="zh-CN"/>
                    </w:rPr>
                  </w:pPr>
                  <w:r>
                    <w:rPr>
                      <w:rFonts w:hint="eastAsia" w:cs="Times New Roman"/>
                      <w:color w:val="auto"/>
                      <w:sz w:val="21"/>
                      <w:szCs w:val="21"/>
                      <w:lang w:val="en-US" w:eastAsia="zh-CN"/>
                    </w:rPr>
                    <w:t>4#车间作为成品仓库，无产污设备，故未设置废气处理设施</w:t>
                  </w:r>
                </w:p>
              </w:tc>
              <w:tc>
                <w:tcPr>
                  <w:tcW w:w="1129" w:type="dxa"/>
                  <w:vAlign w:val="center"/>
                </w:tcPr>
                <w:p w14:paraId="3338D6B3">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w:t>
                  </w:r>
                </w:p>
              </w:tc>
            </w:tr>
            <w:tr w14:paraId="4F907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6D79B33C">
                  <w:pPr>
                    <w:pStyle w:val="33"/>
                    <w:rPr>
                      <w:rFonts w:cs="Times New Roman"/>
                      <w:sz w:val="21"/>
                      <w:szCs w:val="21"/>
                    </w:rPr>
                  </w:pPr>
                </w:p>
              </w:tc>
              <w:tc>
                <w:tcPr>
                  <w:tcW w:w="1572" w:type="dxa"/>
                  <w:vAlign w:val="center"/>
                </w:tcPr>
                <w:p w14:paraId="4FB1A1B3">
                  <w:pPr>
                    <w:keepNext w:val="0"/>
                    <w:keepLines w:val="0"/>
                    <w:widowControl/>
                    <w:suppressLineNumbers w:val="0"/>
                    <w:jc w:val="center"/>
                    <w:rPr>
                      <w:rFonts w:cs="Times New Roman" w:eastAsiaTheme="majorEastAsia"/>
                      <w:sz w:val="21"/>
                      <w:szCs w:val="21"/>
                    </w:rPr>
                  </w:pPr>
                  <w:r>
                    <w:rPr>
                      <w:rFonts w:hint="default" w:ascii="Times New Roman" w:hAnsi="Times New Roman" w:eastAsia="宋体" w:cs="Times New Roman"/>
                      <w:color w:val="000000"/>
                      <w:kern w:val="0"/>
                      <w:sz w:val="21"/>
                      <w:szCs w:val="21"/>
                      <w:lang w:val="en-US" w:eastAsia="zh-CN" w:bidi="ar"/>
                    </w:rPr>
                    <w:t>DA006/</w:t>
                  </w:r>
                  <w:r>
                    <w:rPr>
                      <w:rFonts w:hint="eastAsia" w:ascii="宋体" w:hAnsi="宋体" w:eastAsia="宋体" w:cs="宋体"/>
                      <w:color w:val="000000"/>
                      <w:kern w:val="0"/>
                      <w:sz w:val="21"/>
                      <w:szCs w:val="21"/>
                      <w:lang w:val="en-US" w:eastAsia="zh-CN" w:bidi="ar"/>
                    </w:rPr>
                    <w:t>印刷及烘干废气（印刷车间）</w:t>
                  </w:r>
                </w:p>
              </w:tc>
              <w:tc>
                <w:tcPr>
                  <w:tcW w:w="2509" w:type="dxa"/>
                  <w:vAlign w:val="center"/>
                </w:tcPr>
                <w:p w14:paraId="102E8537">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印刷车间印刷废气经集气罩收集后，烘干废气经密闭收集后经“两级活性炭吸附”处理后经</w:t>
                  </w:r>
                  <w:r>
                    <w:rPr>
                      <w:rFonts w:hint="default" w:ascii="Times New Roman" w:hAnsi="Times New Roman" w:eastAsia="宋体" w:cs="Times New Roman"/>
                      <w:color w:val="000000"/>
                      <w:kern w:val="0"/>
                      <w:sz w:val="21"/>
                      <w:szCs w:val="21"/>
                      <w:lang w:val="en-US" w:eastAsia="zh-CN" w:bidi="ar"/>
                    </w:rPr>
                    <w:t>15m</w:t>
                  </w:r>
                  <w:r>
                    <w:rPr>
                      <w:rFonts w:hint="eastAsia" w:ascii="宋体" w:hAnsi="宋体" w:eastAsia="宋体" w:cs="宋体"/>
                      <w:color w:val="000000"/>
                      <w:kern w:val="0"/>
                      <w:sz w:val="21"/>
                      <w:szCs w:val="21"/>
                      <w:lang w:val="en-US" w:eastAsia="zh-CN" w:bidi="ar"/>
                    </w:rPr>
                    <w:t>高的排气筒</w:t>
                  </w:r>
                  <w:r>
                    <w:rPr>
                      <w:rFonts w:hint="default" w:ascii="Times New Roman" w:hAnsi="Times New Roman" w:eastAsia="宋体" w:cs="Times New Roman"/>
                      <w:color w:val="000000"/>
                      <w:kern w:val="0"/>
                      <w:sz w:val="21"/>
                      <w:szCs w:val="21"/>
                      <w:lang w:val="en-US" w:eastAsia="zh-CN" w:bidi="ar"/>
                    </w:rPr>
                    <w:t>DA006</w:t>
                  </w:r>
                  <w:r>
                    <w:rPr>
                      <w:rFonts w:hint="eastAsia" w:ascii="宋体" w:hAnsi="宋体" w:eastAsia="宋体" w:cs="宋体"/>
                      <w:color w:val="000000"/>
                      <w:kern w:val="0"/>
                      <w:sz w:val="21"/>
                      <w:szCs w:val="21"/>
                      <w:lang w:val="en-US" w:eastAsia="zh-CN" w:bidi="ar"/>
                    </w:rPr>
                    <w:t>排放</w:t>
                  </w:r>
                </w:p>
              </w:tc>
              <w:tc>
                <w:tcPr>
                  <w:tcW w:w="1187" w:type="dxa"/>
                  <w:vAlign w:val="center"/>
                </w:tcPr>
                <w:p w14:paraId="721B1450">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20</w:t>
                  </w:r>
                </w:p>
              </w:tc>
              <w:tc>
                <w:tcPr>
                  <w:tcW w:w="1912" w:type="dxa"/>
                  <w:vAlign w:val="center"/>
                </w:tcPr>
                <w:p w14:paraId="5C6E61A6">
                  <w:pPr>
                    <w:pStyle w:val="33"/>
                    <w:rPr>
                      <w:rFonts w:hint="default" w:cs="Times New Roman" w:eastAsiaTheme="minorEastAsia"/>
                      <w:color w:val="auto"/>
                      <w:sz w:val="21"/>
                      <w:szCs w:val="21"/>
                      <w:lang w:val="en-US" w:eastAsia="zh-CN"/>
                    </w:rPr>
                  </w:pPr>
                  <w:r>
                    <w:rPr>
                      <w:rFonts w:hint="default" w:ascii="Times New Roman" w:hAnsi="Times New Roman" w:eastAsia="宋体" w:cs="Times New Roman"/>
                      <w:color w:val="000000"/>
                      <w:kern w:val="0"/>
                      <w:sz w:val="21"/>
                      <w:szCs w:val="21"/>
                      <w:lang w:val="en-US" w:eastAsia="zh-CN" w:bidi="ar"/>
                    </w:rPr>
                    <w:t>印刷废气经集气罩收集后，烘干废气经密闭收集后经“两级活性炭吸附”处理后经15m高的排气筒DA00</w:t>
                  </w:r>
                  <w:r>
                    <w:rPr>
                      <w:rFonts w:hint="eastAsia" w:eastAsia="宋体" w:cs="Times New Roman"/>
                      <w:color w:val="000000"/>
                      <w:kern w:val="0"/>
                      <w:sz w:val="21"/>
                      <w:szCs w:val="21"/>
                      <w:lang w:val="en-US" w:eastAsia="zh-CN" w:bidi="ar"/>
                    </w:rPr>
                    <w:t>3</w:t>
                  </w:r>
                  <w:r>
                    <w:rPr>
                      <w:rFonts w:hint="default" w:ascii="Times New Roman" w:hAnsi="Times New Roman" w:eastAsia="宋体" w:cs="Times New Roman"/>
                      <w:color w:val="000000"/>
                      <w:kern w:val="0"/>
                      <w:sz w:val="21"/>
                      <w:szCs w:val="21"/>
                      <w:lang w:val="en-US" w:eastAsia="zh-CN" w:bidi="ar"/>
                    </w:rPr>
                    <w:t>排放</w:t>
                  </w:r>
                </w:p>
              </w:tc>
              <w:tc>
                <w:tcPr>
                  <w:tcW w:w="1129" w:type="dxa"/>
                  <w:vAlign w:val="center"/>
                </w:tcPr>
                <w:p w14:paraId="56C45F3B">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20</w:t>
                  </w:r>
                </w:p>
              </w:tc>
            </w:tr>
            <w:tr w14:paraId="76CFA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01BC9CEB">
                  <w:pPr>
                    <w:pStyle w:val="33"/>
                    <w:rPr>
                      <w:rFonts w:cs="Times New Roman"/>
                      <w:sz w:val="21"/>
                      <w:szCs w:val="21"/>
                    </w:rPr>
                  </w:pPr>
                </w:p>
              </w:tc>
              <w:tc>
                <w:tcPr>
                  <w:tcW w:w="1572" w:type="dxa"/>
                  <w:vAlign w:val="center"/>
                </w:tcPr>
                <w:p w14:paraId="44015F8E">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罐区</w:t>
                  </w:r>
                </w:p>
              </w:tc>
              <w:tc>
                <w:tcPr>
                  <w:tcW w:w="2509" w:type="dxa"/>
                  <w:vAlign w:val="center"/>
                </w:tcPr>
                <w:p w14:paraId="10C60CDE">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罐区设置平衡管和防晒棚，废气通过管道引至水性胶水车间废气处理设施处理</w:t>
                  </w:r>
                </w:p>
              </w:tc>
              <w:tc>
                <w:tcPr>
                  <w:tcW w:w="1187" w:type="dxa"/>
                  <w:vAlign w:val="center"/>
                </w:tcPr>
                <w:p w14:paraId="1B3B0302">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15</w:t>
                  </w:r>
                </w:p>
              </w:tc>
              <w:tc>
                <w:tcPr>
                  <w:tcW w:w="1912" w:type="dxa"/>
                  <w:vAlign w:val="center"/>
                </w:tcPr>
                <w:p w14:paraId="0BCA945C">
                  <w:pPr>
                    <w:pStyle w:val="33"/>
                    <w:rPr>
                      <w:rFonts w:hint="default" w:cs="Times New Roman" w:eastAsiaTheme="minorEastAsia"/>
                      <w:color w:val="auto"/>
                      <w:sz w:val="21"/>
                      <w:szCs w:val="21"/>
                      <w:lang w:val="en-US" w:eastAsia="zh-CN"/>
                    </w:rPr>
                  </w:pPr>
                  <w:r>
                    <w:rPr>
                      <w:rFonts w:hint="eastAsia" w:ascii="宋体" w:hAnsi="宋体" w:eastAsia="宋体" w:cs="宋体"/>
                      <w:color w:val="000000"/>
                      <w:kern w:val="0"/>
                      <w:sz w:val="21"/>
                      <w:szCs w:val="21"/>
                      <w:lang w:val="en-US" w:eastAsia="zh-CN" w:bidi="ar"/>
                    </w:rPr>
                    <w:t>罐区设置平衡管和防晒棚，废气通过管道引至水性胶水车间废气处理设施处理</w:t>
                  </w:r>
                </w:p>
              </w:tc>
              <w:tc>
                <w:tcPr>
                  <w:tcW w:w="1129" w:type="dxa"/>
                  <w:vAlign w:val="center"/>
                </w:tcPr>
                <w:p w14:paraId="3F349CC5">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15</w:t>
                  </w:r>
                </w:p>
              </w:tc>
            </w:tr>
            <w:tr w14:paraId="3548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472" w:type="dxa"/>
                  <w:vMerge w:val="continue"/>
                  <w:vAlign w:val="center"/>
                </w:tcPr>
                <w:p w14:paraId="18CD8B28">
                  <w:pPr>
                    <w:pStyle w:val="33"/>
                    <w:rPr>
                      <w:rFonts w:cs="Times New Roman"/>
                      <w:sz w:val="21"/>
                      <w:szCs w:val="21"/>
                    </w:rPr>
                  </w:pPr>
                </w:p>
              </w:tc>
              <w:tc>
                <w:tcPr>
                  <w:tcW w:w="1572" w:type="dxa"/>
                  <w:vAlign w:val="center"/>
                </w:tcPr>
                <w:p w14:paraId="1D021EFB">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无组织废气治理设施</w:t>
                  </w:r>
                </w:p>
              </w:tc>
              <w:tc>
                <w:tcPr>
                  <w:tcW w:w="2509" w:type="dxa"/>
                  <w:vAlign w:val="center"/>
                </w:tcPr>
                <w:p w14:paraId="75C32012">
                  <w:pPr>
                    <w:keepNext w:val="0"/>
                    <w:keepLines w:val="0"/>
                    <w:widowControl/>
                    <w:suppressLineNumbers w:val="0"/>
                    <w:jc w:val="left"/>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废气产污节点采用集气罩收集、密闭收集等措施，尽可能的减少无组织排放</w:t>
                  </w:r>
                </w:p>
              </w:tc>
              <w:tc>
                <w:tcPr>
                  <w:tcW w:w="1187" w:type="dxa"/>
                  <w:vAlign w:val="center"/>
                </w:tcPr>
                <w:p w14:paraId="6DE6B96B">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10</w:t>
                  </w:r>
                </w:p>
              </w:tc>
              <w:tc>
                <w:tcPr>
                  <w:tcW w:w="1912" w:type="dxa"/>
                  <w:vAlign w:val="center"/>
                </w:tcPr>
                <w:p w14:paraId="70136B04">
                  <w:pPr>
                    <w:pStyle w:val="33"/>
                    <w:rPr>
                      <w:rFonts w:hint="eastAsia" w:cs="Times New Roman" w:eastAsiaTheme="minorEastAsia"/>
                      <w:color w:val="auto"/>
                      <w:sz w:val="21"/>
                      <w:szCs w:val="21"/>
                      <w:lang w:eastAsia="zh-CN"/>
                    </w:rPr>
                  </w:pPr>
                  <w:r>
                    <w:rPr>
                      <w:rFonts w:hint="eastAsia" w:ascii="宋体" w:hAnsi="宋体" w:eastAsia="宋体" w:cs="宋体"/>
                      <w:color w:val="000000"/>
                      <w:kern w:val="0"/>
                      <w:sz w:val="21"/>
                      <w:szCs w:val="21"/>
                      <w:lang w:val="en-US" w:eastAsia="zh-CN" w:bidi="ar"/>
                    </w:rPr>
                    <w:t>废气产污节点采用集气罩收集、密闭收集等措施，尽可能的减少无组织排放</w:t>
                  </w:r>
                </w:p>
              </w:tc>
              <w:tc>
                <w:tcPr>
                  <w:tcW w:w="1129" w:type="dxa"/>
                  <w:vAlign w:val="center"/>
                </w:tcPr>
                <w:p w14:paraId="253F054E">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10</w:t>
                  </w:r>
                </w:p>
              </w:tc>
            </w:tr>
            <w:tr w14:paraId="32F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72" w:type="dxa"/>
                  <w:vAlign w:val="center"/>
                </w:tcPr>
                <w:p w14:paraId="54A6E92B">
                  <w:pPr>
                    <w:pStyle w:val="34"/>
                    <w:rPr>
                      <w:rFonts w:eastAsia="宋体" w:cs="Times New Roman"/>
                      <w:sz w:val="21"/>
                      <w:szCs w:val="21"/>
                    </w:rPr>
                  </w:pPr>
                  <w:r>
                    <w:rPr>
                      <w:rFonts w:eastAsia="宋体" w:cs="Times New Roman"/>
                      <w:sz w:val="21"/>
                      <w:szCs w:val="21"/>
                    </w:rPr>
                    <w:t>噪声</w:t>
                  </w:r>
                </w:p>
              </w:tc>
              <w:tc>
                <w:tcPr>
                  <w:tcW w:w="4081" w:type="dxa"/>
                  <w:gridSpan w:val="2"/>
                  <w:vAlign w:val="center"/>
                </w:tcPr>
                <w:p w14:paraId="00CC912F">
                  <w:pPr>
                    <w:keepNext w:val="0"/>
                    <w:keepLines w:val="0"/>
                    <w:widowControl/>
                    <w:suppressLineNumbers w:val="0"/>
                    <w:jc w:val="left"/>
                    <w:rPr>
                      <w:rFonts w:cs="Times New Roman"/>
                      <w:color w:val="auto"/>
                      <w:sz w:val="21"/>
                      <w:szCs w:val="21"/>
                    </w:rPr>
                  </w:pPr>
                  <w:r>
                    <w:rPr>
                      <w:rFonts w:hint="eastAsia" w:ascii="宋体" w:hAnsi="宋体" w:eastAsia="宋体" w:cs="宋体"/>
                      <w:color w:val="000000"/>
                      <w:kern w:val="0"/>
                      <w:sz w:val="21"/>
                      <w:szCs w:val="21"/>
                      <w:lang w:val="en-US" w:eastAsia="zh-CN" w:bidi="ar"/>
                    </w:rPr>
                    <w:t>选择低噪声设备，设备减震，厂房隔声</w:t>
                  </w:r>
                </w:p>
              </w:tc>
              <w:tc>
                <w:tcPr>
                  <w:tcW w:w="1187" w:type="dxa"/>
                  <w:vAlign w:val="center"/>
                </w:tcPr>
                <w:p w14:paraId="726927E7">
                  <w:pPr>
                    <w:snapToGrid w:val="0"/>
                    <w:jc w:val="center"/>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40</w:t>
                  </w:r>
                </w:p>
              </w:tc>
              <w:tc>
                <w:tcPr>
                  <w:tcW w:w="1912" w:type="dxa"/>
                  <w:vAlign w:val="center"/>
                </w:tcPr>
                <w:p w14:paraId="145F4DF9">
                  <w:pPr>
                    <w:pStyle w:val="33"/>
                    <w:rPr>
                      <w:rFonts w:cs="Times New Roman"/>
                      <w:color w:val="auto"/>
                      <w:sz w:val="21"/>
                      <w:szCs w:val="21"/>
                    </w:rPr>
                  </w:pPr>
                  <w:r>
                    <w:rPr>
                      <w:rFonts w:hint="eastAsia" w:ascii="宋体" w:hAnsi="宋体" w:eastAsia="宋体" w:cs="宋体"/>
                      <w:color w:val="000000"/>
                      <w:kern w:val="0"/>
                      <w:sz w:val="21"/>
                      <w:szCs w:val="21"/>
                      <w:lang w:val="en-US" w:eastAsia="zh-CN" w:bidi="ar"/>
                    </w:rPr>
                    <w:t>选择低噪声设备，设备减震，厂房隔声</w:t>
                  </w:r>
                </w:p>
              </w:tc>
              <w:tc>
                <w:tcPr>
                  <w:tcW w:w="1129" w:type="dxa"/>
                  <w:vAlign w:val="center"/>
                </w:tcPr>
                <w:p w14:paraId="69B78E94">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30</w:t>
                  </w:r>
                </w:p>
              </w:tc>
            </w:tr>
            <w:tr w14:paraId="68F3C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restart"/>
                  <w:vAlign w:val="center"/>
                </w:tcPr>
                <w:p w14:paraId="5C37C6B0">
                  <w:pPr>
                    <w:pStyle w:val="33"/>
                    <w:rPr>
                      <w:rFonts w:cs="Times New Roman"/>
                      <w:sz w:val="21"/>
                      <w:szCs w:val="21"/>
                    </w:rPr>
                  </w:pPr>
                  <w:r>
                    <w:rPr>
                      <w:rFonts w:cs="Times New Roman"/>
                      <w:sz w:val="21"/>
                      <w:szCs w:val="21"/>
                    </w:rPr>
                    <w:t>固废</w:t>
                  </w:r>
                </w:p>
              </w:tc>
              <w:tc>
                <w:tcPr>
                  <w:tcW w:w="4081" w:type="dxa"/>
                  <w:gridSpan w:val="2"/>
                  <w:vAlign w:val="center"/>
                </w:tcPr>
                <w:p w14:paraId="2ED7D7F3">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危险废物暂存场所</w:t>
                  </w:r>
                </w:p>
              </w:tc>
              <w:tc>
                <w:tcPr>
                  <w:tcW w:w="1187" w:type="dxa"/>
                  <w:vAlign w:val="center"/>
                </w:tcPr>
                <w:p w14:paraId="1284AA02">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20</w:t>
                  </w:r>
                </w:p>
              </w:tc>
              <w:tc>
                <w:tcPr>
                  <w:tcW w:w="1912" w:type="dxa"/>
                  <w:vAlign w:val="center"/>
                </w:tcPr>
                <w:p w14:paraId="37A2C051">
                  <w:pPr>
                    <w:keepNext w:val="0"/>
                    <w:keepLines w:val="0"/>
                    <w:widowControl/>
                    <w:suppressLineNumbers w:val="0"/>
                    <w:jc w:val="center"/>
                    <w:rPr>
                      <w:rFonts w:hint="eastAsia"/>
                      <w:sz w:val="21"/>
                      <w:szCs w:val="21"/>
                      <w:lang w:eastAsia="zh-CN"/>
                    </w:rPr>
                  </w:pPr>
                  <w:r>
                    <w:rPr>
                      <w:rFonts w:hint="eastAsia" w:ascii="宋体" w:hAnsi="宋体" w:eastAsia="宋体" w:cs="宋体"/>
                      <w:color w:val="000000"/>
                      <w:kern w:val="0"/>
                      <w:sz w:val="21"/>
                      <w:szCs w:val="21"/>
                      <w:lang w:val="en-US" w:eastAsia="zh-CN" w:bidi="ar"/>
                    </w:rPr>
                    <w:t>危险废物暂存场所</w:t>
                  </w:r>
                </w:p>
              </w:tc>
              <w:tc>
                <w:tcPr>
                  <w:tcW w:w="1129" w:type="dxa"/>
                  <w:vAlign w:val="center"/>
                </w:tcPr>
                <w:p w14:paraId="2EFA4F3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15</w:t>
                  </w:r>
                </w:p>
              </w:tc>
            </w:tr>
            <w:tr w14:paraId="19761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796BEB2D">
                  <w:pPr>
                    <w:pStyle w:val="33"/>
                    <w:rPr>
                      <w:sz w:val="21"/>
                      <w:szCs w:val="21"/>
                    </w:rPr>
                  </w:pPr>
                </w:p>
              </w:tc>
              <w:tc>
                <w:tcPr>
                  <w:tcW w:w="4081" w:type="dxa"/>
                  <w:gridSpan w:val="2"/>
                  <w:vAlign w:val="center"/>
                </w:tcPr>
                <w:p w14:paraId="3644B32C">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一般固废暂存场所</w:t>
                  </w:r>
                </w:p>
              </w:tc>
              <w:tc>
                <w:tcPr>
                  <w:tcW w:w="1187" w:type="dxa"/>
                  <w:vAlign w:val="center"/>
                </w:tcPr>
                <w:p w14:paraId="6415107E">
                  <w:pPr>
                    <w:pStyle w:val="33"/>
                    <w:rPr>
                      <w:rFonts w:hint="eastAsia" w:cs="Times New Roman" w:eastAsiaTheme="minorEastAsia"/>
                      <w:color w:val="auto"/>
                      <w:sz w:val="21"/>
                      <w:szCs w:val="21"/>
                      <w:lang w:val="en-US" w:eastAsia="zh-CN"/>
                    </w:rPr>
                  </w:pPr>
                  <w:r>
                    <w:rPr>
                      <w:rFonts w:hint="eastAsia" w:cs="Times New Roman"/>
                      <w:color w:val="auto"/>
                      <w:sz w:val="21"/>
                      <w:szCs w:val="21"/>
                      <w:lang w:val="en-US" w:eastAsia="zh-CN"/>
                    </w:rPr>
                    <w:t>2</w:t>
                  </w:r>
                </w:p>
              </w:tc>
              <w:tc>
                <w:tcPr>
                  <w:tcW w:w="1912" w:type="dxa"/>
                  <w:vAlign w:val="center"/>
                </w:tcPr>
                <w:p w14:paraId="3A1A6C73">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一般固废暂存场所</w:t>
                  </w:r>
                </w:p>
              </w:tc>
              <w:tc>
                <w:tcPr>
                  <w:tcW w:w="1129" w:type="dxa"/>
                  <w:vAlign w:val="center"/>
                </w:tcPr>
                <w:p w14:paraId="764526A7">
                  <w:pPr>
                    <w:pStyle w:val="33"/>
                    <w:rPr>
                      <w:rFonts w:cs="Times New Roman"/>
                      <w:color w:val="auto"/>
                      <w:sz w:val="21"/>
                      <w:szCs w:val="21"/>
                    </w:rPr>
                  </w:pPr>
                  <w:r>
                    <w:rPr>
                      <w:rFonts w:hint="eastAsia" w:cs="Times New Roman"/>
                      <w:color w:val="auto"/>
                      <w:sz w:val="21"/>
                      <w:szCs w:val="21"/>
                      <w:lang w:val="en-US" w:eastAsia="zh-CN"/>
                    </w:rPr>
                    <w:t>2</w:t>
                  </w:r>
                </w:p>
              </w:tc>
            </w:tr>
            <w:tr w14:paraId="4D59D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2" w:type="dxa"/>
                  <w:vMerge w:val="continue"/>
                  <w:vAlign w:val="center"/>
                </w:tcPr>
                <w:p w14:paraId="34CC3460">
                  <w:pPr>
                    <w:pStyle w:val="33"/>
                    <w:rPr>
                      <w:rFonts w:cs="Times New Roman"/>
                      <w:color w:val="auto"/>
                      <w:sz w:val="21"/>
                      <w:szCs w:val="21"/>
                    </w:rPr>
                  </w:pPr>
                </w:p>
              </w:tc>
              <w:tc>
                <w:tcPr>
                  <w:tcW w:w="4081" w:type="dxa"/>
                  <w:gridSpan w:val="2"/>
                  <w:vAlign w:val="center"/>
                </w:tcPr>
                <w:p w14:paraId="3C89D51A">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生活垃圾垃圾桶</w:t>
                  </w:r>
                </w:p>
              </w:tc>
              <w:tc>
                <w:tcPr>
                  <w:tcW w:w="1187" w:type="dxa"/>
                  <w:vAlign w:val="center"/>
                </w:tcPr>
                <w:p w14:paraId="5EE35C96">
                  <w:pPr>
                    <w:pStyle w:val="33"/>
                    <w:rPr>
                      <w:rFonts w:hint="eastAsia" w:cs="Times New Roman" w:eastAsiaTheme="minorEastAsia"/>
                      <w:color w:val="auto"/>
                      <w:sz w:val="21"/>
                      <w:szCs w:val="21"/>
                      <w:lang w:val="en-US" w:eastAsia="zh-CN"/>
                    </w:rPr>
                  </w:pPr>
                  <w:r>
                    <w:rPr>
                      <w:rFonts w:hint="eastAsia" w:cs="Times New Roman"/>
                      <w:color w:val="auto"/>
                      <w:sz w:val="21"/>
                      <w:szCs w:val="21"/>
                      <w:lang w:val="en-US" w:eastAsia="zh-CN"/>
                    </w:rPr>
                    <w:t>1</w:t>
                  </w:r>
                </w:p>
              </w:tc>
              <w:tc>
                <w:tcPr>
                  <w:tcW w:w="1912" w:type="dxa"/>
                  <w:vAlign w:val="center"/>
                </w:tcPr>
                <w:p w14:paraId="3267120C">
                  <w:pPr>
                    <w:keepNext w:val="0"/>
                    <w:keepLines w:val="0"/>
                    <w:widowControl/>
                    <w:suppressLineNumbers w:val="0"/>
                    <w:jc w:val="center"/>
                    <w:rPr>
                      <w:rFonts w:cs="Times New Roman"/>
                      <w:color w:val="auto"/>
                      <w:sz w:val="21"/>
                      <w:szCs w:val="21"/>
                    </w:rPr>
                  </w:pPr>
                  <w:r>
                    <w:rPr>
                      <w:rFonts w:hint="eastAsia" w:ascii="宋体" w:hAnsi="宋体" w:eastAsia="宋体" w:cs="宋体"/>
                      <w:color w:val="000000"/>
                      <w:kern w:val="0"/>
                      <w:sz w:val="21"/>
                      <w:szCs w:val="21"/>
                      <w:lang w:val="en-US" w:eastAsia="zh-CN" w:bidi="ar"/>
                    </w:rPr>
                    <w:t>生活垃圾垃圾桶</w:t>
                  </w:r>
                </w:p>
              </w:tc>
              <w:tc>
                <w:tcPr>
                  <w:tcW w:w="1129" w:type="dxa"/>
                  <w:vAlign w:val="center"/>
                </w:tcPr>
                <w:p w14:paraId="78BB7870">
                  <w:pPr>
                    <w:pStyle w:val="33"/>
                    <w:rPr>
                      <w:rFonts w:cs="Times New Roman"/>
                      <w:color w:val="auto"/>
                      <w:sz w:val="21"/>
                      <w:szCs w:val="21"/>
                    </w:rPr>
                  </w:pPr>
                  <w:r>
                    <w:rPr>
                      <w:rFonts w:hint="eastAsia" w:cs="Times New Roman"/>
                      <w:color w:val="auto"/>
                      <w:sz w:val="21"/>
                      <w:szCs w:val="21"/>
                      <w:lang w:val="en-US" w:eastAsia="zh-CN"/>
                    </w:rPr>
                    <w:t>1</w:t>
                  </w:r>
                </w:p>
              </w:tc>
            </w:tr>
            <w:tr w14:paraId="5528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472" w:type="dxa"/>
                  <w:vAlign w:val="center"/>
                </w:tcPr>
                <w:p w14:paraId="3150AD7E">
                  <w:pPr>
                    <w:pStyle w:val="33"/>
                    <w:rPr>
                      <w:rFonts w:hint="eastAsia" w:ascii="Times New Roman" w:hAnsi="Times New Roman" w:cs="Times New Roman" w:eastAsiaTheme="minorEastAsia"/>
                      <w:color w:val="auto"/>
                      <w:spacing w:val="4"/>
                      <w:kern w:val="2"/>
                      <w:sz w:val="21"/>
                      <w:szCs w:val="21"/>
                      <w:lang w:val="en-US" w:eastAsia="zh-CN" w:bidi="ar-SA"/>
                    </w:rPr>
                  </w:pPr>
                  <w:r>
                    <w:rPr>
                      <w:rFonts w:hint="eastAsia" w:cs="Times New Roman"/>
                      <w:color w:val="auto"/>
                      <w:sz w:val="21"/>
                      <w:szCs w:val="21"/>
                      <w:lang w:eastAsia="zh-CN"/>
                    </w:rPr>
                    <w:t>地下水及土壤</w:t>
                  </w:r>
                </w:p>
              </w:tc>
              <w:tc>
                <w:tcPr>
                  <w:tcW w:w="4081" w:type="dxa"/>
                  <w:gridSpan w:val="2"/>
                  <w:vAlign w:val="center"/>
                </w:tcPr>
                <w:p w14:paraId="79D9E636">
                  <w:pPr>
                    <w:keepNext w:val="0"/>
                    <w:keepLines w:val="0"/>
                    <w:widowControl/>
                    <w:suppressLineNumbers w:val="0"/>
                    <w:jc w:val="left"/>
                    <w:rPr>
                      <w:rFonts w:hint="default" w:ascii="Times New Roman" w:hAnsi="Times New Roman" w:cs="Times New Roman" w:eastAsiaTheme="minorEastAsia"/>
                      <w:color w:val="auto"/>
                      <w:spacing w:val="4"/>
                      <w:kern w:val="2"/>
                      <w:sz w:val="21"/>
                      <w:szCs w:val="21"/>
                      <w:lang w:val="en-US" w:eastAsia="zh-CN" w:bidi="ar-SA"/>
                    </w:rPr>
                  </w:pPr>
                  <w:r>
                    <w:rPr>
                      <w:rFonts w:hint="eastAsia" w:ascii="宋体" w:hAnsi="宋体" w:eastAsia="宋体" w:cs="宋体"/>
                      <w:color w:val="000000"/>
                      <w:kern w:val="0"/>
                      <w:sz w:val="21"/>
                      <w:szCs w:val="21"/>
                      <w:lang w:val="en-US" w:eastAsia="zh-CN" w:bidi="ar"/>
                    </w:rPr>
                    <w:t>对污水处理站、事故水池、危废库、水性胶水车间、储罐区等进行重点防渗，对涂布区域、印刷区域、冷却循环水池等进行重点防渗，对其他区域进行简单防渗</w:t>
                  </w:r>
                </w:p>
              </w:tc>
              <w:tc>
                <w:tcPr>
                  <w:tcW w:w="1187" w:type="dxa"/>
                  <w:vAlign w:val="center"/>
                </w:tcPr>
                <w:p w14:paraId="4D7E2F3E">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60</w:t>
                  </w:r>
                </w:p>
              </w:tc>
              <w:tc>
                <w:tcPr>
                  <w:tcW w:w="1912" w:type="dxa"/>
                  <w:vAlign w:val="center"/>
                </w:tcPr>
                <w:p w14:paraId="57E557ED">
                  <w:pPr>
                    <w:pStyle w:val="33"/>
                    <w:rPr>
                      <w:rFonts w:hint="eastAsia" w:ascii="Times New Roman" w:hAnsi="Times New Roman" w:cs="Times New Roman" w:eastAsiaTheme="minorEastAsia"/>
                      <w:color w:val="auto"/>
                      <w:spacing w:val="4"/>
                      <w:kern w:val="2"/>
                      <w:sz w:val="21"/>
                      <w:szCs w:val="21"/>
                      <w:highlight w:val="none"/>
                      <w:lang w:val="en-US" w:eastAsia="zh-CN" w:bidi="ar-SA"/>
                    </w:rPr>
                  </w:pPr>
                  <w:r>
                    <w:rPr>
                      <w:rFonts w:hint="default" w:ascii="Times New Roman" w:hAnsi="Times New Roman" w:eastAsia="宋体" w:cs="Times New Roman"/>
                      <w:color w:val="000000"/>
                      <w:kern w:val="0"/>
                      <w:sz w:val="21"/>
                      <w:szCs w:val="21"/>
                      <w:lang w:val="en-US" w:eastAsia="zh-CN" w:bidi="ar"/>
                    </w:rPr>
                    <w:t>对事故水池（334.2m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）、危废库、水性胶水车间、储罐区等进行重点防渗，对涂布区</w:t>
                  </w:r>
                  <w:r>
                    <w:rPr>
                      <w:rFonts w:hint="eastAsia" w:ascii="宋体" w:hAnsi="宋体" w:eastAsia="宋体" w:cs="宋体"/>
                      <w:color w:val="000000"/>
                      <w:kern w:val="0"/>
                      <w:sz w:val="21"/>
                      <w:szCs w:val="21"/>
                      <w:lang w:val="en-US" w:eastAsia="zh-CN" w:bidi="ar"/>
                    </w:rPr>
                    <w:t>域、印刷区域、冷却循环水池等进行重点防渗，对其他区域进行简单防渗</w:t>
                  </w:r>
                </w:p>
              </w:tc>
              <w:tc>
                <w:tcPr>
                  <w:tcW w:w="1129" w:type="dxa"/>
                  <w:vAlign w:val="center"/>
                </w:tcPr>
                <w:p w14:paraId="793EF7C3">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60</w:t>
                  </w:r>
                </w:p>
              </w:tc>
            </w:tr>
            <w:tr w14:paraId="75EA0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553" w:type="dxa"/>
                  <w:gridSpan w:val="3"/>
                  <w:vAlign w:val="center"/>
                </w:tcPr>
                <w:p w14:paraId="5436D6F4">
                  <w:pPr>
                    <w:pStyle w:val="33"/>
                    <w:rPr>
                      <w:rFonts w:hint="eastAsia" w:ascii="Times New Roman" w:hAnsi="Times New Roman" w:eastAsia="宋体" w:cs="Times New Roman"/>
                      <w:color w:val="auto"/>
                      <w:sz w:val="21"/>
                      <w:szCs w:val="21"/>
                      <w:lang w:eastAsia="zh-CN"/>
                    </w:rPr>
                  </w:pPr>
                  <w:r>
                    <w:rPr>
                      <w:rFonts w:hint="eastAsia"/>
                      <w:sz w:val="21"/>
                      <w:szCs w:val="21"/>
                      <w:lang w:eastAsia="zh-CN"/>
                    </w:rPr>
                    <w:t>总计</w:t>
                  </w:r>
                </w:p>
              </w:tc>
              <w:tc>
                <w:tcPr>
                  <w:tcW w:w="1187" w:type="dxa"/>
                  <w:vAlign w:val="center"/>
                </w:tcPr>
                <w:p w14:paraId="530DCF53">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360</w:t>
                  </w:r>
                </w:p>
              </w:tc>
              <w:tc>
                <w:tcPr>
                  <w:tcW w:w="1912" w:type="dxa"/>
                  <w:vAlign w:val="center"/>
                </w:tcPr>
                <w:p w14:paraId="6EAEDB87">
                  <w:pPr>
                    <w:pStyle w:val="33"/>
                    <w:rPr>
                      <w:rFonts w:hint="default" w:hAnsi="宋体"/>
                      <w:bCs/>
                      <w:color w:val="auto"/>
                      <w:sz w:val="21"/>
                      <w:szCs w:val="21"/>
                      <w:lang w:val="en-US" w:eastAsia="zh-CN"/>
                    </w:rPr>
                  </w:pPr>
                  <w:r>
                    <w:rPr>
                      <w:rFonts w:hint="eastAsia" w:hAnsi="宋体"/>
                      <w:bCs/>
                      <w:color w:val="auto"/>
                      <w:sz w:val="21"/>
                      <w:szCs w:val="21"/>
                      <w:lang w:val="en-US" w:eastAsia="zh-CN"/>
                    </w:rPr>
                    <w:t>/</w:t>
                  </w:r>
                </w:p>
              </w:tc>
              <w:tc>
                <w:tcPr>
                  <w:tcW w:w="1129" w:type="dxa"/>
                  <w:vAlign w:val="center"/>
                </w:tcPr>
                <w:p w14:paraId="10527C38">
                  <w:pPr>
                    <w:pStyle w:val="33"/>
                    <w:rPr>
                      <w:rFonts w:hint="default" w:ascii="Times New Roman" w:hAnsi="Times New Roman" w:eastAsiaTheme="minorEastAsia" w:cstheme="minorBidi"/>
                      <w:spacing w:val="0"/>
                      <w:kern w:val="2"/>
                      <w:sz w:val="21"/>
                      <w:szCs w:val="21"/>
                      <w:lang w:val="en-US" w:eastAsia="zh-CN" w:bidi="ar-SA"/>
                    </w:rPr>
                  </w:pPr>
                  <w:r>
                    <w:rPr>
                      <w:rFonts w:hint="eastAsia" w:cstheme="minorBidi"/>
                      <w:spacing w:val="0"/>
                      <w:kern w:val="2"/>
                      <w:sz w:val="21"/>
                      <w:szCs w:val="21"/>
                      <w:lang w:val="en-US" w:eastAsia="zh-CN" w:bidi="ar-SA"/>
                    </w:rPr>
                    <w:t>220</w:t>
                  </w:r>
                </w:p>
              </w:tc>
            </w:tr>
          </w:tbl>
          <w:p w14:paraId="79616014">
            <w:pPr>
              <w:spacing w:line="360" w:lineRule="auto"/>
              <w:jc w:val="left"/>
              <w:rPr>
                <w:rFonts w:hint="default" w:eastAsiaTheme="minorEastAsia"/>
                <w:b/>
                <w:sz w:val="24"/>
                <w:lang w:val="en-US" w:eastAsia="zh-CN"/>
              </w:rPr>
            </w:pPr>
          </w:p>
        </w:tc>
      </w:tr>
    </w:tbl>
    <w:p w14:paraId="37D0FD96">
      <w:pPr>
        <w:spacing w:line="360" w:lineRule="auto"/>
        <w:jc w:val="left"/>
        <w:rPr>
          <w:rFonts w:hint="eastAsia"/>
          <w:b/>
          <w:sz w:val="24"/>
        </w:rPr>
      </w:pPr>
    </w:p>
    <w:p w14:paraId="1FAC3063">
      <w:pPr>
        <w:spacing w:line="360" w:lineRule="auto"/>
        <w:jc w:val="left"/>
        <w:rPr>
          <w:b/>
          <w:sz w:val="24"/>
        </w:rPr>
      </w:pPr>
      <w:r>
        <w:rPr>
          <w:rFonts w:hint="eastAsia"/>
          <w:b/>
          <w:sz w:val="24"/>
        </w:rPr>
        <w:t>表五</w:t>
      </w:r>
    </w:p>
    <w:tbl>
      <w:tblPr>
        <w:tblStyle w:val="16"/>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14:paraId="46CD7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72" w:hRule="atLeast"/>
          <w:jc w:val="center"/>
        </w:trPr>
        <w:tc>
          <w:tcPr>
            <w:tcW w:w="9056" w:type="dxa"/>
          </w:tcPr>
          <w:p w14:paraId="3EDFFC27">
            <w:pPr>
              <w:spacing w:line="360" w:lineRule="auto"/>
              <w:jc w:val="left"/>
              <w:rPr>
                <w:rFonts w:hint="eastAsia" w:eastAsiaTheme="minorEastAsia"/>
                <w:b/>
                <w:sz w:val="24"/>
                <w:lang w:eastAsia="zh-CN"/>
              </w:rPr>
            </w:pPr>
            <w:r>
              <w:rPr>
                <w:rFonts w:hint="eastAsia"/>
                <w:b/>
                <w:sz w:val="24"/>
              </w:rPr>
              <w:t>验收监测质量保证及质量控制</w:t>
            </w:r>
            <w:r>
              <w:rPr>
                <w:rFonts w:hint="eastAsia"/>
                <w:b/>
                <w:sz w:val="24"/>
                <w:lang w:eastAsia="zh-CN"/>
              </w:rPr>
              <w:t>：</w:t>
            </w:r>
          </w:p>
          <w:p w14:paraId="58771EB9">
            <w:pPr>
              <w:spacing w:line="360" w:lineRule="auto"/>
              <w:ind w:firstLine="482" w:firstLineChars="200"/>
              <w:jc w:val="left"/>
              <w:rPr>
                <w:b/>
                <w:sz w:val="24"/>
              </w:rPr>
            </w:pPr>
            <w:r>
              <w:rPr>
                <w:rFonts w:hint="eastAsia" w:hAnsi="宋体"/>
                <w:b/>
                <w:bCs/>
                <w:kern w:val="0"/>
                <w:sz w:val="24"/>
              </w:rPr>
              <w:t>1、监测分析过程中的质量保证和质量控制</w:t>
            </w:r>
          </w:p>
          <w:p w14:paraId="040298A3">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14:paraId="071DBC43">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14:paraId="07BFB8E8">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lang w:eastAsia="zh-CN"/>
              </w:rPr>
              <w:t>、</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14:paraId="483C4CB0">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14:paraId="21B5EA12">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14:paraId="0A938E85">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14:paraId="71D4A4B2">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14:paraId="070E845C">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14:paraId="275860F6">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14:paraId="78ED4955">
            <w:pPr>
              <w:spacing w:line="360" w:lineRule="auto"/>
              <w:ind w:firstLine="480" w:firstLineChars="200"/>
            </w:pPr>
            <w:r>
              <w:rPr>
                <w:rFonts w:hint="eastAsia" w:hAnsi="宋体"/>
                <w:bCs/>
                <w:sz w:val="24"/>
              </w:rPr>
              <w:t>用空白值、标准曲线的相关、截距、斜率评价实验过程的一致性。</w:t>
            </w:r>
            <w:bookmarkStart w:id="6" w:name="_Toc512519570"/>
            <w:bookmarkStart w:id="7" w:name="_Toc6074"/>
            <w:bookmarkStart w:id="8" w:name="_Toc513795210"/>
          </w:p>
          <w:p w14:paraId="0DC986A7">
            <w:pPr>
              <w:pStyle w:val="35"/>
              <w:ind w:firstLine="482" w:firstLineChars="200"/>
              <w:rPr>
                <w:rFonts w:hint="eastAsia"/>
                <w:color w:val="auto"/>
              </w:rPr>
            </w:pPr>
          </w:p>
          <w:p w14:paraId="4F45C03D">
            <w:pPr>
              <w:pStyle w:val="35"/>
              <w:ind w:firstLine="482" w:firstLineChars="200"/>
              <w:rPr>
                <w:rFonts w:hint="eastAsia"/>
                <w:color w:val="auto"/>
              </w:rPr>
            </w:pPr>
          </w:p>
          <w:p w14:paraId="600027FC">
            <w:pPr>
              <w:pStyle w:val="35"/>
              <w:ind w:firstLine="482" w:firstLineChars="200"/>
              <w:rPr>
                <w:rFonts w:hint="eastAsia"/>
                <w:color w:val="auto"/>
              </w:rPr>
            </w:pPr>
          </w:p>
          <w:p w14:paraId="4EA22894">
            <w:pPr>
              <w:pStyle w:val="35"/>
              <w:ind w:firstLine="482" w:firstLineChars="200"/>
              <w:rPr>
                <w:rFonts w:hint="eastAsia"/>
                <w:color w:val="auto"/>
              </w:rPr>
            </w:pPr>
          </w:p>
          <w:p w14:paraId="1401C797">
            <w:pPr>
              <w:pStyle w:val="35"/>
              <w:ind w:firstLine="482" w:firstLineChars="200"/>
              <w:rPr>
                <w:rFonts w:hint="eastAsia"/>
                <w:color w:val="auto"/>
              </w:rPr>
            </w:pPr>
          </w:p>
          <w:p w14:paraId="7D91DC18">
            <w:pPr>
              <w:pStyle w:val="35"/>
              <w:ind w:firstLine="482" w:firstLineChars="200"/>
              <w:rPr>
                <w:rFonts w:hint="eastAsia"/>
                <w:color w:val="auto"/>
              </w:rPr>
            </w:pPr>
          </w:p>
          <w:p w14:paraId="2EFCBA31">
            <w:pPr>
              <w:pStyle w:val="35"/>
              <w:ind w:firstLine="482" w:firstLineChars="200"/>
              <w:rPr>
                <w:rFonts w:hint="eastAsia"/>
                <w:color w:val="auto"/>
              </w:rPr>
            </w:pPr>
          </w:p>
          <w:p w14:paraId="38350C5C">
            <w:pPr>
              <w:pStyle w:val="35"/>
              <w:ind w:firstLine="482" w:firstLineChars="200"/>
              <w:rPr>
                <w:rFonts w:hint="eastAsia"/>
                <w:color w:val="auto"/>
              </w:rPr>
            </w:pPr>
          </w:p>
          <w:p w14:paraId="6D77BFFE">
            <w:pPr>
              <w:pStyle w:val="35"/>
              <w:ind w:firstLine="482" w:firstLineChars="200"/>
              <w:rPr>
                <w:rFonts w:hint="eastAsia"/>
                <w:color w:val="auto"/>
              </w:rPr>
            </w:pPr>
          </w:p>
          <w:p w14:paraId="572FAEC1">
            <w:pPr>
              <w:pStyle w:val="35"/>
              <w:ind w:firstLine="482" w:firstLineChars="200"/>
              <w:rPr>
                <w:rFonts w:hint="eastAsia"/>
                <w:color w:val="auto"/>
              </w:rPr>
            </w:pPr>
          </w:p>
          <w:p w14:paraId="32315596">
            <w:pPr>
              <w:pStyle w:val="35"/>
              <w:ind w:firstLine="482" w:firstLineChars="200"/>
              <w:rPr>
                <w:rFonts w:hint="eastAsia"/>
                <w:color w:val="auto"/>
              </w:rPr>
            </w:pPr>
          </w:p>
          <w:p w14:paraId="17EF8C11">
            <w:pPr>
              <w:pStyle w:val="35"/>
              <w:ind w:firstLine="482" w:firstLineChars="200"/>
              <w:rPr>
                <w:rFonts w:hint="eastAsia"/>
                <w:color w:val="auto"/>
              </w:rPr>
            </w:pPr>
          </w:p>
          <w:p w14:paraId="21A9B3C8">
            <w:pPr>
              <w:pStyle w:val="35"/>
              <w:ind w:firstLine="482" w:firstLineChars="200"/>
              <w:rPr>
                <w:b w:val="0"/>
                <w:color w:val="auto"/>
              </w:rPr>
            </w:pPr>
            <w:r>
              <w:rPr>
                <w:rFonts w:hint="eastAsia"/>
                <w:color w:val="auto"/>
              </w:rPr>
              <w:t>2、</w:t>
            </w:r>
            <w:r>
              <w:rPr>
                <w:rFonts w:hint="eastAsia" w:hAnsi="宋体"/>
                <w:color w:val="auto"/>
              </w:rPr>
              <w:t>监测分析方法</w:t>
            </w:r>
            <w:bookmarkEnd w:id="6"/>
            <w:bookmarkEnd w:id="7"/>
            <w:bookmarkEnd w:id="8"/>
          </w:p>
          <w:p w14:paraId="5C14F42B">
            <w:pPr>
              <w:jc w:val="center"/>
              <w:rPr>
                <w:b/>
                <w:sz w:val="24"/>
              </w:rPr>
            </w:pPr>
            <w:bookmarkStart w:id="9" w:name="_Toc25009"/>
            <w:r>
              <w:rPr>
                <w:rFonts w:hint="eastAsia" w:hAnsi="宋体"/>
                <w:b/>
                <w:sz w:val="24"/>
              </w:rPr>
              <w:t>表</w:t>
            </w:r>
            <w:r>
              <w:rPr>
                <w:rFonts w:hint="eastAsia"/>
                <w:b/>
                <w:sz w:val="24"/>
              </w:rPr>
              <w:t>5.1</w:t>
            </w:r>
            <w:r>
              <w:rPr>
                <w:b/>
                <w:sz w:val="24"/>
              </w:rPr>
              <w:t xml:space="preserve"> </w:t>
            </w:r>
            <w:r>
              <w:rPr>
                <w:rFonts w:hint="eastAsia" w:hAnsi="宋体"/>
                <w:b/>
                <w:sz w:val="24"/>
              </w:rPr>
              <w:t>监测分析方法一览表</w:t>
            </w:r>
            <w:bookmarkEnd w:id="9"/>
          </w:p>
          <w:tbl>
            <w:tblPr>
              <w:tblStyle w:val="16"/>
              <w:tblW w:w="8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5"/>
              <w:gridCol w:w="2204"/>
              <w:gridCol w:w="3297"/>
              <w:gridCol w:w="2244"/>
            </w:tblGrid>
            <w:tr w14:paraId="6A6DD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1085" w:type="dxa"/>
                  <w:tcBorders>
                    <w:tl2br w:val="nil"/>
                    <w:tr2bl w:val="nil"/>
                  </w:tcBorders>
                  <w:vAlign w:val="center"/>
                </w:tcPr>
                <w:p w14:paraId="1BE69494">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监测类别</w:t>
                  </w:r>
                </w:p>
              </w:tc>
              <w:tc>
                <w:tcPr>
                  <w:tcW w:w="2204" w:type="dxa"/>
                  <w:tcBorders>
                    <w:tl2br w:val="nil"/>
                    <w:tr2bl w:val="nil"/>
                  </w:tcBorders>
                  <w:vAlign w:val="center"/>
                </w:tcPr>
                <w:p w14:paraId="48F0380C">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监测项目</w:t>
                  </w:r>
                </w:p>
              </w:tc>
              <w:tc>
                <w:tcPr>
                  <w:tcW w:w="3297" w:type="dxa"/>
                  <w:tcBorders>
                    <w:tl2br w:val="nil"/>
                    <w:tr2bl w:val="nil"/>
                  </w:tcBorders>
                  <w:vAlign w:val="center"/>
                </w:tcPr>
                <w:p w14:paraId="684CD46B">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b w:val="0"/>
                      <w:bCs w:val="0"/>
                      <w:kern w:val="0"/>
                      <w:sz w:val="21"/>
                      <w:szCs w:val="21"/>
                    </w:rPr>
                  </w:pPr>
                  <w:r>
                    <w:rPr>
                      <w:rFonts w:eastAsia="宋体" w:cs="Times New Roman"/>
                      <w:b w:val="0"/>
                      <w:bCs w:val="0"/>
                      <w:kern w:val="0"/>
                      <w:sz w:val="21"/>
                      <w:szCs w:val="21"/>
                    </w:rPr>
                    <w:t>分析方法</w:t>
                  </w:r>
                </w:p>
              </w:tc>
              <w:tc>
                <w:tcPr>
                  <w:tcW w:w="2244" w:type="dxa"/>
                  <w:tcBorders>
                    <w:tl2br w:val="nil"/>
                    <w:tr2bl w:val="nil"/>
                  </w:tcBorders>
                  <w:vAlign w:val="center"/>
                </w:tcPr>
                <w:p w14:paraId="08E11514">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b w:val="0"/>
                      <w:bCs w:val="0"/>
                      <w:kern w:val="0"/>
                      <w:sz w:val="21"/>
                      <w:szCs w:val="21"/>
                      <w:lang w:eastAsia="zh-CN"/>
                    </w:rPr>
                  </w:pPr>
                  <w:r>
                    <w:rPr>
                      <w:rFonts w:hint="eastAsia" w:eastAsia="宋体" w:cs="Times New Roman"/>
                      <w:b w:val="0"/>
                      <w:bCs w:val="0"/>
                      <w:kern w:val="0"/>
                      <w:sz w:val="21"/>
                      <w:szCs w:val="21"/>
                      <w:lang w:eastAsia="zh-CN"/>
                    </w:rPr>
                    <w:t>检出限</w:t>
                  </w:r>
                </w:p>
              </w:tc>
            </w:tr>
            <w:tr w14:paraId="3F62C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restart"/>
                  <w:tcBorders>
                    <w:tl2br w:val="nil"/>
                    <w:tr2bl w:val="nil"/>
                  </w:tcBorders>
                  <w:vAlign w:val="center"/>
                </w:tcPr>
                <w:p w14:paraId="305DB071">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rPr>
                    <w:t>废气</w:t>
                  </w:r>
                </w:p>
              </w:tc>
              <w:tc>
                <w:tcPr>
                  <w:tcW w:w="2204" w:type="dxa"/>
                  <w:tcBorders>
                    <w:tl2br w:val="nil"/>
                    <w:tr2bl w:val="nil"/>
                  </w:tcBorders>
                  <w:vAlign w:val="center"/>
                </w:tcPr>
                <w:p w14:paraId="77103D57">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kern w:val="0"/>
                      <w:sz w:val="21"/>
                      <w:szCs w:val="21"/>
                    </w:rPr>
                    <w:t>非甲烷总烃</w:t>
                  </w:r>
                </w:p>
              </w:tc>
              <w:tc>
                <w:tcPr>
                  <w:tcW w:w="3297" w:type="dxa"/>
                  <w:tcBorders>
                    <w:tl2br w:val="nil"/>
                    <w:tr2bl w:val="nil"/>
                  </w:tcBorders>
                  <w:vAlign w:val="center"/>
                </w:tcPr>
                <w:p w14:paraId="204ED83A">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w:t>
                  </w: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环境空气 总烃、甲烷和非甲烷总烃的测定直接进样-气相色谱法</w:t>
                  </w: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w:t>
                  </w:r>
                  <w:r>
                    <w:rPr>
                      <w:rFonts w:hint="eastAsia" w:eastAsia="宋体" w:cs="Times New Roman"/>
                      <w:color w:val="0D0D0D" w:themeColor="text1" w:themeTint="F2"/>
                      <w:kern w:val="0"/>
                      <w:sz w:val="21"/>
                      <w:szCs w:val="21"/>
                      <w14:textFill>
                        <w14:solidFill>
                          <w14:schemeClr w14:val="tx1">
                            <w14:lumMod w14:val="95000"/>
                            <w14:lumOff w14:val="5000"/>
                          </w14:schemeClr>
                        </w14:solidFill>
                      </w14:textFill>
                    </w:rPr>
                    <w:t>HJ 604-2017</w:t>
                  </w: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w:t>
                  </w:r>
                </w:p>
              </w:tc>
              <w:tc>
                <w:tcPr>
                  <w:tcW w:w="2244" w:type="dxa"/>
                  <w:tcBorders>
                    <w:tl2br w:val="nil"/>
                    <w:tr2bl w:val="nil"/>
                  </w:tcBorders>
                  <w:vAlign w:val="center"/>
                </w:tcPr>
                <w:p w14:paraId="5C68C29F">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r>
                    <w:rPr>
                      <w:rFonts w:eastAsia="宋体" w:cs="Times New Roman"/>
                      <w:kern w:val="0"/>
                      <w:sz w:val="21"/>
                      <w:szCs w:val="21"/>
                      <w:lang w:val="en-US" w:eastAsia="zh-CN"/>
                    </w:rPr>
                    <w:t>0.07mg/m</w:t>
                  </w:r>
                  <w:r>
                    <w:rPr>
                      <w:rFonts w:hint="eastAsia" w:eastAsia="宋体" w:cs="Times New Roman"/>
                      <w:kern w:val="0"/>
                      <w:sz w:val="21"/>
                      <w:szCs w:val="21"/>
                      <w:vertAlign w:val="superscript"/>
                      <w:lang w:val="en-US" w:eastAsia="zh-CN"/>
                    </w:rPr>
                    <w:t>3</w:t>
                  </w:r>
                </w:p>
              </w:tc>
            </w:tr>
            <w:tr w14:paraId="35710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5" w:type="dxa"/>
                  <w:vMerge w:val="continue"/>
                  <w:tcBorders>
                    <w:tl2br w:val="nil"/>
                    <w:tr2bl w:val="nil"/>
                  </w:tcBorders>
                  <w:vAlign w:val="center"/>
                </w:tcPr>
                <w:p w14:paraId="6E555EF6">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rPr>
                  </w:pPr>
                </w:p>
              </w:tc>
              <w:tc>
                <w:tcPr>
                  <w:tcW w:w="2204" w:type="dxa"/>
                  <w:tcBorders>
                    <w:tl2br w:val="nil"/>
                    <w:tr2bl w:val="nil"/>
                  </w:tcBorders>
                  <w:vAlign w:val="center"/>
                </w:tcPr>
                <w:p w14:paraId="02FA9F0C">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rPr>
                  </w:pPr>
                  <w:r>
                    <w:rPr>
                      <w:rFonts w:hint="eastAsia" w:eastAsia="宋体" w:cs="Times New Roman"/>
                      <w:kern w:val="0"/>
                      <w:sz w:val="21"/>
                      <w:szCs w:val="21"/>
                    </w:rPr>
                    <w:t>非甲烷总烃</w:t>
                  </w:r>
                </w:p>
              </w:tc>
              <w:tc>
                <w:tcPr>
                  <w:tcW w:w="3297" w:type="dxa"/>
                  <w:tcBorders>
                    <w:tl2br w:val="nil"/>
                    <w:tr2bl w:val="nil"/>
                  </w:tcBorders>
                  <w:vAlign w:val="center"/>
                </w:tcPr>
                <w:p w14:paraId="6343FDB0">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pPr>
                  <w:r>
                    <w:rPr>
                      <w:rFonts w:hint="eastAsia" w:eastAsia="宋体" w:cs="Times New Roman"/>
                      <w:color w:val="0D0D0D" w:themeColor="text1" w:themeTint="F2"/>
                      <w:kern w:val="0"/>
                      <w:sz w:val="21"/>
                      <w:szCs w:val="21"/>
                      <w:lang w:eastAsia="zh-CN"/>
                      <w14:textFill>
                        <w14:solidFill>
                          <w14:schemeClr w14:val="tx1">
                            <w14:lumMod w14:val="95000"/>
                            <w14:lumOff w14:val="5000"/>
                          </w14:schemeClr>
                        </w14:solidFill>
                      </w14:textFill>
                    </w:rPr>
                    <w:t>《固定污染源废气 总烃、甲烷和非甲烷总烃的测定 气相色谱法》HJ 38-2017</w:t>
                  </w:r>
                </w:p>
              </w:tc>
              <w:tc>
                <w:tcPr>
                  <w:tcW w:w="2244" w:type="dxa"/>
                  <w:tcBorders>
                    <w:tl2br w:val="nil"/>
                    <w:tr2bl w:val="nil"/>
                  </w:tcBorders>
                  <w:vAlign w:val="center"/>
                </w:tcPr>
                <w:p w14:paraId="4ABA1993">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eastAsia="宋体" w:cs="Times New Roman"/>
                      <w:kern w:val="0"/>
                      <w:sz w:val="21"/>
                      <w:szCs w:val="21"/>
                      <w:lang w:val="en-US" w:eastAsia="zh-CN"/>
                    </w:rPr>
                  </w:pPr>
                  <w:r>
                    <w:rPr>
                      <w:rFonts w:eastAsia="宋体" w:cs="Times New Roman"/>
                      <w:kern w:val="0"/>
                      <w:sz w:val="21"/>
                      <w:szCs w:val="21"/>
                      <w:lang w:val="en-US" w:eastAsia="zh-CN"/>
                    </w:rPr>
                    <w:t>0.07mg/m</w:t>
                  </w:r>
                  <w:r>
                    <w:rPr>
                      <w:rFonts w:hint="eastAsia" w:eastAsia="宋体" w:cs="Times New Roman"/>
                      <w:kern w:val="0"/>
                      <w:sz w:val="21"/>
                      <w:szCs w:val="21"/>
                      <w:vertAlign w:val="superscript"/>
                      <w:lang w:val="en-US" w:eastAsia="zh-CN"/>
                    </w:rPr>
                    <w:t>3</w:t>
                  </w:r>
                </w:p>
              </w:tc>
            </w:tr>
            <w:tr w14:paraId="06B56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85" w:type="dxa"/>
                  <w:tcBorders>
                    <w:tl2br w:val="nil"/>
                    <w:tr2bl w:val="nil"/>
                  </w:tcBorders>
                  <w:vAlign w:val="center"/>
                </w:tcPr>
                <w:p w14:paraId="7346B2F2">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rPr>
                  </w:pPr>
                  <w:r>
                    <w:rPr>
                      <w:rFonts w:hint="eastAsia" w:eastAsia="宋体" w:cs="Times New Roman"/>
                      <w:kern w:val="0"/>
                      <w:sz w:val="21"/>
                      <w:szCs w:val="21"/>
                      <w:lang w:eastAsia="zh-CN"/>
                    </w:rPr>
                    <w:t>噪</w:t>
                  </w:r>
                  <w:r>
                    <w:rPr>
                      <w:rFonts w:hint="eastAsia" w:eastAsia="宋体" w:cs="Times New Roman"/>
                      <w:kern w:val="0"/>
                      <w:sz w:val="21"/>
                      <w:szCs w:val="21"/>
                    </w:rPr>
                    <w:t>声</w:t>
                  </w:r>
                </w:p>
              </w:tc>
              <w:tc>
                <w:tcPr>
                  <w:tcW w:w="2204" w:type="dxa"/>
                  <w:tcBorders>
                    <w:tl2br w:val="nil"/>
                    <w:tr2bl w:val="nil"/>
                  </w:tcBorders>
                  <w:vAlign w:val="center"/>
                </w:tcPr>
                <w:p w14:paraId="381BDBDC">
                  <w:pPr>
                    <w:keepNext w:val="0"/>
                    <w:keepLines w:val="0"/>
                    <w:pageBreakBefore w:val="0"/>
                    <w:kinsoku/>
                    <w:wordWrap/>
                    <w:overflowPunct/>
                    <w:topLinePunct w:val="0"/>
                    <w:autoSpaceDE/>
                    <w:autoSpaceDN/>
                    <w:bidi w:val="0"/>
                    <w:adjustRightInd/>
                    <w:snapToGrid/>
                    <w:ind w:left="0" w:leftChars="0" w:right="0" w:rightChars="0" w:firstLine="0" w:firstLineChars="0"/>
                    <w:jc w:val="center"/>
                    <w:textAlignment w:val="auto"/>
                    <w:rPr>
                      <w:rFonts w:hint="default" w:eastAsia="宋体" w:cs="Times New Roman"/>
                      <w:kern w:val="0"/>
                      <w:sz w:val="21"/>
                      <w:szCs w:val="21"/>
                      <w:lang w:val="en-US" w:eastAsia="zh-CN"/>
                    </w:rPr>
                  </w:pPr>
                  <w:r>
                    <w:rPr>
                      <w:rFonts w:hint="eastAsia" w:eastAsia="宋体" w:cs="Times New Roman"/>
                      <w:kern w:val="0"/>
                      <w:sz w:val="21"/>
                      <w:szCs w:val="21"/>
                      <w:lang w:val="en-US" w:eastAsia="zh-CN"/>
                    </w:rPr>
                    <w:t>工业企业厂界环境噪声</w:t>
                  </w:r>
                </w:p>
              </w:tc>
              <w:tc>
                <w:tcPr>
                  <w:tcW w:w="3297" w:type="dxa"/>
                  <w:tcBorders>
                    <w:tl2br w:val="nil"/>
                    <w:tr2bl w:val="nil"/>
                  </w:tcBorders>
                  <w:vAlign w:val="center"/>
                </w:tcPr>
                <w:p w14:paraId="2CA0B88B">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eastAsia="zh-CN"/>
                    </w:rPr>
                  </w:pPr>
                  <w:r>
                    <w:rPr>
                      <w:rFonts w:hint="eastAsia" w:eastAsia="宋体" w:cs="Times New Roman"/>
                      <w:kern w:val="0"/>
                      <w:sz w:val="21"/>
                      <w:szCs w:val="21"/>
                      <w:lang w:eastAsia="zh-CN"/>
                    </w:rPr>
                    <w:t>《工业企业厂界噪声排放标准》（</w:t>
                  </w:r>
                  <w:r>
                    <w:rPr>
                      <w:rFonts w:eastAsia="宋体" w:cs="Times New Roman"/>
                      <w:kern w:val="0"/>
                      <w:sz w:val="21"/>
                      <w:szCs w:val="21"/>
                    </w:rPr>
                    <w:t>GB 12348-2008</w:t>
                  </w:r>
                  <w:r>
                    <w:rPr>
                      <w:rFonts w:hint="eastAsia" w:eastAsia="宋体" w:cs="Times New Roman"/>
                      <w:kern w:val="0"/>
                      <w:sz w:val="21"/>
                      <w:szCs w:val="21"/>
                      <w:lang w:eastAsia="zh-CN"/>
                    </w:rPr>
                    <w:t>）</w:t>
                  </w:r>
                </w:p>
              </w:tc>
              <w:tc>
                <w:tcPr>
                  <w:tcW w:w="2244" w:type="dxa"/>
                  <w:tcBorders>
                    <w:tl2br w:val="nil"/>
                    <w:tr2bl w:val="nil"/>
                  </w:tcBorders>
                  <w:vAlign w:val="center"/>
                </w:tcPr>
                <w:p w14:paraId="46811C8D">
                  <w:pPr>
                    <w:keepNext w:val="0"/>
                    <w:keepLines w:val="0"/>
                    <w:pageBreakBefore w:val="0"/>
                    <w:widowControl/>
                    <w:kinsoku/>
                    <w:wordWrap/>
                    <w:overflowPunct/>
                    <w:topLinePunct w:val="0"/>
                    <w:autoSpaceDE/>
                    <w:autoSpaceDN/>
                    <w:bidi w:val="0"/>
                    <w:adjustRightInd/>
                    <w:snapToGrid/>
                    <w:ind w:left="0" w:leftChars="0" w:right="0" w:rightChars="0" w:firstLine="0" w:firstLineChars="0"/>
                    <w:jc w:val="center"/>
                    <w:textAlignment w:val="auto"/>
                    <w:rPr>
                      <w:rFonts w:hint="eastAsia" w:eastAsia="宋体" w:cs="Times New Roman"/>
                      <w:kern w:val="0"/>
                      <w:sz w:val="21"/>
                      <w:szCs w:val="21"/>
                      <w:lang w:val="en-US" w:eastAsia="zh-CN"/>
                    </w:rPr>
                  </w:pPr>
                  <w:r>
                    <w:rPr>
                      <w:rFonts w:hint="eastAsia" w:eastAsia="宋体" w:cs="Times New Roman"/>
                      <w:kern w:val="0"/>
                      <w:sz w:val="21"/>
                      <w:szCs w:val="21"/>
                      <w:lang w:val="en-US" w:eastAsia="zh-CN"/>
                    </w:rPr>
                    <w:t>/</w:t>
                  </w:r>
                </w:p>
              </w:tc>
            </w:tr>
          </w:tbl>
          <w:p w14:paraId="3BAAB76D">
            <w:pPr>
              <w:pStyle w:val="20"/>
              <w:jc w:val="center"/>
              <w:rPr>
                <w:rFonts w:hint="eastAsia" w:ascii="Times New Roman" w:hAnsi="宋体" w:eastAsiaTheme="minorEastAsia" w:cstheme="minorBidi"/>
                <w:b/>
                <w:color w:val="auto"/>
                <w:kern w:val="2"/>
                <w:sz w:val="24"/>
                <w:szCs w:val="24"/>
                <w:lang w:val="en-US" w:eastAsia="zh-CN" w:bidi="ar-SA"/>
              </w:rPr>
            </w:pPr>
            <w:r>
              <w:rPr>
                <w:rFonts w:hint="eastAsia" w:ascii="Times New Roman" w:hAnsi="宋体" w:eastAsiaTheme="minorEastAsia" w:cstheme="minorBidi"/>
                <w:b/>
                <w:color w:val="auto"/>
                <w:kern w:val="2"/>
                <w:sz w:val="24"/>
                <w:szCs w:val="24"/>
                <w:lang w:val="en-US" w:eastAsia="zh-CN" w:bidi="ar-SA"/>
              </w:rPr>
              <w:t>表5.2 检测仪器及校检有效期</w:t>
            </w:r>
          </w:p>
          <w:tbl>
            <w:tblPr>
              <w:tblStyle w:val="1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34"/>
              <w:gridCol w:w="1529"/>
              <w:gridCol w:w="2598"/>
              <w:gridCol w:w="1974"/>
            </w:tblGrid>
            <w:tr w14:paraId="74DCE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296E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仪器名称</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0D78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仪器型号</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6F39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仪器编号</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2670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仪器溯源有效期</w:t>
                  </w:r>
                </w:p>
              </w:tc>
            </w:tr>
            <w:tr w14:paraId="671C4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6DA5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自动烟尘烟气测试仪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40C2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GH-60E</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44205">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default" w:ascii="Times New Roman" w:hAnsi="Times New Roman" w:cs="Times New Roman"/>
                      <w:sz w:val="21"/>
                      <w:szCs w:val="21"/>
                      <w:lang w:val="en-US" w:eastAsia="zh-CN" w:bidi="ar"/>
                    </w:rPr>
                    <w:t>J</w:t>
                  </w:r>
                  <w:r>
                    <w:rPr>
                      <w:rStyle w:val="56"/>
                      <w:rFonts w:hint="eastAsia" w:ascii="Times New Roman" w:hAnsi="Times New Roman" w:cs="Times New Roman"/>
                      <w:sz w:val="21"/>
                      <w:szCs w:val="21"/>
                      <w:lang w:val="en-US" w:eastAsia="zh-CN" w:bidi="ar"/>
                    </w:rPr>
                    <w:t>107</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95389">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default" w:ascii="Times New Roman" w:hAnsi="Times New Roman" w:cs="Times New Roman"/>
                      <w:sz w:val="21"/>
                      <w:szCs w:val="21"/>
                      <w:lang w:val="en-US" w:eastAsia="zh-CN" w:bidi="ar"/>
                    </w:rPr>
                    <w:t>2024.8.28</w:t>
                  </w:r>
                </w:p>
              </w:tc>
            </w:tr>
            <w:tr w14:paraId="3ABB5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2E4E1">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2"/>
                      <w:sz w:val="21"/>
                      <w:szCs w:val="21"/>
                      <w:u w:val="none"/>
                      <w:lang w:val="en-US" w:eastAsia="zh-CN" w:bidi="ar-SA"/>
                    </w:rPr>
                  </w:pPr>
                  <w:r>
                    <w:rPr>
                      <w:rStyle w:val="56"/>
                      <w:rFonts w:hint="default" w:ascii="Times New Roman" w:hAnsi="Times New Roman" w:cs="Times New Roman"/>
                      <w:sz w:val="21"/>
                      <w:szCs w:val="21"/>
                      <w:lang w:val="en-US" w:eastAsia="zh-CN" w:bidi="ar"/>
                    </w:rPr>
                    <w:t>自动烟尘烟气测试仪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A445A">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2"/>
                      <w:sz w:val="21"/>
                      <w:szCs w:val="21"/>
                      <w:u w:val="none"/>
                      <w:lang w:val="en-US" w:eastAsia="zh-CN" w:bidi="ar-SA"/>
                    </w:rPr>
                  </w:pPr>
                  <w:r>
                    <w:rPr>
                      <w:rStyle w:val="56"/>
                      <w:rFonts w:hint="default" w:ascii="Times New Roman" w:hAnsi="Times New Roman" w:cs="Times New Roman"/>
                      <w:sz w:val="21"/>
                      <w:szCs w:val="21"/>
                      <w:lang w:val="en-US" w:eastAsia="zh-CN" w:bidi="ar"/>
                    </w:rPr>
                    <w:t>GH-60E</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72434">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eastAsia" w:ascii="Times New Roman" w:hAnsi="Times New Roman" w:cs="Times New Roman"/>
                      <w:sz w:val="21"/>
                      <w:szCs w:val="21"/>
                      <w:lang w:val="en-US" w:eastAsia="zh-CN" w:bidi="ar"/>
                    </w:rPr>
                    <w:t>J178</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233B7">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eastAsia" w:ascii="Times New Roman" w:hAnsi="Times New Roman" w:cs="Times New Roman"/>
                      <w:sz w:val="21"/>
                      <w:szCs w:val="21"/>
                      <w:lang w:val="en-US" w:eastAsia="zh-CN" w:bidi="ar"/>
                    </w:rPr>
                    <w:t>2025.6.13</w:t>
                  </w:r>
                </w:p>
              </w:tc>
            </w:tr>
            <w:tr w14:paraId="56BC5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EE45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手持气象站</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96B1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HWS</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ADA4B">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default" w:ascii="Times New Roman" w:hAnsi="Times New Roman" w:cs="Times New Roman"/>
                      <w:sz w:val="21"/>
                      <w:szCs w:val="21"/>
                      <w:lang w:val="en-US" w:eastAsia="zh-CN" w:bidi="ar"/>
                    </w:rPr>
                    <w:t>J1</w:t>
                  </w:r>
                  <w:r>
                    <w:rPr>
                      <w:rStyle w:val="56"/>
                      <w:rFonts w:hint="eastAsia" w:ascii="Times New Roman" w:hAnsi="Times New Roman" w:cs="Times New Roman"/>
                      <w:sz w:val="21"/>
                      <w:szCs w:val="21"/>
                      <w:lang w:val="en-US" w:eastAsia="zh-CN" w:bidi="ar"/>
                    </w:rPr>
                    <w:t>04</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25922">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default" w:ascii="Times New Roman" w:hAnsi="Times New Roman" w:cs="Times New Roman"/>
                      <w:sz w:val="21"/>
                      <w:szCs w:val="21"/>
                      <w:lang w:val="en-US" w:eastAsia="zh-CN" w:bidi="ar"/>
                    </w:rPr>
                    <w:t>202</w:t>
                  </w:r>
                  <w:r>
                    <w:rPr>
                      <w:rStyle w:val="56"/>
                      <w:rFonts w:hint="eastAsia" w:ascii="Times New Roman" w:hAnsi="Times New Roman" w:cs="Times New Roman"/>
                      <w:sz w:val="21"/>
                      <w:szCs w:val="21"/>
                      <w:lang w:val="en-US" w:eastAsia="zh-CN" w:bidi="ar"/>
                    </w:rPr>
                    <w:t>5</w:t>
                  </w:r>
                  <w:r>
                    <w:rPr>
                      <w:rStyle w:val="56"/>
                      <w:rFonts w:hint="default" w:ascii="Times New Roman" w:hAnsi="Times New Roman" w:cs="Times New Roman"/>
                      <w:sz w:val="21"/>
                      <w:szCs w:val="21"/>
                      <w:lang w:val="en-US" w:eastAsia="zh-CN" w:bidi="ar"/>
                    </w:rPr>
                    <w:t>.8.2</w:t>
                  </w:r>
                  <w:r>
                    <w:rPr>
                      <w:rStyle w:val="56"/>
                      <w:rFonts w:hint="eastAsia" w:ascii="Times New Roman" w:hAnsi="Times New Roman" w:cs="Times New Roman"/>
                      <w:sz w:val="21"/>
                      <w:szCs w:val="21"/>
                      <w:lang w:val="en-US" w:eastAsia="zh-CN" w:bidi="ar"/>
                    </w:rPr>
                    <w:t>3</w:t>
                  </w:r>
                </w:p>
              </w:tc>
            </w:tr>
            <w:tr w14:paraId="29DA9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1F3E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多功能声级计</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309C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AWA6228*</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CE7B9">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default" w:ascii="Times New Roman" w:hAnsi="Times New Roman" w:cs="Times New Roman"/>
                      <w:sz w:val="21"/>
                      <w:szCs w:val="21"/>
                      <w:lang w:val="en-US" w:eastAsia="zh-CN" w:bidi="ar"/>
                    </w:rPr>
                    <w:t>J</w:t>
                  </w:r>
                  <w:r>
                    <w:rPr>
                      <w:rStyle w:val="56"/>
                      <w:rFonts w:hint="eastAsia" w:ascii="Times New Roman" w:hAnsi="Times New Roman" w:cs="Times New Roman"/>
                      <w:sz w:val="21"/>
                      <w:szCs w:val="21"/>
                      <w:lang w:val="en-US" w:eastAsia="zh-CN" w:bidi="ar"/>
                    </w:rPr>
                    <w:t>085</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B6E9D">
                  <w:pPr>
                    <w:keepNext w:val="0"/>
                    <w:keepLines w:val="0"/>
                    <w:widowControl/>
                    <w:suppressLineNumbers w:val="0"/>
                    <w:jc w:val="center"/>
                    <w:textAlignment w:val="center"/>
                    <w:rPr>
                      <w:rStyle w:val="56"/>
                      <w:rFonts w:hint="default" w:ascii="Times New Roman" w:hAnsi="Times New Roman" w:cs="Times New Roman"/>
                      <w:sz w:val="21"/>
                      <w:szCs w:val="21"/>
                      <w:lang w:val="en-US" w:eastAsia="zh-CN" w:bidi="ar"/>
                    </w:rPr>
                  </w:pPr>
                  <w:r>
                    <w:rPr>
                      <w:rStyle w:val="56"/>
                      <w:rFonts w:hint="default" w:ascii="Times New Roman" w:hAnsi="Times New Roman" w:cs="Times New Roman"/>
                      <w:sz w:val="21"/>
                      <w:szCs w:val="21"/>
                      <w:lang w:val="en-US" w:eastAsia="zh-CN" w:bidi="ar"/>
                    </w:rPr>
                    <w:t>2024.8.28</w:t>
                  </w:r>
                </w:p>
              </w:tc>
            </w:tr>
            <w:tr w14:paraId="19E33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4F9B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非甲烷总烃检测仪</w:t>
                  </w:r>
                </w:p>
              </w:tc>
              <w:tc>
                <w:tcPr>
                  <w:tcW w:w="8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E0C7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GC7890</w:t>
                  </w:r>
                </w:p>
              </w:tc>
              <w:tc>
                <w:tcPr>
                  <w:tcW w:w="1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159F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J003</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AC09B">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Style w:val="56"/>
                      <w:rFonts w:hint="default" w:ascii="Times New Roman" w:hAnsi="Times New Roman" w:cs="Times New Roman"/>
                      <w:sz w:val="21"/>
                      <w:szCs w:val="21"/>
                      <w:lang w:val="en-US" w:eastAsia="zh-CN" w:bidi="ar"/>
                    </w:rPr>
                    <w:t>2024.8.28</w:t>
                  </w:r>
                </w:p>
              </w:tc>
            </w:tr>
          </w:tbl>
          <w:p w14:paraId="69EBD1B4">
            <w:pPr>
              <w:spacing w:line="360" w:lineRule="auto"/>
              <w:jc w:val="left"/>
              <w:rPr>
                <w:rFonts w:hint="eastAsia" w:eastAsiaTheme="minorEastAsia"/>
                <w:b/>
                <w:sz w:val="24"/>
                <w:lang w:eastAsia="zh-CN"/>
              </w:rPr>
            </w:pPr>
          </w:p>
        </w:tc>
      </w:tr>
    </w:tbl>
    <w:p w14:paraId="659385B8">
      <w:pPr>
        <w:jc w:val="left"/>
        <w:rPr>
          <w:rFonts w:hint="eastAsia"/>
          <w:b/>
          <w:sz w:val="24"/>
          <w:szCs w:val="24"/>
        </w:rPr>
      </w:pPr>
    </w:p>
    <w:p w14:paraId="1D1F7297">
      <w:pPr>
        <w:jc w:val="left"/>
        <w:rPr>
          <w:rFonts w:hint="eastAsia"/>
          <w:b/>
          <w:sz w:val="24"/>
          <w:szCs w:val="24"/>
        </w:rPr>
      </w:pPr>
    </w:p>
    <w:p w14:paraId="4BE0B32B">
      <w:pPr>
        <w:jc w:val="left"/>
        <w:rPr>
          <w:rFonts w:hint="eastAsia"/>
          <w:b/>
          <w:sz w:val="24"/>
          <w:szCs w:val="24"/>
        </w:rPr>
      </w:pPr>
    </w:p>
    <w:p w14:paraId="33312115">
      <w:pPr>
        <w:jc w:val="left"/>
        <w:rPr>
          <w:b/>
          <w:sz w:val="24"/>
          <w:szCs w:val="24"/>
        </w:rPr>
      </w:pPr>
      <w:r>
        <w:rPr>
          <w:rFonts w:hint="eastAsia"/>
          <w:b/>
          <w:sz w:val="24"/>
          <w:szCs w:val="24"/>
        </w:rPr>
        <w:t>表六</w:t>
      </w:r>
    </w:p>
    <w:tbl>
      <w:tblPr>
        <w:tblStyle w:val="16"/>
        <w:tblW w:w="92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14:paraId="388546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94" w:hRule="atLeast"/>
          <w:jc w:val="center"/>
        </w:trPr>
        <w:tc>
          <w:tcPr>
            <w:tcW w:w="9288" w:type="dxa"/>
          </w:tcPr>
          <w:p w14:paraId="78314392">
            <w:pPr>
              <w:spacing w:line="360" w:lineRule="auto"/>
              <w:rPr>
                <w:rFonts w:hint="eastAsia"/>
                <w:b/>
                <w:bCs/>
                <w:sz w:val="24"/>
                <w:szCs w:val="24"/>
                <w:lang w:eastAsia="zh-CN"/>
              </w:rPr>
            </w:pPr>
            <w:bookmarkStart w:id="10" w:name="_Toc502741645"/>
            <w:bookmarkStart w:id="11" w:name="_Toc514697213"/>
            <w:bookmarkStart w:id="12" w:name="_Toc513795195"/>
            <w:bookmarkStart w:id="13" w:name="_Toc510605344"/>
            <w:bookmarkStart w:id="14" w:name="_Toc512519555"/>
            <w:r>
              <w:rPr>
                <w:rFonts w:hint="eastAsia"/>
                <w:b/>
                <w:bCs/>
                <w:sz w:val="24"/>
                <w:szCs w:val="24"/>
                <w:lang w:eastAsia="zh-CN"/>
              </w:rPr>
              <w:t>污染物排放监测</w:t>
            </w:r>
          </w:p>
          <w:bookmarkEnd w:id="10"/>
          <w:bookmarkEnd w:id="11"/>
          <w:bookmarkEnd w:id="12"/>
          <w:bookmarkEnd w:id="13"/>
          <w:bookmarkEnd w:id="14"/>
          <w:p w14:paraId="7CA8EF12">
            <w:pPr>
              <w:pStyle w:val="31"/>
              <w:outlineLvl w:val="1"/>
              <w:rPr>
                <w:b/>
                <w:bCs/>
                <w:sz w:val="24"/>
                <w:szCs w:val="24"/>
              </w:rPr>
            </w:pPr>
            <w:r>
              <w:rPr>
                <w:b/>
                <w:bCs/>
                <w:sz w:val="24"/>
                <w:szCs w:val="24"/>
              </w:rPr>
              <w:t>1</w:t>
            </w:r>
            <w:r>
              <w:rPr>
                <w:rFonts w:hint="eastAsia"/>
                <w:b/>
                <w:bCs/>
                <w:sz w:val="24"/>
                <w:szCs w:val="24"/>
              </w:rPr>
              <w:t>、</w:t>
            </w:r>
            <w:r>
              <w:rPr>
                <w:b/>
                <w:bCs/>
                <w:sz w:val="24"/>
                <w:szCs w:val="24"/>
              </w:rPr>
              <w:t>废气监测</w:t>
            </w:r>
          </w:p>
          <w:p w14:paraId="4E3FB860">
            <w:pPr>
              <w:pStyle w:val="20"/>
              <w:numPr>
                <w:ilvl w:val="0"/>
                <w:numId w:val="0"/>
              </w:numPr>
              <w:jc w:val="center"/>
              <w:rPr>
                <w:rFonts w:hint="default" w:ascii="Times New Roman" w:hAnsi="Times New Roman" w:cs="Times New Roman"/>
                <w:lang w:val="en-US"/>
              </w:rPr>
            </w:pPr>
            <w:r>
              <w:rPr>
                <w:rFonts w:hint="default" w:ascii="Times New Roman" w:hAnsi="Times New Roman" w:cs="Times New Roman"/>
                <w:b/>
                <w:bCs/>
                <w:sz w:val="24"/>
                <w:szCs w:val="24"/>
                <w:lang w:eastAsia="zh-CN"/>
              </w:rPr>
              <w:t>表</w:t>
            </w:r>
            <w:r>
              <w:rPr>
                <w:rFonts w:hint="default" w:ascii="Times New Roman" w:hAnsi="Times New Roman" w:cs="Times New Roman"/>
                <w:b/>
                <w:bCs/>
                <w:sz w:val="24"/>
                <w:szCs w:val="24"/>
                <w:lang w:val="en-US" w:eastAsia="zh-CN"/>
              </w:rPr>
              <w:t xml:space="preserve">6.1 </w:t>
            </w:r>
            <w:r>
              <w:rPr>
                <w:rFonts w:hint="eastAsia" w:ascii="Times New Roman" w:hAnsi="Times New Roman" w:cs="Times New Roman"/>
                <w:lang w:val="en-US" w:eastAsia="zh-CN"/>
              </w:rPr>
              <w:t>有</w:t>
            </w:r>
            <w:r>
              <w:rPr>
                <w:rFonts w:hint="default" w:ascii="Times New Roman" w:hAnsi="Times New Roman" w:cs="Times New Roman"/>
                <w:lang w:val="en-US" w:eastAsia="zh-CN"/>
              </w:rPr>
              <w:t>组织废气监测内容</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3794"/>
              <w:gridCol w:w="3796"/>
            </w:tblGrid>
            <w:tr w14:paraId="67B0D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49C2C368">
                  <w:pPr>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监测项目</w:t>
                  </w:r>
                </w:p>
              </w:tc>
              <w:tc>
                <w:tcPr>
                  <w:tcW w:w="2094" w:type="pct"/>
                  <w:noWrap w:val="0"/>
                  <w:vAlign w:val="center"/>
                </w:tcPr>
                <w:p w14:paraId="11C0062C">
                  <w:pPr>
                    <w:spacing w:after="0"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c>
                <w:tcPr>
                  <w:tcW w:w="2095" w:type="pct"/>
                  <w:noWrap w:val="0"/>
                  <w:vAlign w:val="center"/>
                </w:tcPr>
                <w:p w14:paraId="11314929">
                  <w:pPr>
                    <w:spacing w:after="0"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非甲烷总烃</w:t>
                  </w:r>
                </w:p>
              </w:tc>
            </w:tr>
            <w:tr w14:paraId="2240C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05726CE4">
                  <w:pPr>
                    <w:spacing w:after="0"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监测点位</w:t>
                  </w:r>
                </w:p>
              </w:tc>
              <w:tc>
                <w:tcPr>
                  <w:tcW w:w="2094" w:type="pct"/>
                  <w:noWrap w:val="0"/>
                  <w:vAlign w:val="center"/>
                </w:tcPr>
                <w:p w14:paraId="57014947">
                  <w:pPr>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DA002（涂布、烘干废气排气筒进、出口）</w:t>
                  </w:r>
                </w:p>
              </w:tc>
              <w:tc>
                <w:tcPr>
                  <w:tcW w:w="2095" w:type="pct"/>
                  <w:noWrap w:val="0"/>
                  <w:vAlign w:val="center"/>
                </w:tcPr>
                <w:p w14:paraId="172405EE">
                  <w:pPr>
                    <w:spacing w:after="0"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DA003（印刷、烘干废气排气筒进、出口）</w:t>
                  </w:r>
                </w:p>
              </w:tc>
            </w:tr>
            <w:tr w14:paraId="021B7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3AF9F988">
                  <w:pPr>
                    <w:spacing w:after="0"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监测频次</w:t>
                  </w:r>
                </w:p>
              </w:tc>
              <w:tc>
                <w:tcPr>
                  <w:tcW w:w="4189" w:type="pct"/>
                  <w:gridSpan w:val="2"/>
                  <w:noWrap w:val="0"/>
                  <w:vAlign w:val="center"/>
                </w:tcPr>
                <w:p w14:paraId="05349407">
                  <w:pPr>
                    <w:spacing w:after="0"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连续监测2天，每天监测3次，共6次</w:t>
                  </w:r>
                </w:p>
              </w:tc>
            </w:tr>
          </w:tbl>
          <w:p w14:paraId="506BD24B">
            <w:pPr>
              <w:pStyle w:val="20"/>
              <w:numPr>
                <w:ilvl w:val="0"/>
                <w:numId w:val="0"/>
              </w:numPr>
              <w:spacing w:line="360" w:lineRule="auto"/>
              <w:jc w:val="center"/>
              <w:rPr>
                <w:rFonts w:hint="default" w:ascii="Times New Roman" w:hAnsi="Times New Roman" w:cs="Times New Roman"/>
                <w:b/>
                <w:bCs/>
                <w:lang w:val="en-US"/>
              </w:rPr>
            </w:pPr>
            <w:r>
              <w:rPr>
                <w:rFonts w:hint="default" w:ascii="Times New Roman" w:hAnsi="Times New Roman" w:cs="Times New Roman"/>
                <w:b/>
                <w:bCs/>
                <w:lang w:val="en-US" w:eastAsia="zh-CN"/>
              </w:rPr>
              <w:t>表6.2 无组织废气监测内容</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3792"/>
              <w:gridCol w:w="3798"/>
            </w:tblGrid>
            <w:tr w14:paraId="7EEB3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0" w:type="pct"/>
                  <w:noWrap w:val="0"/>
                  <w:vAlign w:val="center"/>
                </w:tcPr>
                <w:p w14:paraId="13002B38">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监测项目</w:t>
                  </w:r>
                </w:p>
              </w:tc>
              <w:tc>
                <w:tcPr>
                  <w:tcW w:w="2093" w:type="pct"/>
                  <w:noWrap w:val="0"/>
                  <w:vAlign w:val="center"/>
                </w:tcPr>
                <w:p w14:paraId="349D4390">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2095" w:type="pct"/>
                  <w:noWrap w:val="0"/>
                  <w:vAlign w:val="center"/>
                </w:tcPr>
                <w:p w14:paraId="13A69EA3">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r>
            <w:tr w14:paraId="4E724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6148FB1B">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监测点位</w:t>
                  </w:r>
                </w:p>
              </w:tc>
              <w:tc>
                <w:tcPr>
                  <w:tcW w:w="2093" w:type="pct"/>
                  <w:noWrap w:val="0"/>
                  <w:vAlign w:val="center"/>
                </w:tcPr>
                <w:p w14:paraId="467634F9">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在项目厂界上风向设置1个参照点（G1），厂界下风向设置3个监控点（G2，G3，G4）</w:t>
                  </w:r>
                </w:p>
              </w:tc>
              <w:tc>
                <w:tcPr>
                  <w:tcW w:w="2095" w:type="pct"/>
                  <w:noWrap w:val="0"/>
                  <w:vAlign w:val="center"/>
                </w:tcPr>
                <w:p w14:paraId="4A61C04C">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厂区内监测点（G5）</w:t>
                  </w:r>
                </w:p>
              </w:tc>
            </w:tr>
            <w:tr w14:paraId="035D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pct"/>
                  <w:noWrap w:val="0"/>
                  <w:vAlign w:val="center"/>
                </w:tcPr>
                <w:p w14:paraId="6ABE5E09">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监测频次</w:t>
                  </w:r>
                </w:p>
              </w:tc>
              <w:tc>
                <w:tcPr>
                  <w:tcW w:w="4189" w:type="pct"/>
                  <w:gridSpan w:val="2"/>
                  <w:noWrap w:val="0"/>
                  <w:vAlign w:val="center"/>
                </w:tcPr>
                <w:p w14:paraId="2DD3488C">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连续监测2天，每天监测3次，共6次</w:t>
                  </w:r>
                </w:p>
              </w:tc>
            </w:tr>
          </w:tbl>
          <w:p w14:paraId="3FFDF9B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val="en-US" w:eastAsia="zh-CN"/>
              </w:rPr>
              <w:t>2</w:t>
            </w:r>
            <w:r>
              <w:rPr>
                <w:rFonts w:hint="default" w:ascii="Times New Roman" w:hAnsi="Times New Roman" w:cs="Times New Roman"/>
                <w:b/>
                <w:bCs/>
                <w:sz w:val="24"/>
                <w:szCs w:val="24"/>
                <w:lang w:eastAsia="zh-CN"/>
              </w:rPr>
              <w:t>、</w:t>
            </w:r>
            <w:r>
              <w:rPr>
                <w:rFonts w:hint="default" w:ascii="Times New Roman" w:hAnsi="Times New Roman" w:cs="Times New Roman"/>
                <w:b/>
                <w:bCs/>
                <w:sz w:val="24"/>
                <w:szCs w:val="24"/>
              </w:rPr>
              <w:t>噪声</w:t>
            </w:r>
            <w:r>
              <w:rPr>
                <w:rFonts w:hint="default" w:ascii="Times New Roman" w:hAnsi="Times New Roman" w:cs="Times New Roman"/>
                <w:b/>
                <w:bCs/>
                <w:sz w:val="24"/>
                <w:szCs w:val="24"/>
                <w:lang w:eastAsia="zh-CN"/>
              </w:rPr>
              <w:t>监测</w:t>
            </w:r>
          </w:p>
          <w:p w14:paraId="68475E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eastAsia="zh-CN"/>
              </w:rPr>
              <w:t>表</w:t>
            </w:r>
            <w:r>
              <w:rPr>
                <w:rFonts w:hint="default" w:ascii="Times New Roman" w:hAnsi="Times New Roman" w:cs="Times New Roman"/>
                <w:b/>
                <w:bCs/>
                <w:sz w:val="24"/>
                <w:szCs w:val="24"/>
                <w:lang w:val="en-US" w:eastAsia="zh-CN"/>
              </w:rPr>
              <w:t xml:space="preserve">6.3 </w:t>
            </w:r>
            <w:r>
              <w:rPr>
                <w:rFonts w:hint="default" w:ascii="Times New Roman" w:hAnsi="Times New Roman" w:cs="Times New Roman"/>
                <w:b/>
                <w:bCs/>
                <w:sz w:val="24"/>
                <w:szCs w:val="24"/>
              </w:rPr>
              <w:t>厂界噪声监测内容一览表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5"/>
              <w:gridCol w:w="7047"/>
            </w:tblGrid>
            <w:tr w14:paraId="29C5C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noWrap w:val="0"/>
                  <w:vAlign w:val="center"/>
                </w:tcPr>
                <w:p w14:paraId="0E96B187">
                  <w:pPr>
                    <w:jc w:val="center"/>
                    <w:rPr>
                      <w:rFonts w:hint="default" w:ascii="Times New Roman" w:hAnsi="Times New Roman" w:eastAsia="宋体" w:cs="Times New Roman"/>
                    </w:rPr>
                  </w:pPr>
                  <w:r>
                    <w:rPr>
                      <w:rFonts w:hint="default" w:ascii="Times New Roman" w:hAnsi="Times New Roman" w:eastAsia="宋体" w:cs="Times New Roman"/>
                    </w:rPr>
                    <w:t>噪声</w:t>
                  </w:r>
                </w:p>
              </w:tc>
            </w:tr>
            <w:tr w14:paraId="1CF9C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14:paraId="6952C813">
                  <w:pPr>
                    <w:jc w:val="center"/>
                    <w:rPr>
                      <w:rFonts w:hint="default" w:ascii="Times New Roman" w:hAnsi="Times New Roman" w:eastAsia="宋体" w:cs="Times New Roman"/>
                    </w:rPr>
                  </w:pPr>
                  <w:r>
                    <w:rPr>
                      <w:rFonts w:hint="default" w:ascii="Times New Roman" w:hAnsi="Times New Roman" w:eastAsia="宋体" w:cs="Times New Roman"/>
                    </w:rPr>
                    <w:t>监测项目</w:t>
                  </w:r>
                </w:p>
              </w:tc>
              <w:tc>
                <w:tcPr>
                  <w:tcW w:w="3887" w:type="pct"/>
                  <w:noWrap w:val="0"/>
                  <w:vAlign w:val="center"/>
                </w:tcPr>
                <w:p w14:paraId="398ED88F">
                  <w:pPr>
                    <w:jc w:val="center"/>
                    <w:rPr>
                      <w:rFonts w:hint="default" w:ascii="Times New Roman" w:hAnsi="Times New Roman" w:eastAsia="宋体" w:cs="Times New Roman"/>
                    </w:rPr>
                  </w:pPr>
                  <w:r>
                    <w:rPr>
                      <w:rFonts w:hint="default" w:ascii="Times New Roman" w:hAnsi="Times New Roman" w:eastAsia="宋体" w:cs="Times New Roman"/>
                    </w:rPr>
                    <w:t>Leq(A)</w:t>
                  </w:r>
                </w:p>
              </w:tc>
            </w:tr>
            <w:tr w14:paraId="612A7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14:paraId="6D16C7BA">
                  <w:pPr>
                    <w:jc w:val="center"/>
                    <w:rPr>
                      <w:rFonts w:hint="default" w:ascii="Times New Roman" w:hAnsi="Times New Roman" w:eastAsia="宋体" w:cs="Times New Roman"/>
                    </w:rPr>
                  </w:pPr>
                  <w:r>
                    <w:rPr>
                      <w:rFonts w:hint="default" w:ascii="Times New Roman" w:hAnsi="Times New Roman" w:eastAsia="宋体" w:cs="Times New Roman"/>
                    </w:rPr>
                    <w:t>监测点位</w:t>
                  </w:r>
                </w:p>
              </w:tc>
              <w:tc>
                <w:tcPr>
                  <w:tcW w:w="3887" w:type="pct"/>
                  <w:noWrap w:val="0"/>
                  <w:vAlign w:val="center"/>
                </w:tcPr>
                <w:p w14:paraId="1B8C536A">
                  <w:pPr>
                    <w:jc w:val="center"/>
                    <w:rPr>
                      <w:rFonts w:hint="default" w:ascii="Times New Roman" w:hAnsi="Times New Roman" w:eastAsia="宋体" w:cs="Times New Roman"/>
                    </w:rPr>
                  </w:pPr>
                  <w:r>
                    <w:rPr>
                      <w:rFonts w:hint="default" w:ascii="Times New Roman" w:hAnsi="Times New Roman" w:eastAsia="宋体" w:cs="Times New Roman"/>
                    </w:rPr>
                    <w:t>项目四至厂界外1m，共</w:t>
                  </w:r>
                  <w:r>
                    <w:rPr>
                      <w:rFonts w:hint="default" w:ascii="Times New Roman" w:hAnsi="Times New Roman" w:eastAsia="宋体" w:cs="Times New Roman"/>
                      <w:lang w:val="en-US" w:eastAsia="zh-CN"/>
                    </w:rPr>
                    <w:t>4</w:t>
                  </w:r>
                  <w:r>
                    <w:rPr>
                      <w:rFonts w:hint="default" w:ascii="Times New Roman" w:hAnsi="Times New Roman" w:eastAsia="宋体" w:cs="Times New Roman"/>
                    </w:rPr>
                    <w:t>个点位</w:t>
                  </w:r>
                </w:p>
              </w:tc>
            </w:tr>
            <w:tr w14:paraId="278AF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pct"/>
                  <w:noWrap w:val="0"/>
                  <w:vAlign w:val="center"/>
                </w:tcPr>
                <w:p w14:paraId="29EB9195">
                  <w:pPr>
                    <w:jc w:val="center"/>
                    <w:rPr>
                      <w:rFonts w:hint="default" w:ascii="Times New Roman" w:hAnsi="Times New Roman" w:eastAsia="宋体" w:cs="Times New Roman"/>
                    </w:rPr>
                  </w:pPr>
                  <w:r>
                    <w:rPr>
                      <w:rFonts w:hint="default" w:ascii="Times New Roman" w:hAnsi="Times New Roman" w:eastAsia="宋体" w:cs="Times New Roman"/>
                    </w:rPr>
                    <w:t>监测频次</w:t>
                  </w:r>
                </w:p>
              </w:tc>
              <w:tc>
                <w:tcPr>
                  <w:tcW w:w="3887" w:type="pct"/>
                  <w:noWrap w:val="0"/>
                  <w:vAlign w:val="center"/>
                </w:tcPr>
                <w:p w14:paraId="63558DEA">
                  <w:pPr>
                    <w:jc w:val="center"/>
                    <w:rPr>
                      <w:rFonts w:hint="default" w:ascii="Times New Roman" w:hAnsi="Times New Roman" w:eastAsia="宋体" w:cs="Times New Roman"/>
                      <w:lang w:eastAsia="zh-CN"/>
                    </w:rPr>
                  </w:pPr>
                  <w:r>
                    <w:rPr>
                      <w:rFonts w:hint="default" w:ascii="Times New Roman" w:hAnsi="Times New Roman" w:eastAsia="宋体" w:cs="Times New Roman"/>
                    </w:rPr>
                    <w:t>连续监测2天，每天昼间监测1次</w:t>
                  </w:r>
                  <w:r>
                    <w:rPr>
                      <w:rFonts w:hint="default" w:ascii="Times New Roman" w:hAnsi="Times New Roman" w:eastAsia="宋体" w:cs="Times New Roman"/>
                      <w:lang w:eastAsia="zh-CN"/>
                    </w:rPr>
                    <w:t>，共</w:t>
                  </w:r>
                  <w:r>
                    <w:rPr>
                      <w:rFonts w:hint="default" w:ascii="Times New Roman" w:hAnsi="Times New Roman" w:eastAsia="宋体" w:cs="Times New Roman"/>
                      <w:lang w:val="en-US" w:eastAsia="zh-CN"/>
                    </w:rPr>
                    <w:t>4</w:t>
                  </w:r>
                  <w:r>
                    <w:rPr>
                      <w:rFonts w:hint="default" w:ascii="Times New Roman" w:hAnsi="Times New Roman" w:eastAsia="宋体" w:cs="Times New Roman"/>
                      <w:lang w:eastAsia="zh-CN"/>
                    </w:rPr>
                    <w:t>次</w:t>
                  </w:r>
                </w:p>
              </w:tc>
            </w:tr>
          </w:tbl>
          <w:p w14:paraId="30910DA2">
            <w:pPr>
              <w:pStyle w:val="20"/>
              <w:numPr>
                <w:ilvl w:val="0"/>
                <w:numId w:val="0"/>
              </w:numPr>
              <w:spacing w:line="360" w:lineRule="auto"/>
              <w:jc w:val="center"/>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表6.4 敏感点噪声监测内容</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9"/>
              <w:gridCol w:w="6383"/>
            </w:tblGrid>
            <w:tr w14:paraId="4791C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6D910BF0">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3521" w:type="pct"/>
                  <w:noWrap w:val="0"/>
                  <w:vAlign w:val="center"/>
                </w:tcPr>
                <w:p w14:paraId="24AA18E0">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Leq(A)</w:t>
                  </w:r>
                </w:p>
              </w:tc>
            </w:tr>
            <w:tr w14:paraId="08510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33151194">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3521" w:type="pct"/>
                  <w:noWrap w:val="0"/>
                  <w:vAlign w:val="center"/>
                </w:tcPr>
                <w:p w14:paraId="0F96D028">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敏感点</w:t>
                  </w:r>
                  <w:r>
                    <w:rPr>
                      <w:rFonts w:hint="default" w:ascii="Times New Roman" w:hAnsi="Times New Roman" w:eastAsia="宋体" w:cs="Times New Roman"/>
                      <w:sz w:val="21"/>
                      <w:szCs w:val="21"/>
                      <w:lang w:val="en-US" w:eastAsia="zh-CN"/>
                    </w:rPr>
                    <w:t>N5（花木城财富广场）、N6（三元河小区）</w:t>
                  </w:r>
                </w:p>
              </w:tc>
            </w:tr>
            <w:tr w14:paraId="4AB7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3CC95725">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3521" w:type="pct"/>
                  <w:noWrap w:val="0"/>
                  <w:vAlign w:val="center"/>
                </w:tcPr>
                <w:p w14:paraId="0CC696C8">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连续监测2天，每天昼夜间各监测1次，共</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次</w:t>
                  </w:r>
                </w:p>
              </w:tc>
            </w:tr>
          </w:tbl>
          <w:p w14:paraId="4DD1A5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3、废水监测</w:t>
            </w:r>
          </w:p>
          <w:p w14:paraId="5A86C223">
            <w:pPr>
              <w:pStyle w:val="20"/>
              <w:numPr>
                <w:ilvl w:val="0"/>
                <w:numId w:val="0"/>
              </w:numPr>
              <w:spacing w:line="360" w:lineRule="auto"/>
              <w:jc w:val="center"/>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表6.5 废水监测内容</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9"/>
              <w:gridCol w:w="6383"/>
            </w:tblGrid>
            <w:tr w14:paraId="4547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1F9A04F3">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3521" w:type="pct"/>
                  <w:noWrap w:val="0"/>
                  <w:vAlign w:val="center"/>
                </w:tcPr>
                <w:p w14:paraId="70B848F8">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pH、COD、BOD</w:t>
                  </w:r>
                  <w:r>
                    <w:rPr>
                      <w:rFonts w:hint="default" w:ascii="Times New Roman" w:hAnsi="Times New Roman" w:eastAsia="宋体" w:cs="Times New Roman"/>
                      <w:sz w:val="21"/>
                      <w:szCs w:val="21"/>
                      <w:vertAlign w:val="subscript"/>
                      <w:lang w:val="en-US" w:eastAsia="zh-CN"/>
                    </w:rPr>
                    <w:t>5</w:t>
                  </w:r>
                  <w:r>
                    <w:rPr>
                      <w:rFonts w:hint="default" w:ascii="Times New Roman" w:hAnsi="Times New Roman" w:eastAsia="宋体" w:cs="Times New Roman"/>
                      <w:sz w:val="21"/>
                      <w:szCs w:val="21"/>
                      <w:lang w:val="en-US" w:eastAsia="zh-CN"/>
                    </w:rPr>
                    <w:t>、SS、NH</w:t>
                  </w:r>
                  <w:r>
                    <w:rPr>
                      <w:rFonts w:hint="default" w:ascii="Times New Roman" w:hAnsi="Times New Roman" w:eastAsia="宋体" w:cs="Times New Roman"/>
                      <w:sz w:val="21"/>
                      <w:szCs w:val="21"/>
                      <w:vertAlign w:val="subscript"/>
                      <w:lang w:val="en-US" w:eastAsia="zh-CN"/>
                    </w:rPr>
                    <w:t>3</w:t>
                  </w:r>
                  <w:r>
                    <w:rPr>
                      <w:rFonts w:hint="default" w:ascii="Times New Roman" w:hAnsi="Times New Roman" w:eastAsia="宋体" w:cs="Times New Roman"/>
                      <w:sz w:val="21"/>
                      <w:szCs w:val="21"/>
                      <w:lang w:val="en-US" w:eastAsia="zh-CN"/>
                    </w:rPr>
                    <w:t>-N、TP、动植物油</w:t>
                  </w:r>
                </w:p>
              </w:tc>
            </w:tr>
            <w:tr w14:paraId="10610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5008D17D">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3521" w:type="pct"/>
                  <w:noWrap w:val="0"/>
                  <w:vAlign w:val="center"/>
                </w:tcPr>
                <w:p w14:paraId="7C82FC65">
                  <w:pPr>
                    <w:spacing w:after="0"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DW001（生活污水排放口出口）</w:t>
                  </w:r>
                </w:p>
              </w:tc>
            </w:tr>
            <w:tr w14:paraId="194F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8" w:type="pct"/>
                  <w:noWrap w:val="0"/>
                  <w:vAlign w:val="center"/>
                </w:tcPr>
                <w:p w14:paraId="18E13DD7">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监测频次</w:t>
                  </w:r>
                </w:p>
              </w:tc>
              <w:tc>
                <w:tcPr>
                  <w:tcW w:w="3521" w:type="pct"/>
                  <w:noWrap w:val="0"/>
                  <w:vAlign w:val="center"/>
                </w:tcPr>
                <w:p w14:paraId="7088C86B">
                  <w:pPr>
                    <w:spacing w:after="0"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连续监测2天，</w:t>
                  </w:r>
                  <w:r>
                    <w:rPr>
                      <w:rFonts w:hint="default" w:ascii="Times New Roman" w:hAnsi="Times New Roman" w:eastAsia="宋体" w:cs="Times New Roman"/>
                      <w:sz w:val="21"/>
                      <w:szCs w:val="21"/>
                      <w:lang w:val="en-US" w:eastAsia="zh-CN"/>
                    </w:rPr>
                    <w:t>每天监测4次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lang w:eastAsia="zh-CN"/>
                    </w:rPr>
                    <w:t>次</w:t>
                  </w:r>
                </w:p>
              </w:tc>
            </w:tr>
          </w:tbl>
          <w:p w14:paraId="31536DD8">
            <w:pPr>
              <w:pStyle w:val="7"/>
              <w:numPr>
                <w:ilvl w:val="0"/>
                <w:numId w:val="0"/>
              </w:numPr>
              <w:ind w:leftChars="0"/>
              <w:jc w:val="both"/>
              <w:rPr>
                <w:rFonts w:hint="default"/>
                <w:lang w:val="en-US" w:eastAsia="zh-CN"/>
              </w:rPr>
            </w:pPr>
          </w:p>
          <w:p w14:paraId="7F3CD148">
            <w:pPr>
              <w:jc w:val="center"/>
              <w:rPr>
                <w:rFonts w:hint="eastAsia" w:eastAsiaTheme="minorEastAsia"/>
                <w:lang w:eastAsia="zh-CN"/>
              </w:rPr>
            </w:pPr>
            <w:r>
              <w:drawing>
                <wp:inline distT="0" distB="0" distL="114300" distR="114300">
                  <wp:extent cx="5760720" cy="3757930"/>
                  <wp:effectExtent l="0" t="0" r="11430" b="1397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5760720" cy="3757930"/>
                          </a:xfrm>
                          <a:prstGeom prst="rect">
                            <a:avLst/>
                          </a:prstGeom>
                          <a:noFill/>
                          <a:ln>
                            <a:noFill/>
                          </a:ln>
                        </pic:spPr>
                      </pic:pic>
                    </a:graphicData>
                  </a:graphic>
                </wp:inline>
              </w:drawing>
            </w:r>
          </w:p>
          <w:p w14:paraId="3DC6FE19">
            <w:pPr>
              <w:pStyle w:val="9"/>
              <w:spacing w:line="300" w:lineRule="auto"/>
              <w:jc w:val="center"/>
              <w:rPr>
                <w:rFonts w:hint="default" w:eastAsia="宋体"/>
                <w:lang w:val="en-US" w:eastAsia="zh-CN"/>
              </w:rPr>
            </w:pPr>
            <w:r>
              <w:rPr>
                <w:rFonts w:hint="default" w:ascii="Times New Roman" w:hAnsi="Times New Roman" w:cs="Times New Roman"/>
                <w:b/>
                <w:bCs/>
                <w:sz w:val="24"/>
                <w:szCs w:val="24"/>
                <w:lang w:eastAsia="zh-CN"/>
              </w:rPr>
              <w:t>图</w:t>
            </w:r>
            <w:r>
              <w:rPr>
                <w:rFonts w:hint="default" w:ascii="Times New Roman" w:hAnsi="Times New Roman" w:cs="Times New Roman"/>
                <w:b/>
                <w:bCs/>
                <w:sz w:val="24"/>
                <w:szCs w:val="24"/>
                <w:lang w:val="en-US" w:eastAsia="zh-CN"/>
              </w:rPr>
              <w:t>6.1 验收监测位布置图</w:t>
            </w:r>
          </w:p>
        </w:tc>
      </w:tr>
    </w:tbl>
    <w:p w14:paraId="62063005">
      <w:pPr>
        <w:jc w:val="left"/>
        <w:rPr>
          <w:b/>
          <w:sz w:val="28"/>
          <w:szCs w:val="28"/>
        </w:rPr>
      </w:pPr>
      <w:r>
        <w:rPr>
          <w:rFonts w:hint="eastAsia"/>
          <w:b/>
          <w:sz w:val="28"/>
          <w:szCs w:val="28"/>
        </w:rPr>
        <w:t>表七</w:t>
      </w:r>
    </w:p>
    <w:tbl>
      <w:tblPr>
        <w:tblStyle w:val="16"/>
        <w:tblW w:w="93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2"/>
      </w:tblGrid>
      <w:tr w14:paraId="70C6B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2" w:hRule="atLeast"/>
          <w:jc w:val="center"/>
        </w:trPr>
        <w:tc>
          <w:tcPr>
            <w:tcW w:w="9352" w:type="dxa"/>
          </w:tcPr>
          <w:p w14:paraId="60E39176">
            <w:pPr>
              <w:spacing w:line="360" w:lineRule="auto"/>
              <w:ind w:firstLine="482" w:firstLineChars="200"/>
              <w:jc w:val="both"/>
              <w:rPr>
                <w:b/>
                <w:bCs/>
                <w:sz w:val="24"/>
                <w:szCs w:val="24"/>
              </w:rPr>
            </w:pPr>
            <w:r>
              <w:rPr>
                <w:rFonts w:hint="eastAsia"/>
                <w:b/>
                <w:bCs/>
                <w:sz w:val="24"/>
                <w:szCs w:val="24"/>
              </w:rPr>
              <w:t>1、验收监测期间生产工况记录</w:t>
            </w:r>
          </w:p>
          <w:p w14:paraId="248B667C">
            <w:pPr>
              <w:pStyle w:val="36"/>
              <w:jc w:val="both"/>
              <w:outlineLvl w:val="9"/>
              <w:rPr>
                <w:sz w:val="24"/>
                <w:szCs w:val="24"/>
              </w:rPr>
            </w:pPr>
            <w:bookmarkStart w:id="15" w:name="_Toc510513648"/>
            <w:bookmarkStart w:id="16" w:name="_Toc508806192"/>
            <w:bookmarkStart w:id="17" w:name="_Toc513795213"/>
            <w:bookmarkStart w:id="18" w:name="_Toc512519573"/>
            <w:bookmarkStart w:id="19" w:name="_Toc503769153"/>
            <w:r>
              <w:rPr>
                <w:sz w:val="24"/>
                <w:szCs w:val="24"/>
              </w:rPr>
              <w:t>监测期间正常生产，各环保设施运行正常，通过现场勘察，环保设施均在正常工作，未发现任何环保设备无故停止运行，同时，本次验收记录了20</w:t>
            </w:r>
            <w:r>
              <w:rPr>
                <w:rFonts w:hint="eastAsia"/>
                <w:sz w:val="24"/>
                <w:szCs w:val="24"/>
                <w:lang w:val="en-US" w:eastAsia="zh-CN"/>
              </w:rPr>
              <w:t>24</w:t>
            </w:r>
            <w:r>
              <w:rPr>
                <w:sz w:val="24"/>
                <w:szCs w:val="24"/>
              </w:rPr>
              <w:t>年</w:t>
            </w:r>
            <w:r>
              <w:rPr>
                <w:rFonts w:hint="eastAsia"/>
                <w:sz w:val="24"/>
                <w:szCs w:val="24"/>
                <w:lang w:val="en-US" w:eastAsia="zh-CN"/>
              </w:rPr>
              <w:t>8</w:t>
            </w:r>
            <w:r>
              <w:rPr>
                <w:sz w:val="24"/>
                <w:szCs w:val="24"/>
              </w:rPr>
              <w:t>月</w:t>
            </w:r>
            <w:r>
              <w:rPr>
                <w:rFonts w:hint="eastAsia"/>
                <w:sz w:val="24"/>
                <w:szCs w:val="24"/>
                <w:lang w:val="en-US" w:eastAsia="zh-CN"/>
              </w:rPr>
              <w:t>26</w:t>
            </w:r>
            <w:r>
              <w:rPr>
                <w:sz w:val="24"/>
                <w:szCs w:val="24"/>
              </w:rPr>
              <w:t>日</w:t>
            </w:r>
            <w:r>
              <w:rPr>
                <w:rFonts w:hint="eastAsia"/>
                <w:sz w:val="24"/>
                <w:szCs w:val="24"/>
              </w:rPr>
              <w:t>、</w:t>
            </w:r>
            <w:r>
              <w:rPr>
                <w:rFonts w:hint="eastAsia"/>
                <w:sz w:val="24"/>
                <w:szCs w:val="24"/>
                <w:lang w:val="en-US" w:eastAsia="zh-CN"/>
              </w:rPr>
              <w:t>27</w:t>
            </w:r>
            <w:r>
              <w:rPr>
                <w:sz w:val="24"/>
                <w:szCs w:val="24"/>
              </w:rPr>
              <w:t>日两天的</w:t>
            </w:r>
            <w:r>
              <w:rPr>
                <w:rFonts w:hint="eastAsia"/>
                <w:sz w:val="24"/>
                <w:szCs w:val="24"/>
                <w:lang w:eastAsia="zh-CN"/>
              </w:rPr>
              <w:t>销售油品情况</w:t>
            </w:r>
            <w:r>
              <w:rPr>
                <w:rFonts w:hint="eastAsia"/>
                <w:sz w:val="24"/>
                <w:szCs w:val="24"/>
              </w:rPr>
              <w:t>。</w:t>
            </w:r>
            <w:bookmarkEnd w:id="15"/>
            <w:bookmarkEnd w:id="16"/>
            <w:bookmarkEnd w:id="17"/>
            <w:bookmarkEnd w:id="18"/>
            <w:bookmarkEnd w:id="19"/>
          </w:p>
          <w:p w14:paraId="036C1F5B">
            <w:pPr>
              <w:pStyle w:val="36"/>
              <w:ind w:firstLine="482"/>
              <w:outlineLvl w:val="9"/>
              <w:rPr>
                <w:rFonts w:hint="eastAsia" w:ascii="Times New Roman" w:hAnsi="Times New Roman" w:eastAsia="宋体" w:cs="Times New Roman"/>
                <w:b/>
                <w:bCs/>
                <w:sz w:val="24"/>
                <w:szCs w:val="24"/>
                <w:lang w:val="en-US" w:eastAsia="zh-CN"/>
              </w:rPr>
            </w:pPr>
            <w:bookmarkStart w:id="20" w:name="_Toc512519574"/>
            <w:bookmarkStart w:id="21" w:name="_Toc510513649"/>
            <w:bookmarkStart w:id="22" w:name="_Toc513795214"/>
            <w:r>
              <w:rPr>
                <w:rFonts w:hint="default" w:ascii="Times New Roman" w:hAnsi="Times New Roman" w:eastAsia="宋体" w:cs="Times New Roman"/>
                <w:b/>
                <w:bCs/>
                <w:sz w:val="24"/>
                <w:szCs w:val="24"/>
              </w:rPr>
              <w:t xml:space="preserve">表7.1 </w:t>
            </w:r>
            <w:bookmarkEnd w:id="20"/>
            <w:bookmarkEnd w:id="21"/>
            <w:bookmarkEnd w:id="22"/>
            <w:r>
              <w:rPr>
                <w:rFonts w:hint="eastAsia" w:eastAsia="宋体" w:cs="Times New Roman"/>
                <w:b/>
                <w:bCs/>
                <w:sz w:val="24"/>
                <w:szCs w:val="24"/>
                <w:lang w:val="en-US" w:eastAsia="zh-CN"/>
              </w:rPr>
              <w:t>生产工况</w:t>
            </w:r>
            <w:r>
              <w:rPr>
                <w:rFonts w:hint="default" w:ascii="Times New Roman" w:hAnsi="Times New Roman" w:eastAsia="宋体" w:cs="Times New Roman"/>
                <w:b/>
                <w:bCs/>
                <w:sz w:val="24"/>
                <w:szCs w:val="24"/>
              </w:rPr>
              <w:t>记录</w:t>
            </w:r>
            <w:r>
              <w:rPr>
                <w:rFonts w:hint="eastAsia" w:eastAsia="宋体" w:cs="Times New Roman"/>
                <w:b/>
                <w:bCs/>
                <w:sz w:val="24"/>
                <w:szCs w:val="24"/>
                <w:lang w:val="en-US" w:eastAsia="zh-CN"/>
              </w:rPr>
              <w:t>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3049"/>
              <w:gridCol w:w="2954"/>
            </w:tblGrid>
            <w:tr w14:paraId="0C92F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9" w:type="pct"/>
                  <w:tcBorders>
                    <w:tl2br w:val="single" w:color="auto" w:sz="4" w:space="0"/>
                  </w:tcBorders>
                  <w:vAlign w:val="center"/>
                </w:tcPr>
                <w:p w14:paraId="6711FA89">
                  <w:pPr>
                    <w:pStyle w:val="36"/>
                    <w:keepNext w:val="0"/>
                    <w:keepLines w:val="0"/>
                    <w:pageBreakBefore w:val="0"/>
                    <w:kinsoku/>
                    <w:wordWrap/>
                    <w:overflowPunct/>
                    <w:topLinePunct w:val="0"/>
                    <w:autoSpaceDE/>
                    <w:autoSpaceDN/>
                    <w:bidi w:val="0"/>
                    <w:adjustRightInd/>
                    <w:snapToGrid/>
                    <w:spacing w:line="240" w:lineRule="auto"/>
                    <w:ind w:firstLine="0" w:firstLineChars="0"/>
                    <w:jc w:val="right"/>
                    <w:textAlignment w:val="auto"/>
                    <w:outlineLvl w:val="9"/>
                    <w:rPr>
                      <w:sz w:val="21"/>
                      <w:szCs w:val="21"/>
                    </w:rPr>
                  </w:pPr>
                  <w:bookmarkStart w:id="23" w:name="_Toc510513650"/>
                  <w:bookmarkStart w:id="24" w:name="_Toc514697234"/>
                  <w:bookmarkStart w:id="25" w:name="_Toc513795215"/>
                  <w:bookmarkStart w:id="26" w:name="_Toc512519575"/>
                  <w:r>
                    <w:rPr>
                      <w:sz w:val="21"/>
                      <w:szCs w:val="21"/>
                    </w:rPr>
                    <w:t>日期</w:t>
                  </w:r>
                  <w:bookmarkEnd w:id="23"/>
                  <w:bookmarkEnd w:id="24"/>
                  <w:bookmarkEnd w:id="25"/>
                  <w:bookmarkEnd w:id="26"/>
                </w:p>
                <w:p w14:paraId="1CA668B5">
                  <w:pPr>
                    <w:pStyle w:val="36"/>
                    <w:keepNext w:val="0"/>
                    <w:keepLines w:val="0"/>
                    <w:pageBreakBefore w:val="0"/>
                    <w:kinsoku/>
                    <w:wordWrap/>
                    <w:overflowPunct/>
                    <w:topLinePunct w:val="0"/>
                    <w:autoSpaceDE/>
                    <w:autoSpaceDN/>
                    <w:bidi w:val="0"/>
                    <w:adjustRightInd/>
                    <w:snapToGrid/>
                    <w:spacing w:line="240" w:lineRule="auto"/>
                    <w:ind w:firstLine="0" w:firstLineChars="0"/>
                    <w:jc w:val="left"/>
                    <w:textAlignment w:val="auto"/>
                    <w:outlineLvl w:val="9"/>
                    <w:rPr>
                      <w:sz w:val="21"/>
                      <w:szCs w:val="21"/>
                    </w:rPr>
                  </w:pPr>
                  <w:bookmarkStart w:id="27" w:name="_Toc513795216"/>
                  <w:bookmarkStart w:id="28" w:name="_Toc514697235"/>
                  <w:bookmarkStart w:id="29" w:name="_Toc510513651"/>
                  <w:bookmarkStart w:id="30" w:name="_Toc512519576"/>
                  <w:r>
                    <w:rPr>
                      <w:sz w:val="21"/>
                      <w:szCs w:val="21"/>
                    </w:rPr>
                    <w:t>项目</w:t>
                  </w:r>
                  <w:bookmarkEnd w:id="27"/>
                  <w:bookmarkEnd w:id="28"/>
                  <w:bookmarkEnd w:id="29"/>
                  <w:bookmarkEnd w:id="30"/>
                </w:p>
              </w:tc>
              <w:tc>
                <w:tcPr>
                  <w:tcW w:w="1671" w:type="pct"/>
                  <w:vAlign w:val="center"/>
                </w:tcPr>
                <w:p w14:paraId="453D896C">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rFonts w:hint="eastAsia"/>
                      <w:sz w:val="21"/>
                      <w:szCs w:val="21"/>
                      <w:lang w:val="en-US" w:eastAsia="zh-CN"/>
                    </w:rPr>
                    <w:t>8月26日</w:t>
                  </w:r>
                </w:p>
              </w:tc>
              <w:tc>
                <w:tcPr>
                  <w:tcW w:w="1618" w:type="pct"/>
                  <w:vAlign w:val="center"/>
                </w:tcPr>
                <w:p w14:paraId="2A2B5745">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r>
                    <w:rPr>
                      <w:rFonts w:hint="eastAsia"/>
                      <w:sz w:val="21"/>
                      <w:szCs w:val="21"/>
                      <w:lang w:val="en-US" w:eastAsia="zh-CN"/>
                    </w:rPr>
                    <w:t>8月27日</w:t>
                  </w:r>
                </w:p>
              </w:tc>
            </w:tr>
            <w:tr w14:paraId="7860E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9" w:type="pct"/>
                  <w:vAlign w:val="center"/>
                </w:tcPr>
                <w:p w14:paraId="609EB702">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sz w:val="21"/>
                      <w:szCs w:val="21"/>
                      <w:lang w:eastAsia="zh-CN"/>
                    </w:rPr>
                  </w:pPr>
                  <w:r>
                    <w:rPr>
                      <w:rFonts w:hint="eastAsia"/>
                      <w:sz w:val="21"/>
                      <w:szCs w:val="21"/>
                      <w:lang w:eastAsia="zh-CN"/>
                    </w:rPr>
                    <w:t>环评申报</w:t>
                  </w:r>
                  <w:r>
                    <w:rPr>
                      <w:rFonts w:hint="eastAsia"/>
                      <w:sz w:val="21"/>
                      <w:szCs w:val="21"/>
                      <w:lang w:val="en-US" w:eastAsia="zh-CN"/>
                    </w:rPr>
                    <w:t>生产</w:t>
                  </w:r>
                  <w:r>
                    <w:rPr>
                      <w:rFonts w:hint="eastAsia"/>
                      <w:sz w:val="21"/>
                      <w:szCs w:val="21"/>
                      <w:lang w:eastAsia="zh-CN"/>
                    </w:rPr>
                    <w:t>能力</w:t>
                  </w:r>
                </w:p>
              </w:tc>
              <w:tc>
                <w:tcPr>
                  <w:tcW w:w="3290" w:type="pct"/>
                  <w:gridSpan w:val="2"/>
                  <w:vAlign w:val="center"/>
                </w:tcPr>
                <w:p w14:paraId="269668FA">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年产4万吨Bopp胶带</w:t>
                  </w:r>
                </w:p>
              </w:tc>
            </w:tr>
            <w:tr w14:paraId="6E471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9" w:type="pct"/>
                  <w:vAlign w:val="center"/>
                </w:tcPr>
                <w:p w14:paraId="5D5DD5FA">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1" w:name="_Toc513795222"/>
                  <w:bookmarkStart w:id="32" w:name="_Toc512519582"/>
                  <w:bookmarkStart w:id="33" w:name="_Toc510513657"/>
                  <w:bookmarkStart w:id="34" w:name="_Toc514697241"/>
                  <w:r>
                    <w:rPr>
                      <w:sz w:val="21"/>
                      <w:szCs w:val="21"/>
                    </w:rPr>
                    <w:t>实际</w:t>
                  </w:r>
                  <w:r>
                    <w:rPr>
                      <w:rFonts w:hint="eastAsia"/>
                      <w:sz w:val="21"/>
                      <w:szCs w:val="21"/>
                      <w:lang w:val="en-US" w:eastAsia="zh-CN"/>
                    </w:rPr>
                    <w:t>生产</w:t>
                  </w:r>
                  <w:r>
                    <w:rPr>
                      <w:sz w:val="21"/>
                      <w:szCs w:val="21"/>
                    </w:rPr>
                    <w:t>能力</w:t>
                  </w:r>
                  <w:bookmarkEnd w:id="31"/>
                  <w:bookmarkEnd w:id="32"/>
                  <w:bookmarkEnd w:id="33"/>
                  <w:bookmarkEnd w:id="34"/>
                </w:p>
              </w:tc>
              <w:tc>
                <w:tcPr>
                  <w:tcW w:w="3290" w:type="pct"/>
                  <w:gridSpan w:val="2"/>
                  <w:vAlign w:val="center"/>
                </w:tcPr>
                <w:p w14:paraId="17CBD90D">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年产1.5万吨Bopp胶带</w:t>
                  </w:r>
                </w:p>
              </w:tc>
            </w:tr>
            <w:tr w14:paraId="01AC2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709" w:type="pct"/>
                  <w:vAlign w:val="center"/>
                </w:tcPr>
                <w:p w14:paraId="3EFA2D8F">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5" w:name="_Toc510513660"/>
                  <w:bookmarkStart w:id="36" w:name="_Toc512519585"/>
                  <w:bookmarkStart w:id="37" w:name="_Toc513795225"/>
                  <w:bookmarkStart w:id="38" w:name="_Toc514697244"/>
                  <w:r>
                    <w:rPr>
                      <w:sz w:val="21"/>
                      <w:szCs w:val="21"/>
                    </w:rPr>
                    <w:t>实际产量</w:t>
                  </w:r>
                  <w:bookmarkEnd w:id="35"/>
                  <w:bookmarkEnd w:id="36"/>
                  <w:bookmarkEnd w:id="37"/>
                  <w:r>
                    <w:rPr>
                      <w:sz w:val="21"/>
                      <w:szCs w:val="21"/>
                    </w:rPr>
                    <w:t>/日</w:t>
                  </w:r>
                  <w:bookmarkEnd w:id="38"/>
                </w:p>
              </w:tc>
              <w:tc>
                <w:tcPr>
                  <w:tcW w:w="1671" w:type="pct"/>
                  <w:vAlign w:val="center"/>
                </w:tcPr>
                <w:p w14:paraId="447C1E18">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45吨/日</w:t>
                  </w:r>
                </w:p>
              </w:tc>
              <w:tc>
                <w:tcPr>
                  <w:tcW w:w="1618" w:type="pct"/>
                  <w:vAlign w:val="center"/>
                </w:tcPr>
                <w:p w14:paraId="7ECBFBDC">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46吨/日</w:t>
                  </w:r>
                </w:p>
              </w:tc>
            </w:tr>
            <w:tr w14:paraId="00C46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709" w:type="pct"/>
                  <w:vAlign w:val="center"/>
                </w:tcPr>
                <w:p w14:paraId="29261D53">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sz w:val="21"/>
                      <w:szCs w:val="21"/>
                    </w:rPr>
                  </w:pPr>
                  <w:bookmarkStart w:id="39" w:name="_Toc514697245"/>
                  <w:bookmarkStart w:id="40" w:name="_Toc513795226"/>
                  <w:bookmarkStart w:id="41" w:name="_Toc512519586"/>
                  <w:bookmarkStart w:id="42" w:name="_Toc510513661"/>
                  <w:r>
                    <w:rPr>
                      <w:sz w:val="21"/>
                      <w:szCs w:val="21"/>
                    </w:rPr>
                    <w:t>负荷（</w:t>
                  </w:r>
                  <w:r>
                    <w:rPr>
                      <w:rFonts w:hint="eastAsia"/>
                      <w:sz w:val="21"/>
                      <w:szCs w:val="21"/>
                      <w:lang w:val="en-US" w:eastAsia="zh-CN"/>
                    </w:rPr>
                    <w:t>%</w:t>
                  </w:r>
                  <w:r>
                    <w:rPr>
                      <w:sz w:val="21"/>
                      <w:szCs w:val="21"/>
                    </w:rPr>
                    <w:t>）</w:t>
                  </w:r>
                  <w:bookmarkEnd w:id="39"/>
                  <w:bookmarkEnd w:id="40"/>
                  <w:bookmarkEnd w:id="41"/>
                  <w:bookmarkEnd w:id="42"/>
                </w:p>
              </w:tc>
              <w:tc>
                <w:tcPr>
                  <w:tcW w:w="1671" w:type="pct"/>
                  <w:vAlign w:val="center"/>
                </w:tcPr>
                <w:p w14:paraId="2B6ABE7C">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Theme="minorEastAsia" w:cstheme="minorBidi"/>
                      <w:color w:val="000000"/>
                      <w:kern w:val="0"/>
                      <w:sz w:val="21"/>
                      <w:szCs w:val="21"/>
                      <w:lang w:val="en-US" w:eastAsia="zh-CN" w:bidi="ar-SA"/>
                    </w:rPr>
                  </w:pPr>
                  <w:bookmarkStart w:id="43" w:name="_Toc514697246"/>
                  <w:bookmarkStart w:id="44" w:name="_Toc513795227"/>
                  <w:r>
                    <w:rPr>
                      <w:rFonts w:hint="eastAsia" w:cstheme="minorBidi"/>
                      <w:color w:val="000000"/>
                      <w:kern w:val="0"/>
                      <w:sz w:val="21"/>
                      <w:szCs w:val="21"/>
                      <w:lang w:val="en-US" w:eastAsia="zh-CN" w:bidi="ar-SA"/>
                    </w:rPr>
                    <w:t>90</w:t>
                  </w:r>
                  <w:r>
                    <w:rPr>
                      <w:rFonts w:hint="eastAsia" w:ascii="Times New Roman" w:hAnsi="Times New Roman" w:eastAsiaTheme="minorEastAsia" w:cstheme="minorBidi"/>
                      <w:color w:val="000000"/>
                      <w:kern w:val="0"/>
                      <w:sz w:val="21"/>
                      <w:szCs w:val="21"/>
                      <w:lang w:val="en-US" w:eastAsia="zh-CN" w:bidi="ar-SA"/>
                    </w:rPr>
                    <w:t>%</w:t>
                  </w:r>
                  <w:bookmarkEnd w:id="43"/>
                  <w:bookmarkEnd w:id="44"/>
                </w:p>
              </w:tc>
              <w:tc>
                <w:tcPr>
                  <w:tcW w:w="1618" w:type="pct"/>
                  <w:vAlign w:val="center"/>
                </w:tcPr>
                <w:p w14:paraId="3579F508">
                  <w:pPr>
                    <w:pStyle w:val="36"/>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92</w:t>
                  </w:r>
                  <w:r>
                    <w:rPr>
                      <w:rFonts w:hint="eastAsia" w:ascii="Times New Roman" w:hAnsi="Times New Roman" w:eastAsiaTheme="minorEastAsia" w:cstheme="minorBidi"/>
                      <w:color w:val="000000"/>
                      <w:kern w:val="0"/>
                      <w:sz w:val="21"/>
                      <w:szCs w:val="21"/>
                      <w:lang w:val="en-US" w:eastAsia="zh-CN" w:bidi="ar-SA"/>
                    </w:rPr>
                    <w:t>%</w:t>
                  </w:r>
                </w:p>
              </w:tc>
            </w:tr>
          </w:tbl>
          <w:p w14:paraId="420591C4">
            <w:pPr>
              <w:spacing w:line="360" w:lineRule="auto"/>
              <w:ind w:firstLine="482" w:firstLineChars="200"/>
              <w:jc w:val="both"/>
              <w:rPr>
                <w:b/>
                <w:bCs/>
                <w:sz w:val="24"/>
                <w:szCs w:val="24"/>
              </w:rPr>
            </w:pPr>
            <w:r>
              <w:rPr>
                <w:rFonts w:hint="eastAsia"/>
                <w:b/>
                <w:bCs/>
                <w:sz w:val="24"/>
                <w:szCs w:val="24"/>
              </w:rPr>
              <w:t>2、验收监测结果</w:t>
            </w:r>
          </w:p>
          <w:p w14:paraId="798A3C85">
            <w:pPr>
              <w:spacing w:line="360" w:lineRule="auto"/>
              <w:ind w:firstLine="480" w:firstLineChars="200"/>
              <w:jc w:val="both"/>
              <w:rPr>
                <w:rFonts w:hint="default"/>
                <w:sz w:val="24"/>
                <w:szCs w:val="24"/>
                <w:lang w:val="en-US" w:eastAsia="zh-CN"/>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lang w:val="en-US" w:eastAsia="zh-CN"/>
              </w:rPr>
              <w:t>有组织废气监测结果与分析</w:t>
            </w:r>
          </w:p>
          <w:p w14:paraId="576E5E51">
            <w:pPr>
              <w:spacing w:line="360" w:lineRule="auto"/>
              <w:jc w:val="center"/>
              <w:rPr>
                <w:rFonts w:hint="default"/>
                <w:b/>
                <w:bCs/>
                <w:sz w:val="24"/>
                <w:szCs w:val="24"/>
                <w:lang w:val="en-US" w:eastAsia="zh-CN"/>
              </w:rPr>
            </w:pPr>
            <w:r>
              <w:rPr>
                <w:rFonts w:hint="eastAsia"/>
                <w:b/>
                <w:bCs/>
                <w:sz w:val="24"/>
                <w:szCs w:val="24"/>
                <w:lang w:val="en-US" w:eastAsia="zh-CN"/>
              </w:rPr>
              <w:t>表7.2 有组织废气监测结果一览表</w:t>
            </w:r>
          </w:p>
          <w:tbl>
            <w:tblPr>
              <w:tblStyle w:val="1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37"/>
              <w:gridCol w:w="979"/>
              <w:gridCol w:w="1021"/>
              <w:gridCol w:w="1026"/>
              <w:gridCol w:w="1059"/>
              <w:gridCol w:w="1026"/>
              <w:gridCol w:w="1026"/>
              <w:gridCol w:w="1026"/>
              <w:gridCol w:w="1026"/>
            </w:tblGrid>
            <w:tr w14:paraId="17675E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5" w:hRule="atLeast"/>
              </w:trPr>
              <w:tc>
                <w:tcPr>
                  <w:tcW w:w="1609" w:type="pct"/>
                  <w:gridSpan w:val="3"/>
                  <w:tcBorders>
                    <w:tl2br w:val="nil"/>
                    <w:tr2bl w:val="nil"/>
                  </w:tcBorders>
                  <w:shd w:val="clear" w:color="auto" w:fill="auto"/>
                  <w:vAlign w:val="center"/>
                </w:tcPr>
                <w:p w14:paraId="30A7CA7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采样日期</w:t>
                  </w:r>
                </w:p>
              </w:tc>
              <w:tc>
                <w:tcPr>
                  <w:tcW w:w="1704" w:type="pct"/>
                  <w:gridSpan w:val="3"/>
                  <w:tcBorders>
                    <w:tl2br w:val="nil"/>
                    <w:tr2bl w:val="nil"/>
                  </w:tcBorders>
                  <w:shd w:val="clear" w:color="auto" w:fill="auto"/>
                  <w:vAlign w:val="center"/>
                </w:tcPr>
                <w:p w14:paraId="2A98DC2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2024.8.26</w:t>
                  </w:r>
                </w:p>
              </w:tc>
              <w:tc>
                <w:tcPr>
                  <w:tcW w:w="1686" w:type="pct"/>
                  <w:gridSpan w:val="3"/>
                  <w:tcBorders>
                    <w:tl2br w:val="nil"/>
                    <w:tr2bl w:val="nil"/>
                  </w:tcBorders>
                  <w:shd w:val="clear" w:color="auto" w:fill="auto"/>
                  <w:vAlign w:val="center"/>
                </w:tcPr>
                <w:p w14:paraId="07958F8A">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2024.8.27</w:t>
                  </w:r>
                </w:p>
              </w:tc>
            </w:tr>
            <w:tr w14:paraId="58CBC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0" w:hRule="atLeast"/>
              </w:trPr>
              <w:tc>
                <w:tcPr>
                  <w:tcW w:w="514" w:type="pct"/>
                  <w:vMerge w:val="restart"/>
                  <w:tcBorders>
                    <w:tl2br w:val="nil"/>
                    <w:tr2bl w:val="nil"/>
                  </w:tcBorders>
                  <w:shd w:val="clear" w:color="auto" w:fill="auto"/>
                  <w:vAlign w:val="center"/>
                </w:tcPr>
                <w:p w14:paraId="10BDCFB2">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检测点位</w:t>
                  </w:r>
                </w:p>
              </w:tc>
              <w:tc>
                <w:tcPr>
                  <w:tcW w:w="1094" w:type="pct"/>
                  <w:gridSpan w:val="2"/>
                  <w:vMerge w:val="restart"/>
                  <w:tcBorders>
                    <w:tl2br w:val="nil"/>
                    <w:tr2bl w:val="nil"/>
                  </w:tcBorders>
                  <w:shd w:val="clear" w:color="auto" w:fill="auto"/>
                  <w:vAlign w:val="center"/>
                </w:tcPr>
                <w:p w14:paraId="4ED4F01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检测项目</w:t>
                  </w:r>
                </w:p>
              </w:tc>
              <w:tc>
                <w:tcPr>
                  <w:tcW w:w="3390" w:type="pct"/>
                  <w:gridSpan w:val="6"/>
                  <w:tcBorders>
                    <w:tl2br w:val="nil"/>
                    <w:tr2bl w:val="nil"/>
                  </w:tcBorders>
                  <w:shd w:val="clear" w:color="auto" w:fill="auto"/>
                  <w:vAlign w:val="center"/>
                </w:tcPr>
                <w:p w14:paraId="5272B18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检测频次</w:t>
                  </w:r>
                </w:p>
              </w:tc>
            </w:tr>
            <w:tr w14:paraId="5069E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40" w:hRule="atLeast"/>
              </w:trPr>
              <w:tc>
                <w:tcPr>
                  <w:tcW w:w="514" w:type="pct"/>
                  <w:vMerge w:val="continue"/>
                  <w:tcBorders>
                    <w:tl2br w:val="nil"/>
                    <w:tr2bl w:val="nil"/>
                  </w:tcBorders>
                  <w:shd w:val="clear" w:color="auto" w:fill="auto"/>
                  <w:vAlign w:val="center"/>
                </w:tcPr>
                <w:p w14:paraId="0456E0A7">
                  <w:pPr>
                    <w:jc w:val="center"/>
                    <w:rPr>
                      <w:rFonts w:hint="default" w:ascii="Times New Roman" w:hAnsi="Times New Roman" w:cs="Times New Roman"/>
                      <w:i w:val="0"/>
                      <w:iCs w:val="0"/>
                      <w:color w:val="000000"/>
                      <w:sz w:val="21"/>
                      <w:szCs w:val="21"/>
                      <w:u w:val="none"/>
                    </w:rPr>
                  </w:pPr>
                </w:p>
              </w:tc>
              <w:tc>
                <w:tcPr>
                  <w:tcW w:w="1094" w:type="pct"/>
                  <w:gridSpan w:val="2"/>
                  <w:vMerge w:val="continue"/>
                  <w:tcBorders>
                    <w:tl2br w:val="nil"/>
                    <w:tr2bl w:val="nil"/>
                  </w:tcBorders>
                  <w:shd w:val="clear" w:color="auto" w:fill="auto"/>
                  <w:vAlign w:val="center"/>
                </w:tcPr>
                <w:p w14:paraId="69F53278">
                  <w:pPr>
                    <w:jc w:val="center"/>
                    <w:rPr>
                      <w:rFonts w:hint="default" w:ascii="Times New Roman" w:hAnsi="Times New Roman" w:cs="Times New Roman"/>
                      <w:i w:val="0"/>
                      <w:iCs w:val="0"/>
                      <w:color w:val="000000"/>
                      <w:sz w:val="21"/>
                      <w:szCs w:val="21"/>
                      <w:u w:val="none"/>
                    </w:rPr>
                  </w:pPr>
                </w:p>
              </w:tc>
              <w:tc>
                <w:tcPr>
                  <w:tcW w:w="562" w:type="pct"/>
                  <w:tcBorders>
                    <w:tl2br w:val="nil"/>
                    <w:tr2bl w:val="nil"/>
                  </w:tcBorders>
                  <w:shd w:val="clear" w:color="auto" w:fill="auto"/>
                  <w:vAlign w:val="center"/>
                </w:tcPr>
                <w:p w14:paraId="201EAF9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第一次</w:t>
                  </w:r>
                </w:p>
              </w:tc>
              <w:tc>
                <w:tcPr>
                  <w:tcW w:w="580" w:type="pct"/>
                  <w:tcBorders>
                    <w:tl2br w:val="nil"/>
                    <w:tr2bl w:val="nil"/>
                  </w:tcBorders>
                  <w:shd w:val="clear" w:color="auto" w:fill="auto"/>
                  <w:vAlign w:val="center"/>
                </w:tcPr>
                <w:p w14:paraId="6D2F4BD0">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第二次</w:t>
                  </w:r>
                </w:p>
              </w:tc>
              <w:tc>
                <w:tcPr>
                  <w:tcW w:w="562" w:type="pct"/>
                  <w:tcBorders>
                    <w:tl2br w:val="nil"/>
                    <w:tr2bl w:val="nil"/>
                  </w:tcBorders>
                  <w:shd w:val="clear" w:color="auto" w:fill="auto"/>
                  <w:vAlign w:val="center"/>
                </w:tcPr>
                <w:p w14:paraId="6AD573B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第三次</w:t>
                  </w:r>
                </w:p>
              </w:tc>
              <w:tc>
                <w:tcPr>
                  <w:tcW w:w="562" w:type="pct"/>
                  <w:tcBorders>
                    <w:tl2br w:val="nil"/>
                    <w:tr2bl w:val="nil"/>
                  </w:tcBorders>
                  <w:shd w:val="clear" w:color="auto" w:fill="auto"/>
                  <w:vAlign w:val="center"/>
                </w:tcPr>
                <w:p w14:paraId="641425FF">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第一次</w:t>
                  </w:r>
                </w:p>
              </w:tc>
              <w:tc>
                <w:tcPr>
                  <w:tcW w:w="562" w:type="pct"/>
                  <w:tcBorders>
                    <w:tl2br w:val="nil"/>
                    <w:tr2bl w:val="nil"/>
                  </w:tcBorders>
                  <w:shd w:val="clear" w:color="auto" w:fill="auto"/>
                  <w:vAlign w:val="center"/>
                </w:tcPr>
                <w:p w14:paraId="7FDC540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第二次</w:t>
                  </w:r>
                </w:p>
              </w:tc>
              <w:tc>
                <w:tcPr>
                  <w:tcW w:w="562" w:type="pct"/>
                  <w:tcBorders>
                    <w:tl2br w:val="nil"/>
                    <w:tr2bl w:val="nil"/>
                  </w:tcBorders>
                  <w:shd w:val="clear" w:color="auto" w:fill="auto"/>
                  <w:vAlign w:val="center"/>
                </w:tcPr>
                <w:p w14:paraId="27F75E0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第三次</w:t>
                  </w:r>
                </w:p>
              </w:tc>
            </w:tr>
            <w:tr w14:paraId="575020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0" w:hRule="atLeast"/>
              </w:trPr>
              <w:tc>
                <w:tcPr>
                  <w:tcW w:w="514" w:type="pct"/>
                  <w:vMerge w:val="restart"/>
                  <w:tcBorders>
                    <w:tl2br w:val="nil"/>
                    <w:tr2bl w:val="nil"/>
                  </w:tcBorders>
                  <w:shd w:val="clear" w:color="auto" w:fill="auto"/>
                  <w:vAlign w:val="center"/>
                </w:tcPr>
                <w:p w14:paraId="5AC12EC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DA002涂布、烘干废气排气筒进口</w:t>
                  </w:r>
                </w:p>
              </w:tc>
              <w:tc>
                <w:tcPr>
                  <w:tcW w:w="1094" w:type="pct"/>
                  <w:gridSpan w:val="2"/>
                  <w:tcBorders>
                    <w:tl2br w:val="nil"/>
                    <w:tr2bl w:val="nil"/>
                  </w:tcBorders>
                  <w:shd w:val="clear" w:color="auto" w:fill="auto"/>
                  <w:vAlign w:val="center"/>
                </w:tcPr>
                <w:p w14:paraId="6A1A611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标干流量(m³/h)</w:t>
                  </w:r>
                </w:p>
              </w:tc>
              <w:tc>
                <w:tcPr>
                  <w:tcW w:w="562" w:type="pct"/>
                  <w:tcBorders>
                    <w:tl2br w:val="nil"/>
                    <w:tr2bl w:val="nil"/>
                  </w:tcBorders>
                  <w:shd w:val="clear" w:color="auto" w:fill="auto"/>
                  <w:vAlign w:val="center"/>
                </w:tcPr>
                <w:p w14:paraId="68980917">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16325</w:t>
                  </w:r>
                </w:p>
              </w:tc>
              <w:tc>
                <w:tcPr>
                  <w:tcW w:w="580" w:type="pct"/>
                  <w:tcBorders>
                    <w:tl2br w:val="nil"/>
                    <w:tr2bl w:val="nil"/>
                  </w:tcBorders>
                  <w:shd w:val="clear" w:color="auto" w:fill="auto"/>
                  <w:vAlign w:val="center"/>
                </w:tcPr>
                <w:p w14:paraId="5AA1E5D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16103</w:t>
                  </w:r>
                </w:p>
              </w:tc>
              <w:tc>
                <w:tcPr>
                  <w:tcW w:w="562" w:type="pct"/>
                  <w:tcBorders>
                    <w:tl2br w:val="nil"/>
                    <w:tr2bl w:val="nil"/>
                  </w:tcBorders>
                  <w:shd w:val="clear" w:color="auto" w:fill="auto"/>
                  <w:vAlign w:val="center"/>
                </w:tcPr>
                <w:p w14:paraId="61C61F97">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16482</w:t>
                  </w:r>
                </w:p>
              </w:tc>
              <w:tc>
                <w:tcPr>
                  <w:tcW w:w="562" w:type="pct"/>
                  <w:tcBorders>
                    <w:tl2br w:val="nil"/>
                    <w:tr2bl w:val="nil"/>
                  </w:tcBorders>
                  <w:shd w:val="clear" w:color="auto" w:fill="auto"/>
                  <w:vAlign w:val="center"/>
                </w:tcPr>
                <w:p w14:paraId="0A98DD6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16241</w:t>
                  </w:r>
                </w:p>
              </w:tc>
              <w:tc>
                <w:tcPr>
                  <w:tcW w:w="562" w:type="pct"/>
                  <w:tcBorders>
                    <w:tl2br w:val="nil"/>
                    <w:tr2bl w:val="nil"/>
                  </w:tcBorders>
                  <w:shd w:val="clear" w:color="auto" w:fill="auto"/>
                  <w:vAlign w:val="center"/>
                </w:tcPr>
                <w:p w14:paraId="692385DC">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16358</w:t>
                  </w:r>
                </w:p>
              </w:tc>
              <w:tc>
                <w:tcPr>
                  <w:tcW w:w="562" w:type="pct"/>
                  <w:tcBorders>
                    <w:tl2br w:val="nil"/>
                    <w:tr2bl w:val="nil"/>
                  </w:tcBorders>
                  <w:shd w:val="clear" w:color="auto" w:fill="auto"/>
                  <w:vAlign w:val="center"/>
                </w:tcPr>
                <w:p w14:paraId="20AF1DC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16595</w:t>
                  </w:r>
                </w:p>
              </w:tc>
            </w:tr>
            <w:tr w14:paraId="2CA59A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743DAD37">
                  <w:pPr>
                    <w:jc w:val="center"/>
                    <w:rPr>
                      <w:rFonts w:hint="default" w:ascii="Times New Roman" w:hAnsi="Times New Roman" w:cs="Times New Roman"/>
                      <w:i w:val="0"/>
                      <w:iCs w:val="0"/>
                      <w:color w:val="000000"/>
                      <w:sz w:val="21"/>
                      <w:szCs w:val="21"/>
                      <w:u w:val="none"/>
                    </w:rPr>
                  </w:pPr>
                </w:p>
              </w:tc>
              <w:tc>
                <w:tcPr>
                  <w:tcW w:w="536" w:type="pct"/>
                  <w:vMerge w:val="restart"/>
                  <w:tcBorders>
                    <w:tl2br w:val="nil"/>
                    <w:tr2bl w:val="nil"/>
                  </w:tcBorders>
                  <w:shd w:val="clear" w:color="auto" w:fill="auto"/>
                  <w:vAlign w:val="center"/>
                </w:tcPr>
                <w:p w14:paraId="43BB803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非甲烷总烃</w:t>
                  </w:r>
                </w:p>
              </w:tc>
              <w:tc>
                <w:tcPr>
                  <w:tcW w:w="558" w:type="pct"/>
                  <w:tcBorders>
                    <w:tl2br w:val="nil"/>
                    <w:tr2bl w:val="nil"/>
                  </w:tcBorders>
                  <w:shd w:val="clear" w:color="auto" w:fill="auto"/>
                  <w:vAlign w:val="center"/>
                </w:tcPr>
                <w:p w14:paraId="04B3E5C7">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进口浓度(mg/m³)</w:t>
                  </w:r>
                </w:p>
              </w:tc>
              <w:tc>
                <w:tcPr>
                  <w:tcW w:w="562" w:type="pct"/>
                  <w:tcBorders>
                    <w:tl2br w:val="nil"/>
                    <w:tr2bl w:val="nil"/>
                  </w:tcBorders>
                  <w:shd w:val="clear" w:color="auto" w:fill="auto"/>
                  <w:vAlign w:val="center"/>
                </w:tcPr>
                <w:p w14:paraId="207C404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9.77</w:t>
                  </w:r>
                </w:p>
              </w:tc>
              <w:tc>
                <w:tcPr>
                  <w:tcW w:w="580" w:type="pct"/>
                  <w:tcBorders>
                    <w:tl2br w:val="nil"/>
                    <w:tr2bl w:val="nil"/>
                  </w:tcBorders>
                  <w:shd w:val="clear" w:color="auto" w:fill="auto"/>
                  <w:vAlign w:val="center"/>
                </w:tcPr>
                <w:p w14:paraId="01458A0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9.50</w:t>
                  </w:r>
                </w:p>
              </w:tc>
              <w:tc>
                <w:tcPr>
                  <w:tcW w:w="562" w:type="pct"/>
                  <w:tcBorders>
                    <w:tl2br w:val="nil"/>
                    <w:tr2bl w:val="nil"/>
                  </w:tcBorders>
                  <w:shd w:val="clear" w:color="auto" w:fill="auto"/>
                  <w:vAlign w:val="center"/>
                </w:tcPr>
                <w:p w14:paraId="6C64C67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7.78</w:t>
                  </w:r>
                </w:p>
              </w:tc>
              <w:tc>
                <w:tcPr>
                  <w:tcW w:w="562" w:type="pct"/>
                  <w:tcBorders>
                    <w:tl2br w:val="nil"/>
                    <w:tr2bl w:val="nil"/>
                  </w:tcBorders>
                  <w:shd w:val="clear" w:color="auto" w:fill="auto"/>
                  <w:vAlign w:val="center"/>
                </w:tcPr>
                <w:p w14:paraId="2357BFC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21.5</w:t>
                  </w:r>
                </w:p>
              </w:tc>
              <w:tc>
                <w:tcPr>
                  <w:tcW w:w="562" w:type="pct"/>
                  <w:tcBorders>
                    <w:tl2br w:val="nil"/>
                    <w:tr2bl w:val="nil"/>
                  </w:tcBorders>
                  <w:shd w:val="clear" w:color="auto" w:fill="auto"/>
                  <w:vAlign w:val="center"/>
                </w:tcPr>
                <w:p w14:paraId="24054092">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21.8</w:t>
                  </w:r>
                </w:p>
              </w:tc>
              <w:tc>
                <w:tcPr>
                  <w:tcW w:w="562" w:type="pct"/>
                  <w:tcBorders>
                    <w:tl2br w:val="nil"/>
                    <w:tr2bl w:val="nil"/>
                  </w:tcBorders>
                  <w:shd w:val="clear" w:color="auto" w:fill="auto"/>
                  <w:vAlign w:val="center"/>
                </w:tcPr>
                <w:p w14:paraId="0AF6FCF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21.2</w:t>
                  </w:r>
                </w:p>
              </w:tc>
            </w:tr>
            <w:tr w14:paraId="4DA79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3CC26978">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0378F4D0">
                  <w:pPr>
                    <w:jc w:val="center"/>
                    <w:rPr>
                      <w:rFonts w:hint="default" w:ascii="Times New Roman" w:hAnsi="Times New Roman" w:cs="Times New Roman"/>
                      <w:i w:val="0"/>
                      <w:iCs w:val="0"/>
                      <w:color w:val="000000"/>
                      <w:sz w:val="21"/>
                      <w:szCs w:val="21"/>
                      <w:u w:val="none"/>
                      <w:lang w:val="en-US" w:eastAsia="zh-CN"/>
                    </w:rPr>
                  </w:pPr>
                </w:p>
              </w:tc>
              <w:tc>
                <w:tcPr>
                  <w:tcW w:w="558" w:type="pct"/>
                  <w:tcBorders>
                    <w:tl2br w:val="nil"/>
                    <w:tr2bl w:val="nil"/>
                  </w:tcBorders>
                  <w:shd w:val="clear" w:color="auto" w:fill="auto"/>
                  <w:vAlign w:val="center"/>
                </w:tcPr>
                <w:p w14:paraId="33C1EC34">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进口</w:t>
                  </w:r>
                  <w:r>
                    <w:rPr>
                      <w:rFonts w:hint="eastAsia" w:cs="Times New Roman"/>
                      <w:i w:val="0"/>
                      <w:iCs w:val="0"/>
                      <w:color w:val="000000"/>
                      <w:sz w:val="21"/>
                      <w:szCs w:val="21"/>
                      <w:u w:val="none"/>
                      <w:lang w:val="en-US" w:eastAsia="zh-CN"/>
                    </w:rPr>
                    <w:t>平均</w:t>
                  </w:r>
                  <w:r>
                    <w:rPr>
                      <w:rFonts w:hint="default" w:ascii="Times New Roman" w:hAnsi="Times New Roman" w:cs="Times New Roman"/>
                      <w:i w:val="0"/>
                      <w:iCs w:val="0"/>
                      <w:color w:val="000000"/>
                      <w:sz w:val="21"/>
                      <w:szCs w:val="21"/>
                      <w:u w:val="none"/>
                      <w:lang w:val="en-US" w:eastAsia="zh-CN"/>
                    </w:rPr>
                    <w:t>浓度(mg/m³)</w:t>
                  </w:r>
                </w:p>
              </w:tc>
              <w:tc>
                <w:tcPr>
                  <w:tcW w:w="3390" w:type="pct"/>
                  <w:gridSpan w:val="6"/>
                  <w:tcBorders>
                    <w:tl2br w:val="nil"/>
                    <w:tr2bl w:val="nil"/>
                  </w:tcBorders>
                  <w:shd w:val="clear" w:color="auto" w:fill="auto"/>
                  <w:vAlign w:val="center"/>
                </w:tcPr>
                <w:p w14:paraId="23B5CDC4">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15.26</w:t>
                  </w:r>
                </w:p>
              </w:tc>
            </w:tr>
            <w:tr w14:paraId="68CF5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24171AA8">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72824578">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7D2B940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进口速率(kg/h)</w:t>
                  </w:r>
                </w:p>
              </w:tc>
              <w:tc>
                <w:tcPr>
                  <w:tcW w:w="562" w:type="pct"/>
                  <w:tcBorders>
                    <w:tl2br w:val="nil"/>
                    <w:tr2bl w:val="nil"/>
                  </w:tcBorders>
                  <w:shd w:val="clear" w:color="auto" w:fill="auto"/>
                  <w:vAlign w:val="center"/>
                </w:tcPr>
                <w:p w14:paraId="3363F1EC">
                  <w:pPr>
                    <w:jc w:val="center"/>
                    <w:rPr>
                      <w:rFonts w:hint="default" w:ascii="Times New Roman" w:hAnsi="Times New Roman" w:cs="Times New Roman"/>
                      <w:i w:val="0"/>
                      <w:iCs w:val="0"/>
                      <w:color w:val="000000"/>
                      <w:sz w:val="21"/>
                      <w:szCs w:val="21"/>
                      <w:u w:val="none"/>
                      <w:lang w:val="en-US"/>
                    </w:rPr>
                  </w:pPr>
                  <w:r>
                    <w:rPr>
                      <w:rFonts w:hint="default" w:ascii="Times New Roman" w:hAnsi="Times New Roman" w:cs="Times New Roman"/>
                      <w:i w:val="0"/>
                      <w:iCs w:val="0"/>
                      <w:color w:val="000000"/>
                      <w:sz w:val="21"/>
                      <w:szCs w:val="21"/>
                      <w:u w:val="none"/>
                      <w:lang w:val="en-US" w:eastAsia="zh-CN"/>
                    </w:rPr>
                    <w:t>1.59×10</w:t>
                  </w:r>
                  <w:r>
                    <w:rPr>
                      <w:rFonts w:hint="eastAsia" w:ascii="Times New Roman" w:hAnsi="Times New Roman" w:cs="Times New Roman"/>
                      <w:i w:val="0"/>
                      <w:iCs w:val="0"/>
                      <w:color w:val="000000"/>
                      <w:sz w:val="21"/>
                      <w:szCs w:val="21"/>
                      <w:u w:val="none"/>
                      <w:vertAlign w:val="superscript"/>
                      <w:lang w:val="en-US" w:eastAsia="zh-CN"/>
                    </w:rPr>
                    <w:t>-1</w:t>
                  </w:r>
                </w:p>
              </w:tc>
              <w:tc>
                <w:tcPr>
                  <w:tcW w:w="580" w:type="pct"/>
                  <w:tcBorders>
                    <w:tl2br w:val="nil"/>
                    <w:tr2bl w:val="nil"/>
                  </w:tcBorders>
                  <w:shd w:val="clear" w:color="auto" w:fill="auto"/>
                  <w:vAlign w:val="center"/>
                </w:tcPr>
                <w:p w14:paraId="19471D1C">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1.53×10</w:t>
                  </w:r>
                  <w:r>
                    <w:rPr>
                      <w:rFonts w:hint="eastAsia" w:ascii="Times New Roman" w:hAnsi="Times New Roman" w:cs="Times New Roman"/>
                      <w:i w:val="0"/>
                      <w:iCs w:val="0"/>
                      <w:color w:val="000000"/>
                      <w:sz w:val="21"/>
                      <w:szCs w:val="21"/>
                      <w:u w:val="none"/>
                      <w:vertAlign w:val="superscript"/>
                      <w:lang w:val="en-US" w:eastAsia="zh-CN"/>
                    </w:rPr>
                    <w:t>-1</w:t>
                  </w:r>
                </w:p>
              </w:tc>
              <w:tc>
                <w:tcPr>
                  <w:tcW w:w="562" w:type="pct"/>
                  <w:tcBorders>
                    <w:tl2br w:val="nil"/>
                    <w:tr2bl w:val="nil"/>
                  </w:tcBorders>
                  <w:shd w:val="clear" w:color="auto" w:fill="auto"/>
                  <w:vAlign w:val="center"/>
                </w:tcPr>
                <w:p w14:paraId="49F8CA7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1.28×10</w:t>
                  </w:r>
                  <w:r>
                    <w:rPr>
                      <w:rFonts w:hint="eastAsia" w:ascii="Times New Roman" w:hAnsi="Times New Roman" w:cs="Times New Roman"/>
                      <w:i w:val="0"/>
                      <w:iCs w:val="0"/>
                      <w:color w:val="000000"/>
                      <w:sz w:val="21"/>
                      <w:szCs w:val="21"/>
                      <w:u w:val="none"/>
                      <w:vertAlign w:val="superscript"/>
                      <w:lang w:val="en-US" w:eastAsia="zh-CN"/>
                    </w:rPr>
                    <w:t>-1</w:t>
                  </w:r>
                </w:p>
              </w:tc>
              <w:tc>
                <w:tcPr>
                  <w:tcW w:w="562" w:type="pct"/>
                  <w:tcBorders>
                    <w:tl2br w:val="nil"/>
                    <w:tr2bl w:val="nil"/>
                  </w:tcBorders>
                  <w:shd w:val="clear" w:color="auto" w:fill="auto"/>
                  <w:vAlign w:val="center"/>
                </w:tcPr>
                <w:p w14:paraId="47D429A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3.49×10</w:t>
                  </w:r>
                  <w:r>
                    <w:rPr>
                      <w:rFonts w:hint="eastAsia" w:ascii="Times New Roman" w:hAnsi="Times New Roman" w:cs="Times New Roman"/>
                      <w:i w:val="0"/>
                      <w:iCs w:val="0"/>
                      <w:color w:val="000000"/>
                      <w:sz w:val="21"/>
                      <w:szCs w:val="21"/>
                      <w:u w:val="none"/>
                      <w:vertAlign w:val="superscript"/>
                      <w:lang w:val="en-US" w:eastAsia="zh-CN"/>
                    </w:rPr>
                    <w:t>-1</w:t>
                  </w:r>
                </w:p>
              </w:tc>
              <w:tc>
                <w:tcPr>
                  <w:tcW w:w="562" w:type="pct"/>
                  <w:tcBorders>
                    <w:tl2br w:val="nil"/>
                    <w:tr2bl w:val="nil"/>
                  </w:tcBorders>
                  <w:shd w:val="clear" w:color="auto" w:fill="auto"/>
                  <w:vAlign w:val="center"/>
                </w:tcPr>
                <w:p w14:paraId="10DB00F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3.57×10</w:t>
                  </w:r>
                  <w:r>
                    <w:rPr>
                      <w:rFonts w:hint="eastAsia" w:ascii="Times New Roman" w:hAnsi="Times New Roman" w:cs="Times New Roman"/>
                      <w:i w:val="0"/>
                      <w:iCs w:val="0"/>
                      <w:color w:val="000000"/>
                      <w:sz w:val="21"/>
                      <w:szCs w:val="21"/>
                      <w:u w:val="none"/>
                      <w:vertAlign w:val="superscript"/>
                      <w:lang w:val="en-US" w:eastAsia="zh-CN"/>
                    </w:rPr>
                    <w:t>-1</w:t>
                  </w:r>
                </w:p>
              </w:tc>
              <w:tc>
                <w:tcPr>
                  <w:tcW w:w="562" w:type="pct"/>
                  <w:tcBorders>
                    <w:tl2br w:val="nil"/>
                    <w:tr2bl w:val="nil"/>
                  </w:tcBorders>
                  <w:shd w:val="clear" w:color="auto" w:fill="auto"/>
                  <w:vAlign w:val="center"/>
                </w:tcPr>
                <w:p w14:paraId="3A63059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3.52×10</w:t>
                  </w:r>
                  <w:r>
                    <w:rPr>
                      <w:rFonts w:hint="eastAsia" w:ascii="Times New Roman" w:hAnsi="Times New Roman" w:cs="Times New Roman"/>
                      <w:i w:val="0"/>
                      <w:iCs w:val="0"/>
                      <w:color w:val="000000"/>
                      <w:sz w:val="21"/>
                      <w:szCs w:val="21"/>
                      <w:u w:val="none"/>
                      <w:vertAlign w:val="superscript"/>
                      <w:lang w:val="en-US" w:eastAsia="zh-CN"/>
                    </w:rPr>
                    <w:t>-1</w:t>
                  </w:r>
                </w:p>
              </w:tc>
            </w:tr>
            <w:tr w14:paraId="02AC7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4EC9E34C">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2B8B0216">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02716558">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进口</w:t>
                  </w:r>
                  <w:r>
                    <w:rPr>
                      <w:rFonts w:hint="eastAsia" w:cs="Times New Roman"/>
                      <w:i w:val="0"/>
                      <w:iCs w:val="0"/>
                      <w:color w:val="000000"/>
                      <w:sz w:val="21"/>
                      <w:szCs w:val="21"/>
                      <w:u w:val="none"/>
                      <w:lang w:val="en-US" w:eastAsia="zh-CN"/>
                    </w:rPr>
                    <w:t>平均</w:t>
                  </w:r>
                  <w:r>
                    <w:rPr>
                      <w:rFonts w:hint="default" w:ascii="Times New Roman" w:hAnsi="Times New Roman" w:cs="Times New Roman"/>
                      <w:i w:val="0"/>
                      <w:iCs w:val="0"/>
                      <w:color w:val="000000"/>
                      <w:sz w:val="21"/>
                      <w:szCs w:val="21"/>
                      <w:u w:val="none"/>
                      <w:lang w:val="en-US" w:eastAsia="zh-CN"/>
                    </w:rPr>
                    <w:t>速率(kg/h)</w:t>
                  </w:r>
                </w:p>
              </w:tc>
              <w:tc>
                <w:tcPr>
                  <w:tcW w:w="3390" w:type="pct"/>
                  <w:gridSpan w:val="6"/>
                  <w:tcBorders>
                    <w:tl2br w:val="nil"/>
                    <w:tr2bl w:val="nil"/>
                  </w:tcBorders>
                  <w:shd w:val="clear" w:color="auto" w:fill="auto"/>
                  <w:vAlign w:val="center"/>
                </w:tcPr>
                <w:p w14:paraId="16496158">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2.50</w:t>
                  </w:r>
                </w:p>
              </w:tc>
            </w:tr>
            <w:tr w14:paraId="28C1DF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0" w:hRule="atLeast"/>
              </w:trPr>
              <w:tc>
                <w:tcPr>
                  <w:tcW w:w="514" w:type="pct"/>
                  <w:vMerge w:val="restart"/>
                  <w:tcBorders>
                    <w:tl2br w:val="nil"/>
                    <w:tr2bl w:val="nil"/>
                  </w:tcBorders>
                  <w:shd w:val="clear" w:color="auto" w:fill="auto"/>
                  <w:vAlign w:val="center"/>
                </w:tcPr>
                <w:p w14:paraId="47FC338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DA002涂布、烘干废气排气筒出口</w:t>
                  </w:r>
                </w:p>
              </w:tc>
              <w:tc>
                <w:tcPr>
                  <w:tcW w:w="1094" w:type="pct"/>
                  <w:gridSpan w:val="2"/>
                  <w:tcBorders>
                    <w:tl2br w:val="nil"/>
                    <w:tr2bl w:val="nil"/>
                  </w:tcBorders>
                  <w:shd w:val="clear" w:color="auto" w:fill="auto"/>
                  <w:vAlign w:val="center"/>
                </w:tcPr>
                <w:p w14:paraId="26AB38A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标干流量(m³/h)</w:t>
                  </w:r>
                </w:p>
              </w:tc>
              <w:tc>
                <w:tcPr>
                  <w:tcW w:w="562" w:type="pct"/>
                  <w:tcBorders>
                    <w:tl2br w:val="nil"/>
                    <w:tr2bl w:val="nil"/>
                  </w:tcBorders>
                  <w:shd w:val="clear" w:color="auto" w:fill="auto"/>
                  <w:vAlign w:val="center"/>
                </w:tcPr>
                <w:p w14:paraId="3316E6F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13034</w:t>
                  </w:r>
                </w:p>
              </w:tc>
              <w:tc>
                <w:tcPr>
                  <w:tcW w:w="580" w:type="pct"/>
                  <w:tcBorders>
                    <w:tl2br w:val="nil"/>
                    <w:tr2bl w:val="nil"/>
                  </w:tcBorders>
                  <w:shd w:val="clear" w:color="auto" w:fill="auto"/>
                  <w:vAlign w:val="center"/>
                </w:tcPr>
                <w:p w14:paraId="1F54B552">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13601</w:t>
                  </w:r>
                </w:p>
              </w:tc>
              <w:tc>
                <w:tcPr>
                  <w:tcW w:w="562" w:type="pct"/>
                  <w:tcBorders>
                    <w:tl2br w:val="nil"/>
                    <w:tr2bl w:val="nil"/>
                  </w:tcBorders>
                  <w:shd w:val="clear" w:color="auto" w:fill="auto"/>
                  <w:vAlign w:val="center"/>
                </w:tcPr>
                <w:p w14:paraId="70929DBF">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13794</w:t>
                  </w:r>
                </w:p>
              </w:tc>
              <w:tc>
                <w:tcPr>
                  <w:tcW w:w="562" w:type="pct"/>
                  <w:tcBorders>
                    <w:tl2br w:val="nil"/>
                    <w:tr2bl w:val="nil"/>
                  </w:tcBorders>
                  <w:shd w:val="clear" w:color="auto" w:fill="auto"/>
                  <w:vAlign w:val="center"/>
                </w:tcPr>
                <w:p w14:paraId="2D9A364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12707</w:t>
                  </w:r>
                </w:p>
              </w:tc>
              <w:tc>
                <w:tcPr>
                  <w:tcW w:w="562" w:type="pct"/>
                  <w:tcBorders>
                    <w:tl2br w:val="nil"/>
                    <w:tr2bl w:val="nil"/>
                  </w:tcBorders>
                  <w:shd w:val="clear" w:color="auto" w:fill="auto"/>
                  <w:vAlign w:val="center"/>
                </w:tcPr>
                <w:p w14:paraId="2CE1821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13037</w:t>
                  </w:r>
                </w:p>
              </w:tc>
              <w:tc>
                <w:tcPr>
                  <w:tcW w:w="562" w:type="pct"/>
                  <w:tcBorders>
                    <w:tl2br w:val="nil"/>
                    <w:tr2bl w:val="nil"/>
                  </w:tcBorders>
                  <w:shd w:val="clear" w:color="auto" w:fill="auto"/>
                  <w:vAlign w:val="center"/>
                </w:tcPr>
                <w:p w14:paraId="2510AC1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12985</w:t>
                  </w:r>
                </w:p>
              </w:tc>
            </w:tr>
            <w:tr w14:paraId="297A92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trPr>
              <w:tc>
                <w:tcPr>
                  <w:tcW w:w="514" w:type="pct"/>
                  <w:vMerge w:val="continue"/>
                  <w:tcBorders>
                    <w:tl2br w:val="nil"/>
                    <w:tr2bl w:val="nil"/>
                  </w:tcBorders>
                  <w:shd w:val="clear" w:color="auto" w:fill="auto"/>
                  <w:vAlign w:val="center"/>
                </w:tcPr>
                <w:p w14:paraId="10F777AC">
                  <w:pPr>
                    <w:jc w:val="center"/>
                    <w:rPr>
                      <w:rFonts w:hint="default" w:ascii="Times New Roman" w:hAnsi="Times New Roman" w:cs="Times New Roman"/>
                      <w:i w:val="0"/>
                      <w:iCs w:val="0"/>
                      <w:color w:val="000000"/>
                      <w:sz w:val="21"/>
                      <w:szCs w:val="21"/>
                      <w:u w:val="none"/>
                    </w:rPr>
                  </w:pPr>
                </w:p>
              </w:tc>
              <w:tc>
                <w:tcPr>
                  <w:tcW w:w="536" w:type="pct"/>
                  <w:vMerge w:val="restart"/>
                  <w:tcBorders>
                    <w:tl2br w:val="nil"/>
                    <w:tr2bl w:val="nil"/>
                  </w:tcBorders>
                  <w:shd w:val="clear" w:color="auto" w:fill="auto"/>
                  <w:vAlign w:val="center"/>
                </w:tcPr>
                <w:p w14:paraId="5BA881A2">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非甲烷总烃</w:t>
                  </w:r>
                </w:p>
              </w:tc>
              <w:tc>
                <w:tcPr>
                  <w:tcW w:w="558" w:type="pct"/>
                  <w:tcBorders>
                    <w:tl2br w:val="nil"/>
                    <w:tr2bl w:val="nil"/>
                  </w:tcBorders>
                  <w:shd w:val="clear" w:color="auto" w:fill="auto"/>
                  <w:vAlign w:val="center"/>
                </w:tcPr>
                <w:p w14:paraId="76F9F1D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排放浓度(mg/m³)</w:t>
                  </w:r>
                </w:p>
              </w:tc>
              <w:tc>
                <w:tcPr>
                  <w:tcW w:w="562" w:type="pct"/>
                  <w:tcBorders>
                    <w:tl2br w:val="nil"/>
                    <w:tr2bl w:val="nil"/>
                  </w:tcBorders>
                  <w:shd w:val="clear" w:color="auto" w:fill="auto"/>
                  <w:vAlign w:val="center"/>
                </w:tcPr>
                <w:p w14:paraId="7F2710A5">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0.73</w:t>
                  </w:r>
                </w:p>
              </w:tc>
              <w:tc>
                <w:tcPr>
                  <w:tcW w:w="580" w:type="pct"/>
                  <w:tcBorders>
                    <w:tl2br w:val="nil"/>
                    <w:tr2bl w:val="nil"/>
                  </w:tcBorders>
                  <w:shd w:val="clear" w:color="auto" w:fill="auto"/>
                  <w:vAlign w:val="center"/>
                </w:tcPr>
                <w:p w14:paraId="73A0840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1.37</w:t>
                  </w:r>
                </w:p>
              </w:tc>
              <w:tc>
                <w:tcPr>
                  <w:tcW w:w="562" w:type="pct"/>
                  <w:tcBorders>
                    <w:tl2br w:val="nil"/>
                    <w:tr2bl w:val="nil"/>
                  </w:tcBorders>
                  <w:shd w:val="clear" w:color="auto" w:fill="auto"/>
                  <w:vAlign w:val="center"/>
                </w:tcPr>
                <w:p w14:paraId="19CBCC0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2.37</w:t>
                  </w:r>
                </w:p>
              </w:tc>
              <w:tc>
                <w:tcPr>
                  <w:tcW w:w="562" w:type="pct"/>
                  <w:tcBorders>
                    <w:tl2br w:val="nil"/>
                    <w:tr2bl w:val="nil"/>
                  </w:tcBorders>
                  <w:shd w:val="clear" w:color="auto" w:fill="auto"/>
                  <w:vAlign w:val="center"/>
                </w:tcPr>
                <w:p w14:paraId="626FA17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3.41</w:t>
                  </w:r>
                </w:p>
              </w:tc>
              <w:tc>
                <w:tcPr>
                  <w:tcW w:w="562" w:type="pct"/>
                  <w:tcBorders>
                    <w:tl2br w:val="nil"/>
                    <w:tr2bl w:val="nil"/>
                  </w:tcBorders>
                  <w:shd w:val="clear" w:color="auto" w:fill="auto"/>
                  <w:vAlign w:val="center"/>
                </w:tcPr>
                <w:p w14:paraId="6B0EA110">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3.89</w:t>
                  </w:r>
                </w:p>
              </w:tc>
              <w:tc>
                <w:tcPr>
                  <w:tcW w:w="562" w:type="pct"/>
                  <w:tcBorders>
                    <w:tl2br w:val="nil"/>
                    <w:tr2bl w:val="nil"/>
                  </w:tcBorders>
                  <w:shd w:val="clear" w:color="auto" w:fill="auto"/>
                  <w:vAlign w:val="center"/>
                </w:tcPr>
                <w:p w14:paraId="65E491C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4.40</w:t>
                  </w:r>
                </w:p>
              </w:tc>
            </w:tr>
            <w:tr w14:paraId="1C3B4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550" w:hRule="atLeast"/>
              </w:trPr>
              <w:tc>
                <w:tcPr>
                  <w:tcW w:w="514" w:type="pct"/>
                  <w:vMerge w:val="continue"/>
                  <w:tcBorders>
                    <w:tl2br w:val="nil"/>
                    <w:tr2bl w:val="nil"/>
                  </w:tcBorders>
                  <w:shd w:val="clear" w:color="auto" w:fill="auto"/>
                  <w:vAlign w:val="center"/>
                </w:tcPr>
                <w:p w14:paraId="6253822F">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74702353">
                  <w:pPr>
                    <w:jc w:val="center"/>
                    <w:rPr>
                      <w:rFonts w:hint="default" w:ascii="Times New Roman" w:hAnsi="Times New Roman" w:cs="Times New Roman"/>
                      <w:i w:val="0"/>
                      <w:iCs w:val="0"/>
                      <w:color w:val="000000"/>
                      <w:sz w:val="21"/>
                      <w:szCs w:val="21"/>
                      <w:u w:val="none"/>
                      <w:lang w:val="en-US" w:eastAsia="zh-CN"/>
                    </w:rPr>
                  </w:pPr>
                </w:p>
              </w:tc>
              <w:tc>
                <w:tcPr>
                  <w:tcW w:w="558" w:type="pct"/>
                  <w:tcBorders>
                    <w:tl2br w:val="nil"/>
                    <w:tr2bl w:val="nil"/>
                  </w:tcBorders>
                  <w:shd w:val="clear" w:color="auto" w:fill="auto"/>
                  <w:vAlign w:val="center"/>
                </w:tcPr>
                <w:p w14:paraId="70E4A8BE">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排放口平均浓度</w:t>
                  </w:r>
                  <w:r>
                    <w:rPr>
                      <w:rFonts w:hint="default" w:ascii="Times New Roman" w:hAnsi="Times New Roman" w:cs="Times New Roman"/>
                      <w:i w:val="0"/>
                      <w:iCs w:val="0"/>
                      <w:color w:val="000000"/>
                      <w:sz w:val="21"/>
                      <w:szCs w:val="21"/>
                      <w:u w:val="none"/>
                      <w:lang w:val="en-US" w:eastAsia="zh-CN"/>
                    </w:rPr>
                    <w:t>(mg/m³)</w:t>
                  </w:r>
                </w:p>
              </w:tc>
              <w:tc>
                <w:tcPr>
                  <w:tcW w:w="3390" w:type="pct"/>
                  <w:gridSpan w:val="6"/>
                  <w:tcBorders>
                    <w:tl2br w:val="nil"/>
                    <w:tr2bl w:val="nil"/>
                  </w:tcBorders>
                  <w:shd w:val="clear" w:color="auto" w:fill="auto"/>
                  <w:vAlign w:val="center"/>
                </w:tcPr>
                <w:p w14:paraId="41CD1B30">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2.67</w:t>
                  </w:r>
                </w:p>
              </w:tc>
            </w:tr>
            <w:tr w14:paraId="3DBF8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60F42DFF">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0122995D">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170E6960">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排放速率(kg/h)</w:t>
                  </w:r>
                </w:p>
              </w:tc>
              <w:tc>
                <w:tcPr>
                  <w:tcW w:w="562" w:type="pct"/>
                  <w:tcBorders>
                    <w:tl2br w:val="nil"/>
                    <w:tr2bl w:val="nil"/>
                  </w:tcBorders>
                  <w:shd w:val="clear" w:color="auto" w:fill="auto"/>
                  <w:vAlign w:val="center"/>
                </w:tcPr>
                <w:p w14:paraId="6A21A78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9.51×10</w:t>
                  </w:r>
                  <w:r>
                    <w:rPr>
                      <w:rFonts w:hint="eastAsia" w:ascii="Times New Roman" w:hAnsi="Times New Roman" w:cs="Times New Roman"/>
                      <w:i w:val="0"/>
                      <w:iCs w:val="0"/>
                      <w:color w:val="000000"/>
                      <w:sz w:val="21"/>
                      <w:szCs w:val="21"/>
                      <w:u w:val="none"/>
                      <w:vertAlign w:val="superscript"/>
                      <w:lang w:val="en-US" w:eastAsia="zh-CN"/>
                    </w:rPr>
                    <w:t>-2</w:t>
                  </w:r>
                </w:p>
              </w:tc>
              <w:tc>
                <w:tcPr>
                  <w:tcW w:w="580" w:type="pct"/>
                  <w:tcBorders>
                    <w:tl2br w:val="nil"/>
                    <w:tr2bl w:val="nil"/>
                  </w:tcBorders>
                  <w:shd w:val="clear" w:color="auto" w:fill="auto"/>
                  <w:vAlign w:val="center"/>
                </w:tcPr>
                <w:p w14:paraId="38222325">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1.86×10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2B12914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3.27×10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2AD0DDB5">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4.33×10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2DC8C3A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5.07×10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5CDCB871">
                  <w:pPr>
                    <w:jc w:val="center"/>
                    <w:rPr>
                      <w:rFonts w:hint="default" w:ascii="Times New Roman" w:hAnsi="Times New Roman" w:cs="Times New Roman"/>
                      <w:i w:val="0"/>
                      <w:iCs w:val="0"/>
                      <w:color w:val="000000"/>
                      <w:sz w:val="21"/>
                      <w:szCs w:val="21"/>
                      <w:u w:val="none"/>
                      <w:lang w:val="en-US"/>
                    </w:rPr>
                  </w:pPr>
                  <w:r>
                    <w:rPr>
                      <w:rFonts w:hint="default" w:ascii="Times New Roman" w:hAnsi="Times New Roman" w:cs="Times New Roman"/>
                      <w:i w:val="0"/>
                      <w:iCs w:val="0"/>
                      <w:color w:val="000000"/>
                      <w:sz w:val="21"/>
                      <w:szCs w:val="21"/>
                      <w:u w:val="none"/>
                      <w:lang w:val="en-US" w:eastAsia="zh-CN"/>
                    </w:rPr>
                    <w:t>5.71×10</w:t>
                  </w:r>
                  <w:r>
                    <w:rPr>
                      <w:rFonts w:hint="eastAsia" w:ascii="Times New Roman" w:hAnsi="Times New Roman" w:cs="Times New Roman"/>
                      <w:i w:val="0"/>
                      <w:iCs w:val="0"/>
                      <w:color w:val="000000"/>
                      <w:sz w:val="21"/>
                      <w:szCs w:val="21"/>
                      <w:u w:val="none"/>
                      <w:vertAlign w:val="superscript"/>
                      <w:lang w:val="en-US" w:eastAsia="zh-CN"/>
                    </w:rPr>
                    <w:t>-2</w:t>
                  </w:r>
                </w:p>
              </w:tc>
            </w:tr>
            <w:tr w14:paraId="6DDCB0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48586498">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5C3BC7F7">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0CCFE92F">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平均排放速率</w:t>
                  </w:r>
                  <w:r>
                    <w:rPr>
                      <w:rFonts w:hint="default" w:ascii="Times New Roman" w:hAnsi="Times New Roman" w:cs="Times New Roman"/>
                      <w:i w:val="0"/>
                      <w:iCs w:val="0"/>
                      <w:color w:val="000000"/>
                      <w:sz w:val="21"/>
                      <w:szCs w:val="21"/>
                      <w:u w:val="none"/>
                      <w:lang w:val="en-US" w:eastAsia="zh-CN"/>
                    </w:rPr>
                    <w:t>(kg/h)</w:t>
                  </w:r>
                </w:p>
              </w:tc>
              <w:tc>
                <w:tcPr>
                  <w:tcW w:w="3390" w:type="pct"/>
                  <w:gridSpan w:val="6"/>
                  <w:tcBorders>
                    <w:tl2br w:val="nil"/>
                    <w:tr2bl w:val="nil"/>
                  </w:tcBorders>
                  <w:shd w:val="clear" w:color="auto" w:fill="auto"/>
                  <w:vAlign w:val="center"/>
                </w:tcPr>
                <w:p w14:paraId="2838DE73">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4.96</w:t>
                  </w:r>
                  <w:r>
                    <w:rPr>
                      <w:rFonts w:hint="default" w:ascii="Times New Roman" w:hAnsi="Times New Roman" w:cs="Times New Roman"/>
                      <w:i w:val="0"/>
                      <w:iCs w:val="0"/>
                      <w:color w:val="000000"/>
                      <w:sz w:val="21"/>
                      <w:szCs w:val="21"/>
                      <w:u w:val="none"/>
                      <w:lang w:val="en-US" w:eastAsia="zh-CN"/>
                    </w:rPr>
                    <w:t>×10</w:t>
                  </w:r>
                  <w:r>
                    <w:rPr>
                      <w:rFonts w:hint="eastAsia" w:ascii="Times New Roman" w:hAnsi="Times New Roman" w:cs="Times New Roman"/>
                      <w:i w:val="0"/>
                      <w:iCs w:val="0"/>
                      <w:color w:val="000000"/>
                      <w:sz w:val="21"/>
                      <w:szCs w:val="21"/>
                      <w:u w:val="none"/>
                      <w:vertAlign w:val="superscript"/>
                      <w:lang w:val="en-US" w:eastAsia="zh-CN"/>
                    </w:rPr>
                    <w:t>-2</w:t>
                  </w:r>
                </w:p>
              </w:tc>
            </w:tr>
            <w:tr w14:paraId="6475F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326C0AD8">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29456800">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246AD993">
                  <w:pPr>
                    <w:jc w:val="center"/>
                    <w:rPr>
                      <w:rFonts w:hint="default"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平均处理效率（%）</w:t>
                  </w:r>
                </w:p>
              </w:tc>
              <w:tc>
                <w:tcPr>
                  <w:tcW w:w="3390" w:type="pct"/>
                  <w:gridSpan w:val="6"/>
                  <w:tcBorders>
                    <w:tl2br w:val="nil"/>
                    <w:tr2bl w:val="nil"/>
                  </w:tcBorders>
                  <w:shd w:val="clear" w:color="auto" w:fill="auto"/>
                  <w:vAlign w:val="center"/>
                </w:tcPr>
                <w:p w14:paraId="701C5673">
                  <w:pPr>
                    <w:jc w:val="center"/>
                    <w:rPr>
                      <w:rFonts w:hint="default"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82.50</w:t>
                  </w:r>
                </w:p>
              </w:tc>
            </w:tr>
            <w:tr w14:paraId="54A04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40" w:hRule="atLeast"/>
              </w:trPr>
              <w:tc>
                <w:tcPr>
                  <w:tcW w:w="514" w:type="pct"/>
                  <w:vMerge w:val="restart"/>
                  <w:tcBorders>
                    <w:tl2br w:val="nil"/>
                    <w:tr2bl w:val="nil"/>
                  </w:tcBorders>
                  <w:shd w:val="clear" w:color="auto" w:fill="auto"/>
                  <w:vAlign w:val="center"/>
                </w:tcPr>
                <w:p w14:paraId="1E0AF90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DA003印刷、烘干废气排气筒进口</w:t>
                  </w:r>
                </w:p>
              </w:tc>
              <w:tc>
                <w:tcPr>
                  <w:tcW w:w="1094" w:type="pct"/>
                  <w:gridSpan w:val="2"/>
                  <w:tcBorders>
                    <w:tl2br w:val="nil"/>
                    <w:tr2bl w:val="nil"/>
                  </w:tcBorders>
                  <w:shd w:val="clear" w:color="auto" w:fill="auto"/>
                  <w:vAlign w:val="center"/>
                </w:tcPr>
                <w:p w14:paraId="7523705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标干流量(m³/h)</w:t>
                  </w:r>
                </w:p>
              </w:tc>
              <w:tc>
                <w:tcPr>
                  <w:tcW w:w="562" w:type="pct"/>
                  <w:tcBorders>
                    <w:tl2br w:val="nil"/>
                    <w:tr2bl w:val="nil"/>
                  </w:tcBorders>
                  <w:shd w:val="clear" w:color="auto" w:fill="auto"/>
                  <w:vAlign w:val="center"/>
                </w:tcPr>
                <w:p w14:paraId="7752D92C">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10205</w:t>
                  </w:r>
                </w:p>
              </w:tc>
              <w:tc>
                <w:tcPr>
                  <w:tcW w:w="580" w:type="pct"/>
                  <w:tcBorders>
                    <w:tl2br w:val="nil"/>
                    <w:tr2bl w:val="nil"/>
                  </w:tcBorders>
                  <w:shd w:val="clear" w:color="auto" w:fill="auto"/>
                  <w:vAlign w:val="center"/>
                </w:tcPr>
                <w:p w14:paraId="76DE665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10236</w:t>
                  </w:r>
                </w:p>
              </w:tc>
              <w:tc>
                <w:tcPr>
                  <w:tcW w:w="562" w:type="pct"/>
                  <w:tcBorders>
                    <w:tl2br w:val="nil"/>
                    <w:tr2bl w:val="nil"/>
                  </w:tcBorders>
                  <w:shd w:val="clear" w:color="auto" w:fill="auto"/>
                  <w:vAlign w:val="center"/>
                </w:tcPr>
                <w:p w14:paraId="2457E3C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10361</w:t>
                  </w:r>
                </w:p>
              </w:tc>
              <w:tc>
                <w:tcPr>
                  <w:tcW w:w="562" w:type="pct"/>
                  <w:tcBorders>
                    <w:tl2br w:val="nil"/>
                    <w:tr2bl w:val="nil"/>
                  </w:tcBorders>
                  <w:shd w:val="clear" w:color="auto" w:fill="auto"/>
                  <w:vAlign w:val="center"/>
                </w:tcPr>
                <w:p w14:paraId="5BA4979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10612</w:t>
                  </w:r>
                </w:p>
              </w:tc>
              <w:tc>
                <w:tcPr>
                  <w:tcW w:w="562" w:type="pct"/>
                  <w:tcBorders>
                    <w:tl2br w:val="nil"/>
                    <w:tr2bl w:val="nil"/>
                  </w:tcBorders>
                  <w:shd w:val="clear" w:color="auto" w:fill="auto"/>
                  <w:vAlign w:val="center"/>
                </w:tcPr>
                <w:p w14:paraId="7FDF340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10360</w:t>
                  </w:r>
                </w:p>
              </w:tc>
              <w:tc>
                <w:tcPr>
                  <w:tcW w:w="562" w:type="pct"/>
                  <w:tcBorders>
                    <w:tl2br w:val="nil"/>
                    <w:tr2bl w:val="nil"/>
                  </w:tcBorders>
                  <w:shd w:val="clear" w:color="auto" w:fill="auto"/>
                  <w:vAlign w:val="center"/>
                </w:tcPr>
                <w:p w14:paraId="4D1B60F5">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10437</w:t>
                  </w:r>
                </w:p>
              </w:tc>
            </w:tr>
            <w:tr w14:paraId="7057D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4BA3DD8C">
                  <w:pPr>
                    <w:jc w:val="center"/>
                    <w:rPr>
                      <w:rFonts w:hint="default" w:ascii="Times New Roman" w:hAnsi="Times New Roman" w:cs="Times New Roman"/>
                      <w:i w:val="0"/>
                      <w:iCs w:val="0"/>
                      <w:color w:val="000000"/>
                      <w:sz w:val="21"/>
                      <w:szCs w:val="21"/>
                      <w:u w:val="none"/>
                    </w:rPr>
                  </w:pPr>
                </w:p>
              </w:tc>
              <w:tc>
                <w:tcPr>
                  <w:tcW w:w="536" w:type="pct"/>
                  <w:vMerge w:val="restart"/>
                  <w:tcBorders>
                    <w:tl2br w:val="nil"/>
                    <w:tr2bl w:val="nil"/>
                  </w:tcBorders>
                  <w:shd w:val="clear" w:color="auto" w:fill="auto"/>
                  <w:vAlign w:val="center"/>
                </w:tcPr>
                <w:p w14:paraId="357D988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非甲烷总烃</w:t>
                  </w:r>
                </w:p>
              </w:tc>
              <w:tc>
                <w:tcPr>
                  <w:tcW w:w="558" w:type="pct"/>
                  <w:tcBorders>
                    <w:tl2br w:val="nil"/>
                    <w:tr2bl w:val="nil"/>
                  </w:tcBorders>
                  <w:shd w:val="clear" w:color="auto" w:fill="auto"/>
                  <w:vAlign w:val="center"/>
                </w:tcPr>
                <w:p w14:paraId="4FDCA5FF">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进口浓度(mg/m³)</w:t>
                  </w:r>
                </w:p>
              </w:tc>
              <w:tc>
                <w:tcPr>
                  <w:tcW w:w="562" w:type="pct"/>
                  <w:tcBorders>
                    <w:tl2br w:val="nil"/>
                    <w:tr2bl w:val="nil"/>
                  </w:tcBorders>
                  <w:shd w:val="clear" w:color="auto" w:fill="auto"/>
                  <w:vAlign w:val="center"/>
                </w:tcPr>
                <w:p w14:paraId="381BCF0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8.22</w:t>
                  </w:r>
                </w:p>
              </w:tc>
              <w:tc>
                <w:tcPr>
                  <w:tcW w:w="580" w:type="pct"/>
                  <w:tcBorders>
                    <w:tl2br w:val="nil"/>
                    <w:tr2bl w:val="nil"/>
                  </w:tcBorders>
                  <w:shd w:val="clear" w:color="auto" w:fill="auto"/>
                  <w:vAlign w:val="center"/>
                </w:tcPr>
                <w:p w14:paraId="474F356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7.48</w:t>
                  </w:r>
                </w:p>
              </w:tc>
              <w:tc>
                <w:tcPr>
                  <w:tcW w:w="562" w:type="pct"/>
                  <w:tcBorders>
                    <w:tl2br w:val="nil"/>
                    <w:tr2bl w:val="nil"/>
                  </w:tcBorders>
                  <w:shd w:val="clear" w:color="auto" w:fill="auto"/>
                  <w:vAlign w:val="center"/>
                </w:tcPr>
                <w:p w14:paraId="25175FC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7.94</w:t>
                  </w:r>
                </w:p>
              </w:tc>
              <w:tc>
                <w:tcPr>
                  <w:tcW w:w="562" w:type="pct"/>
                  <w:tcBorders>
                    <w:tl2br w:val="nil"/>
                    <w:tr2bl w:val="nil"/>
                  </w:tcBorders>
                  <w:shd w:val="clear" w:color="auto" w:fill="auto"/>
                  <w:vAlign w:val="center"/>
                </w:tcPr>
                <w:p w14:paraId="424FD2E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25.8</w:t>
                  </w:r>
                </w:p>
              </w:tc>
              <w:tc>
                <w:tcPr>
                  <w:tcW w:w="562" w:type="pct"/>
                  <w:tcBorders>
                    <w:tl2br w:val="nil"/>
                    <w:tr2bl w:val="nil"/>
                  </w:tcBorders>
                  <w:shd w:val="clear" w:color="auto" w:fill="auto"/>
                  <w:vAlign w:val="center"/>
                </w:tcPr>
                <w:p w14:paraId="054E259D">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20.2</w:t>
                  </w:r>
                </w:p>
              </w:tc>
              <w:tc>
                <w:tcPr>
                  <w:tcW w:w="562" w:type="pct"/>
                  <w:tcBorders>
                    <w:tl2br w:val="nil"/>
                    <w:tr2bl w:val="nil"/>
                  </w:tcBorders>
                  <w:shd w:val="clear" w:color="auto" w:fill="auto"/>
                  <w:vAlign w:val="center"/>
                </w:tcPr>
                <w:p w14:paraId="1ED2059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19.6</w:t>
                  </w:r>
                </w:p>
              </w:tc>
            </w:tr>
            <w:tr w14:paraId="4FFB9F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4CD4C35F">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5DCBAF97">
                  <w:pPr>
                    <w:jc w:val="center"/>
                    <w:rPr>
                      <w:rFonts w:hint="default" w:ascii="Times New Roman" w:hAnsi="Times New Roman" w:cs="Times New Roman"/>
                      <w:i w:val="0"/>
                      <w:iCs w:val="0"/>
                      <w:color w:val="000000"/>
                      <w:sz w:val="21"/>
                      <w:szCs w:val="21"/>
                      <w:u w:val="none"/>
                      <w:lang w:val="en-US" w:eastAsia="zh-CN"/>
                    </w:rPr>
                  </w:pPr>
                </w:p>
              </w:tc>
              <w:tc>
                <w:tcPr>
                  <w:tcW w:w="558" w:type="pct"/>
                  <w:tcBorders>
                    <w:tl2br w:val="nil"/>
                    <w:tr2bl w:val="nil"/>
                  </w:tcBorders>
                  <w:shd w:val="clear" w:color="auto" w:fill="auto"/>
                  <w:vAlign w:val="center"/>
                </w:tcPr>
                <w:p w14:paraId="0F799D5D">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进口</w:t>
                  </w:r>
                  <w:r>
                    <w:rPr>
                      <w:rFonts w:hint="eastAsia" w:cs="Times New Roman"/>
                      <w:i w:val="0"/>
                      <w:iCs w:val="0"/>
                      <w:color w:val="000000"/>
                      <w:sz w:val="21"/>
                      <w:szCs w:val="21"/>
                      <w:u w:val="none"/>
                      <w:lang w:val="en-US" w:eastAsia="zh-CN"/>
                    </w:rPr>
                    <w:t>平均</w:t>
                  </w:r>
                  <w:r>
                    <w:rPr>
                      <w:rFonts w:hint="default" w:ascii="Times New Roman" w:hAnsi="Times New Roman" w:cs="Times New Roman"/>
                      <w:i w:val="0"/>
                      <w:iCs w:val="0"/>
                      <w:color w:val="000000"/>
                      <w:sz w:val="21"/>
                      <w:szCs w:val="21"/>
                      <w:u w:val="none"/>
                      <w:lang w:val="en-US" w:eastAsia="zh-CN"/>
                    </w:rPr>
                    <w:t>浓度(mg/m³)</w:t>
                  </w:r>
                </w:p>
              </w:tc>
              <w:tc>
                <w:tcPr>
                  <w:tcW w:w="3390" w:type="pct"/>
                  <w:gridSpan w:val="6"/>
                  <w:tcBorders>
                    <w:tl2br w:val="nil"/>
                    <w:tr2bl w:val="nil"/>
                  </w:tcBorders>
                  <w:shd w:val="clear" w:color="auto" w:fill="auto"/>
                  <w:vAlign w:val="center"/>
                </w:tcPr>
                <w:p w14:paraId="769602F9">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14.87</w:t>
                  </w:r>
                </w:p>
              </w:tc>
            </w:tr>
            <w:tr w14:paraId="67340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49E77D66">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72A3844A">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694D55D0">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进口速率(kg/h)</w:t>
                  </w:r>
                </w:p>
              </w:tc>
              <w:tc>
                <w:tcPr>
                  <w:tcW w:w="562" w:type="pct"/>
                  <w:tcBorders>
                    <w:tl2br w:val="nil"/>
                    <w:tr2bl w:val="nil"/>
                  </w:tcBorders>
                  <w:shd w:val="clear" w:color="auto" w:fill="auto"/>
                  <w:vAlign w:val="center"/>
                </w:tcPr>
                <w:p w14:paraId="21BD049F">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8.39×10</w:t>
                  </w:r>
                  <w:r>
                    <w:rPr>
                      <w:rFonts w:hint="eastAsia" w:ascii="Times New Roman" w:hAnsi="Times New Roman" w:cs="Times New Roman"/>
                      <w:i w:val="0"/>
                      <w:iCs w:val="0"/>
                      <w:color w:val="000000"/>
                      <w:sz w:val="21"/>
                      <w:szCs w:val="21"/>
                      <w:u w:val="none"/>
                      <w:vertAlign w:val="superscript"/>
                      <w:lang w:val="en-US" w:eastAsia="zh-CN"/>
                    </w:rPr>
                    <w:t>-2</w:t>
                  </w:r>
                </w:p>
              </w:tc>
              <w:tc>
                <w:tcPr>
                  <w:tcW w:w="580" w:type="pct"/>
                  <w:tcBorders>
                    <w:tl2br w:val="nil"/>
                    <w:tr2bl w:val="nil"/>
                  </w:tcBorders>
                  <w:shd w:val="clear" w:color="auto" w:fill="auto"/>
                  <w:vAlign w:val="center"/>
                </w:tcPr>
                <w:p w14:paraId="173649E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7.66×10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7B8B1A3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8.23×10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424E7162">
                  <w:pPr>
                    <w:jc w:val="center"/>
                    <w:rPr>
                      <w:rFonts w:hint="default" w:ascii="Times New Roman" w:hAnsi="Times New Roman" w:cs="Times New Roman"/>
                      <w:i w:val="0"/>
                      <w:iCs w:val="0"/>
                      <w:color w:val="000000"/>
                      <w:sz w:val="21"/>
                      <w:szCs w:val="21"/>
                      <w:u w:val="none"/>
                      <w:lang w:val="en-US"/>
                    </w:rPr>
                  </w:pPr>
                  <w:r>
                    <w:rPr>
                      <w:rFonts w:hint="default" w:ascii="Times New Roman" w:hAnsi="Times New Roman" w:cs="Times New Roman"/>
                      <w:i w:val="0"/>
                      <w:iCs w:val="0"/>
                      <w:color w:val="000000"/>
                      <w:sz w:val="21"/>
                      <w:szCs w:val="21"/>
                      <w:u w:val="none"/>
                      <w:lang w:val="en-US" w:eastAsia="zh-CN"/>
                    </w:rPr>
                    <w:t>2.74×10</w:t>
                  </w:r>
                  <w:r>
                    <w:rPr>
                      <w:rFonts w:hint="eastAsia" w:ascii="Times New Roman" w:hAnsi="Times New Roman" w:cs="Times New Roman"/>
                      <w:i w:val="0"/>
                      <w:iCs w:val="0"/>
                      <w:color w:val="000000"/>
                      <w:sz w:val="21"/>
                      <w:szCs w:val="21"/>
                      <w:u w:val="none"/>
                      <w:vertAlign w:val="superscript"/>
                      <w:lang w:val="en-US" w:eastAsia="zh-CN"/>
                    </w:rPr>
                    <w:t>-1</w:t>
                  </w:r>
                </w:p>
              </w:tc>
              <w:tc>
                <w:tcPr>
                  <w:tcW w:w="562" w:type="pct"/>
                  <w:tcBorders>
                    <w:tl2br w:val="nil"/>
                    <w:tr2bl w:val="nil"/>
                  </w:tcBorders>
                  <w:shd w:val="clear" w:color="auto" w:fill="auto"/>
                  <w:vAlign w:val="center"/>
                </w:tcPr>
                <w:p w14:paraId="35E9D001">
                  <w:pPr>
                    <w:jc w:val="center"/>
                    <w:rPr>
                      <w:rFonts w:hint="default" w:ascii="Times New Roman" w:hAnsi="Times New Roman" w:cs="Times New Roman"/>
                      <w:i w:val="0"/>
                      <w:iCs w:val="0"/>
                      <w:color w:val="000000"/>
                      <w:sz w:val="21"/>
                      <w:szCs w:val="21"/>
                      <w:u w:val="none"/>
                      <w:lang w:val="en-US"/>
                    </w:rPr>
                  </w:pPr>
                  <w:r>
                    <w:rPr>
                      <w:rFonts w:hint="default" w:ascii="Times New Roman" w:hAnsi="Times New Roman" w:cs="Times New Roman"/>
                      <w:i w:val="0"/>
                      <w:iCs w:val="0"/>
                      <w:color w:val="000000"/>
                      <w:sz w:val="21"/>
                      <w:szCs w:val="21"/>
                      <w:u w:val="none"/>
                      <w:lang w:val="en-US" w:eastAsia="zh-CN"/>
                    </w:rPr>
                    <w:t>2.09×10</w:t>
                  </w:r>
                  <w:r>
                    <w:rPr>
                      <w:rFonts w:hint="eastAsia" w:ascii="Times New Roman" w:hAnsi="Times New Roman" w:cs="Times New Roman"/>
                      <w:i w:val="0"/>
                      <w:iCs w:val="0"/>
                      <w:color w:val="000000"/>
                      <w:sz w:val="21"/>
                      <w:szCs w:val="21"/>
                      <w:u w:val="none"/>
                      <w:vertAlign w:val="superscript"/>
                      <w:lang w:val="en-US" w:eastAsia="zh-CN"/>
                    </w:rPr>
                    <w:t>-1</w:t>
                  </w:r>
                </w:p>
              </w:tc>
              <w:tc>
                <w:tcPr>
                  <w:tcW w:w="562" w:type="pct"/>
                  <w:tcBorders>
                    <w:tl2br w:val="nil"/>
                    <w:tr2bl w:val="nil"/>
                  </w:tcBorders>
                  <w:shd w:val="clear" w:color="auto" w:fill="auto"/>
                  <w:vAlign w:val="center"/>
                </w:tcPr>
                <w:p w14:paraId="06CC5B0A">
                  <w:pPr>
                    <w:jc w:val="center"/>
                    <w:rPr>
                      <w:rFonts w:hint="default" w:ascii="Times New Roman" w:hAnsi="Times New Roman" w:cs="Times New Roman"/>
                      <w:i w:val="0"/>
                      <w:iCs w:val="0"/>
                      <w:color w:val="000000"/>
                      <w:sz w:val="21"/>
                      <w:szCs w:val="21"/>
                      <w:u w:val="none"/>
                      <w:lang w:val="en-US"/>
                    </w:rPr>
                  </w:pPr>
                  <w:r>
                    <w:rPr>
                      <w:rFonts w:hint="default" w:ascii="Times New Roman" w:hAnsi="Times New Roman" w:cs="Times New Roman"/>
                      <w:i w:val="0"/>
                      <w:iCs w:val="0"/>
                      <w:color w:val="000000"/>
                      <w:sz w:val="21"/>
                      <w:szCs w:val="21"/>
                      <w:u w:val="none"/>
                      <w:lang w:val="en-US" w:eastAsia="zh-CN"/>
                    </w:rPr>
                    <w:t>2.05×10</w:t>
                  </w:r>
                  <w:r>
                    <w:rPr>
                      <w:rFonts w:hint="eastAsia" w:ascii="Times New Roman" w:hAnsi="Times New Roman" w:cs="Times New Roman"/>
                      <w:i w:val="0"/>
                      <w:iCs w:val="0"/>
                      <w:color w:val="000000"/>
                      <w:sz w:val="21"/>
                      <w:szCs w:val="21"/>
                      <w:u w:val="none"/>
                      <w:vertAlign w:val="superscript"/>
                      <w:lang w:val="en-US" w:eastAsia="zh-CN"/>
                    </w:rPr>
                    <w:t>-1</w:t>
                  </w:r>
                </w:p>
              </w:tc>
            </w:tr>
            <w:tr w14:paraId="65B76A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0" w:hRule="atLeast"/>
              </w:trPr>
              <w:tc>
                <w:tcPr>
                  <w:tcW w:w="514" w:type="pct"/>
                  <w:vMerge w:val="continue"/>
                  <w:tcBorders>
                    <w:tl2br w:val="nil"/>
                    <w:tr2bl w:val="nil"/>
                  </w:tcBorders>
                  <w:shd w:val="clear" w:color="auto" w:fill="auto"/>
                  <w:vAlign w:val="center"/>
                </w:tcPr>
                <w:p w14:paraId="21133EAC">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6C10A47C">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36F57F41">
                  <w:pPr>
                    <w:jc w:val="center"/>
                    <w:rPr>
                      <w:rFonts w:hint="default" w:ascii="Times New Roman" w:hAnsi="Times New Roman" w:cs="Times New Roman"/>
                      <w:i w:val="0"/>
                      <w:iCs w:val="0"/>
                      <w:color w:val="000000"/>
                      <w:sz w:val="21"/>
                      <w:szCs w:val="21"/>
                      <w:u w:val="none"/>
                      <w:lang w:val="en-US" w:eastAsia="zh-CN"/>
                    </w:rPr>
                  </w:pPr>
                  <w:r>
                    <w:rPr>
                      <w:rFonts w:hint="default" w:ascii="Times New Roman" w:hAnsi="Times New Roman" w:cs="Times New Roman"/>
                      <w:i w:val="0"/>
                      <w:iCs w:val="0"/>
                      <w:color w:val="000000"/>
                      <w:sz w:val="21"/>
                      <w:szCs w:val="21"/>
                      <w:u w:val="none"/>
                      <w:lang w:val="en-US" w:eastAsia="zh-CN"/>
                    </w:rPr>
                    <w:t>进口</w:t>
                  </w:r>
                  <w:r>
                    <w:rPr>
                      <w:rFonts w:hint="eastAsia" w:cs="Times New Roman"/>
                      <w:i w:val="0"/>
                      <w:iCs w:val="0"/>
                      <w:color w:val="000000"/>
                      <w:sz w:val="21"/>
                      <w:szCs w:val="21"/>
                      <w:u w:val="none"/>
                      <w:lang w:val="en-US" w:eastAsia="zh-CN"/>
                    </w:rPr>
                    <w:t>平均</w:t>
                  </w:r>
                  <w:r>
                    <w:rPr>
                      <w:rFonts w:hint="default" w:ascii="Times New Roman" w:hAnsi="Times New Roman" w:cs="Times New Roman"/>
                      <w:i w:val="0"/>
                      <w:iCs w:val="0"/>
                      <w:color w:val="000000"/>
                      <w:sz w:val="21"/>
                      <w:szCs w:val="21"/>
                      <w:u w:val="none"/>
                      <w:lang w:val="en-US" w:eastAsia="zh-CN"/>
                    </w:rPr>
                    <w:t>速率(kg/h)</w:t>
                  </w:r>
                </w:p>
              </w:tc>
              <w:tc>
                <w:tcPr>
                  <w:tcW w:w="3390" w:type="pct"/>
                  <w:gridSpan w:val="6"/>
                  <w:tcBorders>
                    <w:tl2br w:val="nil"/>
                    <w:tr2bl w:val="nil"/>
                  </w:tcBorders>
                  <w:shd w:val="clear" w:color="auto" w:fill="auto"/>
                  <w:vAlign w:val="center"/>
                </w:tcPr>
                <w:p w14:paraId="1CD263BF">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1.55</w:t>
                  </w:r>
                </w:p>
              </w:tc>
            </w:tr>
            <w:tr w14:paraId="4437D7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30" w:hRule="atLeast"/>
              </w:trPr>
              <w:tc>
                <w:tcPr>
                  <w:tcW w:w="514" w:type="pct"/>
                  <w:vMerge w:val="restart"/>
                  <w:tcBorders>
                    <w:tl2br w:val="nil"/>
                    <w:tr2bl w:val="nil"/>
                  </w:tcBorders>
                  <w:shd w:val="clear" w:color="auto" w:fill="auto"/>
                  <w:vAlign w:val="center"/>
                </w:tcPr>
                <w:p w14:paraId="2387958F">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DA003印刷、烘干废气排气筒出口</w:t>
                  </w:r>
                </w:p>
              </w:tc>
              <w:tc>
                <w:tcPr>
                  <w:tcW w:w="1094" w:type="pct"/>
                  <w:gridSpan w:val="2"/>
                  <w:tcBorders>
                    <w:tl2br w:val="nil"/>
                    <w:tr2bl w:val="nil"/>
                  </w:tcBorders>
                  <w:shd w:val="clear" w:color="auto" w:fill="auto"/>
                  <w:vAlign w:val="center"/>
                </w:tcPr>
                <w:p w14:paraId="63A3DD56">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标干流量(m³/h)</w:t>
                  </w:r>
                </w:p>
              </w:tc>
              <w:tc>
                <w:tcPr>
                  <w:tcW w:w="562" w:type="pct"/>
                  <w:tcBorders>
                    <w:tl2br w:val="nil"/>
                    <w:tr2bl w:val="nil"/>
                  </w:tcBorders>
                  <w:shd w:val="clear" w:color="auto" w:fill="auto"/>
                  <w:vAlign w:val="center"/>
                </w:tcPr>
                <w:p w14:paraId="7E1C2D2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8390</w:t>
                  </w:r>
                </w:p>
              </w:tc>
              <w:tc>
                <w:tcPr>
                  <w:tcW w:w="580" w:type="pct"/>
                  <w:tcBorders>
                    <w:tl2br w:val="nil"/>
                    <w:tr2bl w:val="nil"/>
                  </w:tcBorders>
                  <w:shd w:val="clear" w:color="auto" w:fill="auto"/>
                  <w:vAlign w:val="center"/>
                </w:tcPr>
                <w:p w14:paraId="3B9DF2C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8429</w:t>
                  </w:r>
                </w:p>
              </w:tc>
              <w:tc>
                <w:tcPr>
                  <w:tcW w:w="562" w:type="pct"/>
                  <w:tcBorders>
                    <w:tl2br w:val="nil"/>
                    <w:tr2bl w:val="nil"/>
                  </w:tcBorders>
                  <w:shd w:val="clear" w:color="auto" w:fill="auto"/>
                  <w:vAlign w:val="center"/>
                </w:tcPr>
                <w:p w14:paraId="08E407C8">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8617</w:t>
                  </w:r>
                </w:p>
              </w:tc>
              <w:tc>
                <w:tcPr>
                  <w:tcW w:w="562" w:type="pct"/>
                  <w:tcBorders>
                    <w:tl2br w:val="nil"/>
                    <w:tr2bl w:val="nil"/>
                  </w:tcBorders>
                  <w:shd w:val="clear" w:color="auto" w:fill="auto"/>
                  <w:vAlign w:val="center"/>
                </w:tcPr>
                <w:p w14:paraId="1C9B18C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8931</w:t>
                  </w:r>
                </w:p>
              </w:tc>
              <w:tc>
                <w:tcPr>
                  <w:tcW w:w="562" w:type="pct"/>
                  <w:tcBorders>
                    <w:tl2br w:val="nil"/>
                    <w:tr2bl w:val="nil"/>
                  </w:tcBorders>
                  <w:shd w:val="clear" w:color="auto" w:fill="auto"/>
                  <w:vAlign w:val="center"/>
                </w:tcPr>
                <w:p w14:paraId="1272254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8544</w:t>
                  </w:r>
                </w:p>
              </w:tc>
              <w:tc>
                <w:tcPr>
                  <w:tcW w:w="562" w:type="pct"/>
                  <w:tcBorders>
                    <w:tl2br w:val="nil"/>
                    <w:tr2bl w:val="nil"/>
                  </w:tcBorders>
                  <w:shd w:val="clear" w:color="auto" w:fill="auto"/>
                  <w:vAlign w:val="center"/>
                </w:tcPr>
                <w:p w14:paraId="02618380">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8410</w:t>
                  </w:r>
                </w:p>
              </w:tc>
            </w:tr>
            <w:tr w14:paraId="1ECC0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trPr>
              <w:tc>
                <w:tcPr>
                  <w:tcW w:w="514" w:type="pct"/>
                  <w:vMerge w:val="continue"/>
                  <w:tcBorders>
                    <w:tl2br w:val="nil"/>
                    <w:tr2bl w:val="nil"/>
                  </w:tcBorders>
                  <w:shd w:val="clear" w:color="auto" w:fill="auto"/>
                  <w:vAlign w:val="center"/>
                </w:tcPr>
                <w:p w14:paraId="0CB4C3B2">
                  <w:pPr>
                    <w:jc w:val="center"/>
                    <w:rPr>
                      <w:rFonts w:hint="default" w:ascii="Times New Roman" w:hAnsi="Times New Roman" w:cs="Times New Roman"/>
                      <w:i w:val="0"/>
                      <w:iCs w:val="0"/>
                      <w:color w:val="000000"/>
                      <w:sz w:val="21"/>
                      <w:szCs w:val="21"/>
                      <w:u w:val="none"/>
                    </w:rPr>
                  </w:pPr>
                </w:p>
              </w:tc>
              <w:tc>
                <w:tcPr>
                  <w:tcW w:w="536" w:type="pct"/>
                  <w:vMerge w:val="restart"/>
                  <w:tcBorders>
                    <w:tl2br w:val="nil"/>
                    <w:tr2bl w:val="nil"/>
                  </w:tcBorders>
                  <w:shd w:val="clear" w:color="auto" w:fill="auto"/>
                  <w:vAlign w:val="center"/>
                </w:tcPr>
                <w:p w14:paraId="786139C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非甲烷总烃</w:t>
                  </w:r>
                </w:p>
              </w:tc>
              <w:tc>
                <w:tcPr>
                  <w:tcW w:w="558" w:type="pct"/>
                  <w:tcBorders>
                    <w:tl2br w:val="nil"/>
                    <w:tr2bl w:val="nil"/>
                  </w:tcBorders>
                  <w:shd w:val="clear" w:color="auto" w:fill="auto"/>
                  <w:vAlign w:val="center"/>
                </w:tcPr>
                <w:p w14:paraId="32FD992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排放浓度(mg/m³)</w:t>
                  </w:r>
                </w:p>
              </w:tc>
              <w:tc>
                <w:tcPr>
                  <w:tcW w:w="562" w:type="pct"/>
                  <w:tcBorders>
                    <w:tl2br w:val="nil"/>
                    <w:tr2bl w:val="nil"/>
                  </w:tcBorders>
                  <w:shd w:val="clear" w:color="auto" w:fill="auto"/>
                  <w:vAlign w:val="center"/>
                </w:tcPr>
                <w:p w14:paraId="3DE1D75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1.00</w:t>
                  </w:r>
                </w:p>
              </w:tc>
              <w:tc>
                <w:tcPr>
                  <w:tcW w:w="580" w:type="pct"/>
                  <w:tcBorders>
                    <w:tl2br w:val="nil"/>
                    <w:tr2bl w:val="nil"/>
                  </w:tcBorders>
                  <w:shd w:val="clear" w:color="auto" w:fill="auto"/>
                  <w:vAlign w:val="center"/>
                </w:tcPr>
                <w:p w14:paraId="7E5ED20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0.77</w:t>
                  </w:r>
                </w:p>
              </w:tc>
              <w:tc>
                <w:tcPr>
                  <w:tcW w:w="562" w:type="pct"/>
                  <w:tcBorders>
                    <w:tl2br w:val="nil"/>
                    <w:tr2bl w:val="nil"/>
                  </w:tcBorders>
                  <w:shd w:val="clear" w:color="auto" w:fill="auto"/>
                  <w:vAlign w:val="center"/>
                </w:tcPr>
                <w:p w14:paraId="77FEDFD7">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0.80</w:t>
                  </w:r>
                </w:p>
              </w:tc>
              <w:tc>
                <w:tcPr>
                  <w:tcW w:w="562" w:type="pct"/>
                  <w:tcBorders>
                    <w:tl2br w:val="nil"/>
                    <w:tr2bl w:val="nil"/>
                  </w:tcBorders>
                  <w:shd w:val="clear" w:color="auto" w:fill="auto"/>
                  <w:vAlign w:val="center"/>
                </w:tcPr>
                <w:p w14:paraId="4D9E6EE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3.87</w:t>
                  </w:r>
                </w:p>
              </w:tc>
              <w:tc>
                <w:tcPr>
                  <w:tcW w:w="562" w:type="pct"/>
                  <w:tcBorders>
                    <w:tl2br w:val="nil"/>
                    <w:tr2bl w:val="nil"/>
                  </w:tcBorders>
                  <w:shd w:val="clear" w:color="auto" w:fill="auto"/>
                  <w:vAlign w:val="center"/>
                </w:tcPr>
                <w:p w14:paraId="74D3A034">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4.80</w:t>
                  </w:r>
                </w:p>
              </w:tc>
              <w:tc>
                <w:tcPr>
                  <w:tcW w:w="562" w:type="pct"/>
                  <w:tcBorders>
                    <w:tl2br w:val="nil"/>
                    <w:tr2bl w:val="nil"/>
                  </w:tcBorders>
                  <w:shd w:val="clear" w:color="auto" w:fill="auto"/>
                  <w:vAlign w:val="center"/>
                </w:tcPr>
                <w:p w14:paraId="6C7F2D1E">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4.56</w:t>
                  </w:r>
                </w:p>
              </w:tc>
            </w:tr>
            <w:tr w14:paraId="51158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70" w:hRule="atLeast"/>
              </w:trPr>
              <w:tc>
                <w:tcPr>
                  <w:tcW w:w="514" w:type="pct"/>
                  <w:vMerge w:val="continue"/>
                  <w:tcBorders>
                    <w:tl2br w:val="nil"/>
                    <w:tr2bl w:val="nil"/>
                  </w:tcBorders>
                  <w:shd w:val="clear" w:color="auto" w:fill="auto"/>
                  <w:vAlign w:val="center"/>
                </w:tcPr>
                <w:p w14:paraId="675E43DE">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2B6A1B05">
                  <w:pPr>
                    <w:jc w:val="center"/>
                    <w:rPr>
                      <w:rFonts w:hint="default" w:ascii="Times New Roman" w:hAnsi="Times New Roman" w:cs="Times New Roman"/>
                      <w:i w:val="0"/>
                      <w:iCs w:val="0"/>
                      <w:color w:val="000000"/>
                      <w:sz w:val="21"/>
                      <w:szCs w:val="21"/>
                      <w:u w:val="none"/>
                      <w:lang w:val="en-US" w:eastAsia="zh-CN"/>
                    </w:rPr>
                  </w:pPr>
                </w:p>
              </w:tc>
              <w:tc>
                <w:tcPr>
                  <w:tcW w:w="558" w:type="pct"/>
                  <w:tcBorders>
                    <w:tl2br w:val="nil"/>
                    <w:tr2bl w:val="nil"/>
                  </w:tcBorders>
                  <w:shd w:val="clear" w:color="auto" w:fill="auto"/>
                  <w:vAlign w:val="center"/>
                </w:tcPr>
                <w:p w14:paraId="4C349698">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排放口平均浓度</w:t>
                  </w:r>
                  <w:r>
                    <w:rPr>
                      <w:rFonts w:hint="default" w:ascii="Times New Roman" w:hAnsi="Times New Roman" w:cs="Times New Roman"/>
                      <w:i w:val="0"/>
                      <w:iCs w:val="0"/>
                      <w:color w:val="000000"/>
                      <w:sz w:val="21"/>
                      <w:szCs w:val="21"/>
                      <w:u w:val="none"/>
                      <w:lang w:val="en-US" w:eastAsia="zh-CN"/>
                    </w:rPr>
                    <w:t>(mg/m³)</w:t>
                  </w:r>
                </w:p>
              </w:tc>
              <w:tc>
                <w:tcPr>
                  <w:tcW w:w="3390" w:type="pct"/>
                  <w:gridSpan w:val="6"/>
                  <w:tcBorders>
                    <w:tl2br w:val="nil"/>
                    <w:tr2bl w:val="nil"/>
                  </w:tcBorders>
                  <w:shd w:val="clear" w:color="auto" w:fill="auto"/>
                  <w:vAlign w:val="center"/>
                </w:tcPr>
                <w:p w14:paraId="43DDEFEB">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2.63</w:t>
                  </w:r>
                </w:p>
              </w:tc>
            </w:tr>
            <w:tr w14:paraId="30845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5" w:hRule="atLeast"/>
              </w:trPr>
              <w:tc>
                <w:tcPr>
                  <w:tcW w:w="514" w:type="pct"/>
                  <w:vMerge w:val="continue"/>
                  <w:tcBorders>
                    <w:tl2br w:val="nil"/>
                    <w:tr2bl w:val="nil"/>
                  </w:tcBorders>
                  <w:shd w:val="clear" w:color="auto" w:fill="auto"/>
                  <w:vAlign w:val="center"/>
                </w:tcPr>
                <w:p w14:paraId="7269C26A">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331E6AFD">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0065E303">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排放速率(kg/h)</w:t>
                  </w:r>
                </w:p>
              </w:tc>
              <w:tc>
                <w:tcPr>
                  <w:tcW w:w="562" w:type="pct"/>
                  <w:tcBorders>
                    <w:tl2br w:val="nil"/>
                    <w:tr2bl w:val="nil"/>
                  </w:tcBorders>
                  <w:shd w:val="clear" w:color="auto" w:fill="auto"/>
                  <w:vAlign w:val="center"/>
                </w:tcPr>
                <w:p w14:paraId="732E51E2">
                  <w:pPr>
                    <w:jc w:val="center"/>
                    <w:rPr>
                      <w:rFonts w:hint="default" w:ascii="Times New Roman" w:hAnsi="Times New Roman" w:cs="Times New Roman"/>
                      <w:i w:val="0"/>
                      <w:iCs w:val="0"/>
                      <w:color w:val="000000"/>
                      <w:sz w:val="21"/>
                      <w:szCs w:val="21"/>
                      <w:u w:val="none"/>
                      <w:lang w:val="en-US"/>
                    </w:rPr>
                  </w:pPr>
                  <w:r>
                    <w:rPr>
                      <w:rFonts w:hint="default" w:ascii="Times New Roman" w:hAnsi="Times New Roman" w:cs="Times New Roman"/>
                      <w:i w:val="0"/>
                      <w:iCs w:val="0"/>
                      <w:color w:val="000000"/>
                      <w:sz w:val="21"/>
                      <w:szCs w:val="21"/>
                      <w:u w:val="none"/>
                      <w:lang w:val="en-US" w:eastAsia="zh-CN"/>
                    </w:rPr>
                    <w:t>8.39×10</w:t>
                  </w:r>
                  <w:r>
                    <w:rPr>
                      <w:rFonts w:hint="eastAsia" w:ascii="Times New Roman" w:hAnsi="Times New Roman" w:cs="Times New Roman"/>
                      <w:i w:val="0"/>
                      <w:iCs w:val="0"/>
                      <w:color w:val="000000"/>
                      <w:sz w:val="21"/>
                      <w:szCs w:val="21"/>
                      <w:u w:val="none"/>
                      <w:vertAlign w:val="superscript"/>
                      <w:lang w:val="en-US" w:eastAsia="zh-CN"/>
                    </w:rPr>
                    <w:t>-3</w:t>
                  </w:r>
                </w:p>
              </w:tc>
              <w:tc>
                <w:tcPr>
                  <w:tcW w:w="580" w:type="pct"/>
                  <w:tcBorders>
                    <w:tl2br w:val="nil"/>
                    <w:tr2bl w:val="nil"/>
                  </w:tcBorders>
                  <w:shd w:val="clear" w:color="auto" w:fill="auto"/>
                  <w:vAlign w:val="center"/>
                </w:tcPr>
                <w:p w14:paraId="43B3DEF5">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6.49×10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58BC83E9">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6.89×10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26139531">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3.46×10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3B01571B">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4.10×10</w:t>
                  </w:r>
                  <w:r>
                    <w:rPr>
                      <w:rFonts w:hint="eastAsia" w:ascii="Times New Roman" w:hAnsi="Times New Roman" w:cs="Times New Roman"/>
                      <w:i w:val="0"/>
                      <w:iCs w:val="0"/>
                      <w:color w:val="000000"/>
                      <w:sz w:val="21"/>
                      <w:szCs w:val="21"/>
                      <w:u w:val="none"/>
                      <w:vertAlign w:val="superscript"/>
                      <w:lang w:val="en-US" w:eastAsia="zh-CN"/>
                    </w:rPr>
                    <w:t>-2</w:t>
                  </w:r>
                </w:p>
              </w:tc>
              <w:tc>
                <w:tcPr>
                  <w:tcW w:w="562" w:type="pct"/>
                  <w:tcBorders>
                    <w:tl2br w:val="nil"/>
                    <w:tr2bl w:val="nil"/>
                  </w:tcBorders>
                  <w:shd w:val="clear" w:color="auto" w:fill="auto"/>
                  <w:vAlign w:val="center"/>
                </w:tcPr>
                <w:p w14:paraId="0D54324C">
                  <w:pPr>
                    <w:jc w:val="center"/>
                    <w:rPr>
                      <w:rFonts w:hint="default" w:ascii="Times New Roman" w:hAnsi="Times New Roman" w:cs="Times New Roman"/>
                      <w:i w:val="0"/>
                      <w:iCs w:val="0"/>
                      <w:color w:val="000000"/>
                      <w:sz w:val="21"/>
                      <w:szCs w:val="21"/>
                      <w:u w:val="none"/>
                    </w:rPr>
                  </w:pPr>
                  <w:r>
                    <w:rPr>
                      <w:rFonts w:hint="default" w:ascii="Times New Roman" w:hAnsi="Times New Roman" w:cs="Times New Roman"/>
                      <w:i w:val="0"/>
                      <w:iCs w:val="0"/>
                      <w:color w:val="000000"/>
                      <w:sz w:val="21"/>
                      <w:szCs w:val="21"/>
                      <w:u w:val="none"/>
                      <w:lang w:val="en-US" w:eastAsia="zh-CN"/>
                    </w:rPr>
                    <w:t>3.83×10</w:t>
                  </w:r>
                  <w:r>
                    <w:rPr>
                      <w:rFonts w:hint="eastAsia" w:ascii="Times New Roman" w:hAnsi="Times New Roman" w:cs="Times New Roman"/>
                      <w:i w:val="0"/>
                      <w:iCs w:val="0"/>
                      <w:color w:val="000000"/>
                      <w:sz w:val="21"/>
                      <w:szCs w:val="21"/>
                      <w:u w:val="none"/>
                      <w:vertAlign w:val="superscript"/>
                      <w:lang w:val="en-US" w:eastAsia="zh-CN"/>
                    </w:rPr>
                    <w:t>-2</w:t>
                  </w:r>
                </w:p>
              </w:tc>
            </w:tr>
            <w:tr w14:paraId="75586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5" w:hRule="atLeast"/>
              </w:trPr>
              <w:tc>
                <w:tcPr>
                  <w:tcW w:w="514" w:type="pct"/>
                  <w:vMerge w:val="continue"/>
                  <w:tcBorders>
                    <w:tl2br w:val="nil"/>
                    <w:tr2bl w:val="nil"/>
                  </w:tcBorders>
                  <w:shd w:val="clear" w:color="auto" w:fill="auto"/>
                  <w:vAlign w:val="center"/>
                </w:tcPr>
                <w:p w14:paraId="130BFD3D">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5C168937">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7495E977">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平均排放速率</w:t>
                  </w:r>
                  <w:r>
                    <w:rPr>
                      <w:rFonts w:hint="default" w:ascii="Times New Roman" w:hAnsi="Times New Roman" w:cs="Times New Roman"/>
                      <w:i w:val="0"/>
                      <w:iCs w:val="0"/>
                      <w:color w:val="000000"/>
                      <w:sz w:val="21"/>
                      <w:szCs w:val="21"/>
                      <w:u w:val="none"/>
                      <w:lang w:val="en-US" w:eastAsia="zh-CN"/>
                    </w:rPr>
                    <w:t>(kg/h)</w:t>
                  </w:r>
                </w:p>
              </w:tc>
              <w:tc>
                <w:tcPr>
                  <w:tcW w:w="3390" w:type="pct"/>
                  <w:gridSpan w:val="6"/>
                  <w:tcBorders>
                    <w:tl2br w:val="nil"/>
                    <w:tr2bl w:val="nil"/>
                  </w:tcBorders>
                  <w:shd w:val="clear" w:color="auto" w:fill="auto"/>
                  <w:vAlign w:val="center"/>
                </w:tcPr>
                <w:p w14:paraId="1228CDF4">
                  <w:pPr>
                    <w:jc w:val="center"/>
                    <w:rPr>
                      <w:rFonts w:hint="default" w:ascii="Times New Roman" w:hAnsi="Times New Roman" w:cs="Times New Roman"/>
                      <w:i w:val="0"/>
                      <w:iCs w:val="0"/>
                      <w:color w:val="000000"/>
                      <w:sz w:val="21"/>
                      <w:szCs w:val="21"/>
                      <w:u w:val="none"/>
                      <w:lang w:val="en-US" w:eastAsia="zh-CN"/>
                    </w:rPr>
                  </w:pPr>
                  <w:r>
                    <w:rPr>
                      <w:rFonts w:hint="eastAsia" w:cs="Times New Roman"/>
                      <w:i w:val="0"/>
                      <w:iCs w:val="0"/>
                      <w:color w:val="000000"/>
                      <w:sz w:val="21"/>
                      <w:szCs w:val="21"/>
                      <w:u w:val="none"/>
                      <w:lang w:val="en-US" w:eastAsia="zh-CN"/>
                    </w:rPr>
                    <w:t>4.28</w:t>
                  </w:r>
                  <w:r>
                    <w:rPr>
                      <w:rFonts w:hint="default" w:ascii="Times New Roman" w:hAnsi="Times New Roman" w:cs="Times New Roman"/>
                      <w:i w:val="0"/>
                      <w:iCs w:val="0"/>
                      <w:color w:val="000000"/>
                      <w:sz w:val="21"/>
                      <w:szCs w:val="21"/>
                      <w:u w:val="none"/>
                      <w:lang w:val="en-US" w:eastAsia="zh-CN"/>
                    </w:rPr>
                    <w:t>×10</w:t>
                  </w:r>
                  <w:r>
                    <w:rPr>
                      <w:rFonts w:hint="eastAsia" w:ascii="Times New Roman" w:hAnsi="Times New Roman" w:cs="Times New Roman"/>
                      <w:i w:val="0"/>
                      <w:iCs w:val="0"/>
                      <w:color w:val="000000"/>
                      <w:sz w:val="21"/>
                      <w:szCs w:val="21"/>
                      <w:u w:val="none"/>
                      <w:vertAlign w:val="superscript"/>
                      <w:lang w:val="en-US" w:eastAsia="zh-CN"/>
                    </w:rPr>
                    <w:t>-2</w:t>
                  </w:r>
                </w:p>
              </w:tc>
            </w:tr>
            <w:tr w14:paraId="2B98D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55" w:hRule="atLeast"/>
              </w:trPr>
              <w:tc>
                <w:tcPr>
                  <w:tcW w:w="514" w:type="pct"/>
                  <w:vMerge w:val="continue"/>
                  <w:tcBorders>
                    <w:tl2br w:val="nil"/>
                    <w:tr2bl w:val="nil"/>
                  </w:tcBorders>
                  <w:shd w:val="clear" w:color="auto" w:fill="auto"/>
                  <w:vAlign w:val="center"/>
                </w:tcPr>
                <w:p w14:paraId="15EEBBCB">
                  <w:pPr>
                    <w:jc w:val="center"/>
                    <w:rPr>
                      <w:rFonts w:hint="default" w:ascii="Times New Roman" w:hAnsi="Times New Roman" w:cs="Times New Roman"/>
                      <w:i w:val="0"/>
                      <w:iCs w:val="0"/>
                      <w:color w:val="000000"/>
                      <w:sz w:val="21"/>
                      <w:szCs w:val="21"/>
                      <w:u w:val="none"/>
                    </w:rPr>
                  </w:pPr>
                </w:p>
              </w:tc>
              <w:tc>
                <w:tcPr>
                  <w:tcW w:w="536" w:type="pct"/>
                  <w:vMerge w:val="continue"/>
                  <w:tcBorders>
                    <w:tl2br w:val="nil"/>
                    <w:tr2bl w:val="nil"/>
                  </w:tcBorders>
                  <w:shd w:val="clear" w:color="auto" w:fill="auto"/>
                  <w:vAlign w:val="center"/>
                </w:tcPr>
                <w:p w14:paraId="77A73575">
                  <w:pPr>
                    <w:jc w:val="center"/>
                    <w:rPr>
                      <w:rFonts w:hint="default" w:ascii="Times New Roman" w:hAnsi="Times New Roman" w:cs="Times New Roman"/>
                      <w:i w:val="0"/>
                      <w:iCs w:val="0"/>
                      <w:color w:val="000000"/>
                      <w:sz w:val="21"/>
                      <w:szCs w:val="21"/>
                      <w:u w:val="none"/>
                    </w:rPr>
                  </w:pPr>
                </w:p>
              </w:tc>
              <w:tc>
                <w:tcPr>
                  <w:tcW w:w="558" w:type="pct"/>
                  <w:tcBorders>
                    <w:tl2br w:val="nil"/>
                    <w:tr2bl w:val="nil"/>
                  </w:tcBorders>
                  <w:shd w:val="clear" w:color="auto" w:fill="auto"/>
                  <w:vAlign w:val="center"/>
                </w:tcPr>
                <w:p w14:paraId="067D4254">
                  <w:pPr>
                    <w:jc w:val="center"/>
                    <w:rPr>
                      <w:rFonts w:hint="eastAsia" w:ascii="Times New Roman" w:hAnsi="Times New Roman" w:cs="Times New Roman" w:eastAsiaTheme="minorEastAsia"/>
                      <w:i w:val="0"/>
                      <w:iCs w:val="0"/>
                      <w:color w:val="000000"/>
                      <w:kern w:val="2"/>
                      <w:sz w:val="21"/>
                      <w:szCs w:val="21"/>
                      <w:u w:val="none"/>
                      <w:lang w:val="en-US" w:eastAsia="zh-CN" w:bidi="ar-SA"/>
                    </w:rPr>
                  </w:pPr>
                  <w:r>
                    <w:rPr>
                      <w:rFonts w:hint="eastAsia" w:cs="Times New Roman"/>
                      <w:i w:val="0"/>
                      <w:iCs w:val="0"/>
                      <w:color w:val="000000"/>
                      <w:sz w:val="21"/>
                      <w:szCs w:val="21"/>
                      <w:u w:val="none"/>
                      <w:lang w:val="en-US" w:eastAsia="zh-CN"/>
                    </w:rPr>
                    <w:t>平均处理效率（%）</w:t>
                  </w:r>
                </w:p>
              </w:tc>
              <w:tc>
                <w:tcPr>
                  <w:tcW w:w="3390" w:type="pct"/>
                  <w:gridSpan w:val="6"/>
                  <w:tcBorders>
                    <w:tl2br w:val="nil"/>
                    <w:tr2bl w:val="nil"/>
                  </w:tcBorders>
                  <w:shd w:val="clear" w:color="auto" w:fill="auto"/>
                  <w:vAlign w:val="center"/>
                </w:tcPr>
                <w:p w14:paraId="22D45CF5">
                  <w:pPr>
                    <w:jc w:val="center"/>
                    <w:rPr>
                      <w:rFonts w:hint="default" w:ascii="Times New Roman" w:hAnsi="Times New Roman" w:cs="Times New Roman" w:eastAsiaTheme="minorEastAsia"/>
                      <w:i w:val="0"/>
                      <w:iCs w:val="0"/>
                      <w:color w:val="000000"/>
                      <w:kern w:val="2"/>
                      <w:sz w:val="21"/>
                      <w:szCs w:val="21"/>
                      <w:u w:val="none"/>
                      <w:lang w:val="en-US" w:eastAsia="zh-CN" w:bidi="ar-SA"/>
                    </w:rPr>
                  </w:pPr>
                  <w:r>
                    <w:rPr>
                      <w:rFonts w:hint="eastAsia" w:cs="Times New Roman"/>
                      <w:i w:val="0"/>
                      <w:iCs w:val="0"/>
                      <w:color w:val="000000"/>
                      <w:sz w:val="21"/>
                      <w:szCs w:val="21"/>
                      <w:u w:val="none"/>
                      <w:lang w:val="en-US" w:eastAsia="zh-CN"/>
                    </w:rPr>
                    <w:t>82.31</w:t>
                  </w:r>
                </w:p>
              </w:tc>
            </w:tr>
          </w:tbl>
          <w:p w14:paraId="2004E211">
            <w:pPr>
              <w:spacing w:line="360" w:lineRule="auto"/>
              <w:ind w:firstLine="480" w:firstLineChars="200"/>
              <w:rPr>
                <w:rStyle w:val="50"/>
                <w:rFonts w:hint="eastAsia" w:ascii="Times New Roman" w:hAnsi="Times New Roman" w:cs="Times New Roman"/>
                <w:sz w:val="24"/>
                <w:szCs w:val="24"/>
                <w:vertAlign w:val="baseline"/>
                <w:lang w:val="en-US" w:eastAsia="zh-CN" w:bidi="ar"/>
              </w:rPr>
            </w:pPr>
            <w:r>
              <w:rPr>
                <w:rFonts w:hint="default"/>
                <w:sz w:val="24"/>
                <w:szCs w:val="24"/>
              </w:rPr>
              <w:t>根据上表可知，在验收监测期间，</w:t>
            </w:r>
            <w:r>
              <w:rPr>
                <w:rFonts w:hint="eastAsia"/>
                <w:sz w:val="24"/>
                <w:szCs w:val="24"/>
                <w:lang w:val="en-US" w:eastAsia="zh-CN"/>
              </w:rPr>
              <w:t>DA002</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eastAsia" w:cs="Times New Roman"/>
                <w:sz w:val="24"/>
                <w:szCs w:val="24"/>
                <w:lang w:val="en-US" w:eastAsia="zh-CN"/>
              </w:rPr>
              <w:t>2.67</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w:t>
            </w:r>
            <w:r>
              <w:rPr>
                <w:rFonts w:hint="eastAsia" w:cs="Times New Roman"/>
                <w:i w:val="0"/>
                <w:iCs w:val="0"/>
                <w:color w:val="000000"/>
                <w:sz w:val="24"/>
                <w:szCs w:val="24"/>
                <w:u w:val="none"/>
                <w:lang w:val="en-US" w:eastAsia="zh-CN"/>
              </w:rPr>
              <w:t>4.96</w:t>
            </w:r>
            <w:r>
              <w:rPr>
                <w:rFonts w:hint="default" w:ascii="Times New Roman" w:hAnsi="Times New Roman" w:cs="Times New Roman"/>
                <w:i w:val="0"/>
                <w:iCs w:val="0"/>
                <w:color w:val="000000"/>
                <w:sz w:val="24"/>
                <w:szCs w:val="24"/>
                <w:u w:val="none"/>
                <w:lang w:val="en-US" w:eastAsia="zh-CN"/>
              </w:rPr>
              <w:t>×10</w:t>
            </w:r>
            <w:r>
              <w:rPr>
                <w:rFonts w:hint="eastAsia" w:ascii="Times New Roman" w:hAnsi="Times New Roman" w:cs="Times New Roman"/>
                <w:i w:val="0"/>
                <w:iCs w:val="0"/>
                <w:color w:val="000000"/>
                <w:sz w:val="24"/>
                <w:szCs w:val="24"/>
                <w:u w:val="none"/>
                <w:vertAlign w:val="superscript"/>
                <w:lang w:val="en-US" w:eastAsia="zh-CN"/>
              </w:rPr>
              <w:t>-2</w:t>
            </w:r>
            <w:r>
              <w:rPr>
                <w:rStyle w:val="50"/>
                <w:rFonts w:hint="default" w:ascii="Times New Roman" w:hAnsi="Times New Roman" w:cs="Times New Roman"/>
                <w:sz w:val="24"/>
                <w:szCs w:val="24"/>
                <w:vertAlign w:val="baseline"/>
                <w:lang w:val="en-US" w:eastAsia="zh-CN" w:bidi="ar"/>
              </w:rPr>
              <w:t>kg/h、平均处理效率为82.50%；</w:t>
            </w:r>
            <w:r>
              <w:rPr>
                <w:rFonts w:hint="default" w:ascii="Times New Roman" w:hAnsi="Times New Roman" w:eastAsia="宋体" w:cs="Times New Roman"/>
                <w:color w:val="000000"/>
                <w:kern w:val="0"/>
                <w:sz w:val="24"/>
                <w:szCs w:val="24"/>
                <w:lang w:val="en-US" w:eastAsia="zh-CN" w:bidi="ar"/>
              </w:rPr>
              <w:t>DA003</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eastAsia" w:cs="Times New Roman"/>
                <w:sz w:val="24"/>
                <w:szCs w:val="24"/>
                <w:lang w:val="en-US" w:eastAsia="zh-CN"/>
              </w:rPr>
              <w:t>2.63</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w:t>
            </w:r>
            <w:r>
              <w:rPr>
                <w:rFonts w:hint="eastAsia" w:cs="Times New Roman"/>
                <w:i w:val="0"/>
                <w:iCs w:val="0"/>
                <w:color w:val="000000"/>
                <w:sz w:val="24"/>
                <w:szCs w:val="24"/>
                <w:u w:val="none"/>
                <w:lang w:val="en-US" w:eastAsia="zh-CN"/>
              </w:rPr>
              <w:t>4.28</w:t>
            </w:r>
            <w:r>
              <w:rPr>
                <w:rFonts w:hint="default" w:ascii="Times New Roman" w:hAnsi="Times New Roman" w:cs="Times New Roman"/>
                <w:i w:val="0"/>
                <w:iCs w:val="0"/>
                <w:color w:val="000000"/>
                <w:sz w:val="24"/>
                <w:szCs w:val="24"/>
                <w:u w:val="none"/>
                <w:lang w:val="en-US" w:eastAsia="zh-CN"/>
              </w:rPr>
              <w:t>×10</w:t>
            </w:r>
            <w:r>
              <w:rPr>
                <w:rFonts w:hint="eastAsia" w:ascii="Times New Roman" w:hAnsi="Times New Roman" w:cs="Times New Roman"/>
                <w:i w:val="0"/>
                <w:iCs w:val="0"/>
                <w:color w:val="000000"/>
                <w:sz w:val="24"/>
                <w:szCs w:val="24"/>
                <w:u w:val="none"/>
                <w:vertAlign w:val="superscript"/>
                <w:lang w:val="en-US" w:eastAsia="zh-CN"/>
              </w:rPr>
              <w:t>-2</w:t>
            </w:r>
            <w:r>
              <w:rPr>
                <w:rStyle w:val="50"/>
                <w:rFonts w:hint="default" w:ascii="Times New Roman" w:hAnsi="Times New Roman" w:cs="Times New Roman"/>
                <w:sz w:val="24"/>
                <w:szCs w:val="24"/>
                <w:vertAlign w:val="baseline"/>
                <w:lang w:val="en-US" w:eastAsia="zh-CN" w:bidi="ar"/>
              </w:rPr>
              <w:t>kg/h、平均处理效率为82.31%</w:t>
            </w:r>
            <w:r>
              <w:rPr>
                <w:rStyle w:val="50"/>
                <w:rFonts w:hint="eastAsia" w:ascii="Times New Roman" w:hAnsi="Times New Roman" w:cs="Times New Roman"/>
                <w:sz w:val="24"/>
                <w:szCs w:val="24"/>
                <w:vertAlign w:val="baseline"/>
                <w:lang w:val="en-US" w:eastAsia="zh-CN" w:bidi="ar"/>
              </w:rPr>
              <w:t>。</w:t>
            </w:r>
          </w:p>
          <w:p w14:paraId="7C11CD3E">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lang w:val="en-US"/>
              </w:rPr>
            </w:pPr>
            <w:r>
              <w:rPr>
                <w:rStyle w:val="50"/>
                <w:rFonts w:hint="eastAsia" w:ascii="Times New Roman" w:hAnsi="Times New Roman" w:cs="Times New Roman"/>
                <w:sz w:val="24"/>
                <w:szCs w:val="24"/>
                <w:vertAlign w:val="baseline"/>
                <w:lang w:val="en-US" w:eastAsia="zh-CN" w:bidi="ar"/>
              </w:rPr>
              <w:t>综上所述，DA002、DA003非甲烷总烃排放满足《大气污染物综合排放标准》（GB16297-1996）表2中有组织排放限值。</w:t>
            </w:r>
          </w:p>
          <w:p w14:paraId="3E50D204">
            <w:pPr>
              <w:spacing w:line="360" w:lineRule="auto"/>
              <w:ind w:firstLine="480" w:firstLineChars="200"/>
              <w:jc w:val="both"/>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无组织废气监测结果与分析</w:t>
            </w:r>
          </w:p>
          <w:p w14:paraId="20FCD8D6">
            <w:pPr>
              <w:spacing w:line="360" w:lineRule="auto"/>
              <w:jc w:val="center"/>
              <w:rPr>
                <w:rFonts w:hint="eastAsia" w:eastAsiaTheme="minorEastAsia"/>
                <w:sz w:val="24"/>
                <w:szCs w:val="24"/>
                <w:lang w:val="en-US" w:eastAsia="zh-CN"/>
              </w:rPr>
            </w:pPr>
            <w:r>
              <w:rPr>
                <w:rFonts w:hint="default"/>
                <w:b/>
                <w:bCs/>
                <w:sz w:val="24"/>
                <w:szCs w:val="24"/>
              </w:rPr>
              <w:t>表7.</w:t>
            </w:r>
            <w:r>
              <w:rPr>
                <w:rFonts w:hint="eastAsia"/>
                <w:b/>
                <w:bCs/>
                <w:sz w:val="24"/>
                <w:szCs w:val="24"/>
                <w:lang w:val="en-US" w:eastAsia="zh-CN"/>
              </w:rPr>
              <w:t>3</w:t>
            </w:r>
            <w:r>
              <w:rPr>
                <w:rFonts w:hint="default"/>
                <w:b/>
                <w:bCs/>
                <w:sz w:val="24"/>
                <w:szCs w:val="24"/>
              </w:rPr>
              <w:t xml:space="preserve"> </w:t>
            </w:r>
            <w:r>
              <w:rPr>
                <w:rFonts w:hint="default"/>
                <w:b/>
                <w:bCs/>
                <w:sz w:val="24"/>
                <w:szCs w:val="24"/>
                <w:lang w:eastAsia="zh-CN"/>
              </w:rPr>
              <w:t>无组织废气</w:t>
            </w:r>
            <w:r>
              <w:rPr>
                <w:rFonts w:hint="default"/>
                <w:b/>
                <w:bCs/>
                <w:sz w:val="24"/>
                <w:szCs w:val="24"/>
              </w:rPr>
              <w:t>监测结果</w:t>
            </w:r>
            <w:r>
              <w:rPr>
                <w:rFonts w:hint="eastAsia"/>
                <w:b/>
                <w:bCs/>
                <w:sz w:val="24"/>
                <w:szCs w:val="24"/>
                <w:lang w:val="en-US" w:eastAsia="zh-CN"/>
              </w:rPr>
              <w:t>一览表</w:t>
            </w:r>
          </w:p>
          <w:tbl>
            <w:tblPr>
              <w:tblStyle w:val="1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04"/>
              <w:gridCol w:w="1304"/>
              <w:gridCol w:w="1304"/>
              <w:gridCol w:w="1304"/>
              <w:gridCol w:w="1305"/>
              <w:gridCol w:w="1305"/>
              <w:gridCol w:w="1305"/>
            </w:tblGrid>
            <w:tr w14:paraId="2E1CF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D406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采样日期</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18EF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2024.8.26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8C49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天气</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7B12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晴</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E433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气压(KPa)</w:t>
                  </w:r>
                </w:p>
              </w:tc>
              <w:tc>
                <w:tcPr>
                  <w:tcW w:w="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086D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99.9-100.3</w:t>
                  </w:r>
                </w:p>
              </w:tc>
            </w:tr>
            <w:tr w14:paraId="10378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2D86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气温(℃)</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CA3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35.3-36.7</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C9A7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风向</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D83D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西南</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8C1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风速(m/s)</w:t>
                  </w:r>
                </w:p>
              </w:tc>
              <w:tc>
                <w:tcPr>
                  <w:tcW w:w="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F0F4E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1.9-2.2</w:t>
                  </w:r>
                </w:p>
              </w:tc>
            </w:tr>
            <w:tr w14:paraId="6A130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4BD46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检测项目</w:t>
                  </w:r>
                </w:p>
              </w:tc>
              <w:tc>
                <w:tcPr>
                  <w:tcW w:w="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31E00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检测频次</w:t>
                  </w:r>
                </w:p>
              </w:tc>
              <w:tc>
                <w:tcPr>
                  <w:tcW w:w="3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C5DFA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检测点位</w:t>
                  </w:r>
                </w:p>
              </w:tc>
            </w:tr>
            <w:tr w14:paraId="48E49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7A9F8">
                  <w:pPr>
                    <w:jc w:val="center"/>
                    <w:rPr>
                      <w:rFonts w:hint="default" w:ascii="Times New Roman" w:hAnsi="Times New Roman" w:eastAsia="宋体" w:cs="Times New Roman"/>
                      <w:b w:val="0"/>
                      <w:bCs w:val="0"/>
                      <w:i w:val="0"/>
                      <w:iCs w:val="0"/>
                      <w:color w:val="000000"/>
                      <w:sz w:val="21"/>
                      <w:szCs w:val="21"/>
                      <w:u w:val="none"/>
                    </w:rPr>
                  </w:pPr>
                </w:p>
              </w:tc>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ADB49">
                  <w:pPr>
                    <w:jc w:val="center"/>
                    <w:rPr>
                      <w:rFonts w:hint="default" w:ascii="Times New Roman" w:hAnsi="Times New Roman" w:eastAsia="宋体" w:cs="Times New Roman"/>
                      <w:b w:val="0"/>
                      <w:bCs w:val="0"/>
                      <w:i w:val="0"/>
                      <w:iCs w:val="0"/>
                      <w:color w:val="000000"/>
                      <w:sz w:val="21"/>
                      <w:szCs w:val="21"/>
                      <w:u w:val="none"/>
                    </w:rPr>
                  </w:pP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878C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上风向OG1</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1F38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下风向OG2</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C264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下风向OG3</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25D9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下风向OG4</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8A2D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厂区内OG5</w:t>
                  </w:r>
                </w:p>
              </w:tc>
            </w:tr>
            <w:tr w14:paraId="763C3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72919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非甲烷总烃(mg/m³)</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846B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第一次</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62A5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672A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0.55</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614B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0.58</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C109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0.55</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EBC7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0.72</w:t>
                  </w:r>
                </w:p>
              </w:tc>
            </w:tr>
            <w:tr w14:paraId="70EC3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98294">
                  <w:pPr>
                    <w:jc w:val="center"/>
                    <w:rPr>
                      <w:rFonts w:hint="default" w:ascii="Times New Roman" w:hAnsi="Times New Roman" w:eastAsia="宋体" w:cs="Times New Roman"/>
                      <w:b w:val="0"/>
                      <w:bCs w:val="0"/>
                      <w:i w:val="0"/>
                      <w:iCs w:val="0"/>
                      <w:color w:val="000000"/>
                      <w:sz w:val="21"/>
                      <w:szCs w:val="21"/>
                      <w:u w:val="none"/>
                    </w:rPr>
                  </w:pP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6FDF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第二次</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326C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0.48</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B78F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0.58</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764B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65B7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0.53</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CE5E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0.69</w:t>
                  </w:r>
                </w:p>
              </w:tc>
            </w:tr>
            <w:tr w14:paraId="47C7B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E39D74">
                  <w:pPr>
                    <w:jc w:val="center"/>
                    <w:rPr>
                      <w:rFonts w:hint="default" w:ascii="Times New Roman" w:hAnsi="Times New Roman" w:eastAsia="宋体" w:cs="Times New Roman"/>
                      <w:b w:val="0"/>
                      <w:bCs w:val="0"/>
                      <w:i w:val="0"/>
                      <w:iCs w:val="0"/>
                      <w:color w:val="000000"/>
                      <w:sz w:val="21"/>
                      <w:szCs w:val="21"/>
                      <w:u w:val="none"/>
                    </w:rPr>
                  </w:pP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478D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第三次</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A81B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0.47</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8F93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C0D8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0.54</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C5A1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0.54</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9011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0.75</w:t>
                  </w:r>
                </w:p>
              </w:tc>
            </w:tr>
            <w:tr w14:paraId="4CF42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FDDC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采样日期</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36E3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2024.8.27</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FE01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天气</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BE58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阴</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4043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气压(KPa)</w:t>
                  </w:r>
                </w:p>
              </w:tc>
              <w:tc>
                <w:tcPr>
                  <w:tcW w:w="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1A542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100.7-100.8</w:t>
                  </w:r>
                </w:p>
              </w:tc>
            </w:tr>
            <w:tr w14:paraId="4022E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FEB6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气温(℃)</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E00C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25.3-26.5</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ECC7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风向</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D0D0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西南</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3B98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风速(m/s)</w:t>
                  </w:r>
                </w:p>
              </w:tc>
              <w:tc>
                <w:tcPr>
                  <w:tcW w:w="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DCDD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2.3-2.4</w:t>
                  </w:r>
                </w:p>
              </w:tc>
            </w:tr>
            <w:tr w14:paraId="15F4A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D69DE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检测项目</w:t>
                  </w:r>
                </w:p>
              </w:tc>
              <w:tc>
                <w:tcPr>
                  <w:tcW w:w="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41B0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检测频次</w:t>
                  </w:r>
                </w:p>
              </w:tc>
              <w:tc>
                <w:tcPr>
                  <w:tcW w:w="3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98805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检测点位</w:t>
                  </w:r>
                </w:p>
              </w:tc>
            </w:tr>
            <w:tr w14:paraId="744EE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8890D">
                  <w:pPr>
                    <w:jc w:val="center"/>
                    <w:rPr>
                      <w:rFonts w:hint="default" w:ascii="Times New Roman" w:hAnsi="Times New Roman" w:eastAsia="宋体" w:cs="Times New Roman"/>
                      <w:b w:val="0"/>
                      <w:bCs w:val="0"/>
                      <w:i w:val="0"/>
                      <w:iCs w:val="0"/>
                      <w:color w:val="000000"/>
                      <w:sz w:val="21"/>
                      <w:szCs w:val="21"/>
                      <w:u w:val="none"/>
                    </w:rPr>
                  </w:pPr>
                </w:p>
              </w:tc>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372512">
                  <w:pPr>
                    <w:jc w:val="center"/>
                    <w:rPr>
                      <w:rFonts w:hint="default" w:ascii="Times New Roman" w:hAnsi="Times New Roman" w:eastAsia="宋体" w:cs="Times New Roman"/>
                      <w:b w:val="0"/>
                      <w:bCs w:val="0"/>
                      <w:i w:val="0"/>
                      <w:iCs w:val="0"/>
                      <w:color w:val="000000"/>
                      <w:sz w:val="21"/>
                      <w:szCs w:val="21"/>
                      <w:u w:val="none"/>
                    </w:rPr>
                  </w:pP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3DC4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上风向OG1</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62C5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下风向OG2</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94EF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下风向OG3</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49AF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下风向OG4</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4D93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厂区内OG5</w:t>
                  </w:r>
                </w:p>
              </w:tc>
            </w:tr>
            <w:tr w14:paraId="51E2E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2EC4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非甲烷总烃(</w:t>
                  </w:r>
                  <w:r>
                    <w:rPr>
                      <w:rFonts w:hint="default" w:ascii="Times New Roman" w:hAnsi="Times New Roman" w:eastAsia="宋体" w:cs="Times New Roman"/>
                      <w:b w:val="0"/>
                      <w:bCs w:val="0"/>
                      <w:i w:val="0"/>
                      <w:iCs w:val="0"/>
                      <w:color w:val="000000"/>
                      <w:kern w:val="0"/>
                      <w:sz w:val="21"/>
                      <w:szCs w:val="21"/>
                      <w:u w:val="none"/>
                      <w:lang w:val="en-US" w:eastAsia="zh-CN" w:bidi="ar"/>
                    </w:rPr>
                    <w:t>mg/m³</w:t>
                  </w:r>
                  <w:r>
                    <w:rPr>
                      <w:rStyle w:val="50"/>
                      <w:rFonts w:hint="default" w:ascii="Times New Roman" w:hAnsi="Times New Roman" w:cs="Times New Roman"/>
                      <w:b w:val="0"/>
                      <w:bCs w:val="0"/>
                      <w:sz w:val="21"/>
                      <w:szCs w:val="21"/>
                      <w:lang w:val="en-US" w:eastAsia="zh-CN" w:bidi="ar"/>
                    </w:rPr>
                    <w:t>)</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5D15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第一次</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16E7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0.44</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0819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D081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0.58</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9CDC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0.58</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15D6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0.74</w:t>
                  </w:r>
                </w:p>
              </w:tc>
            </w:tr>
            <w:tr w14:paraId="6013F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F801E">
                  <w:pPr>
                    <w:jc w:val="center"/>
                    <w:rPr>
                      <w:rFonts w:hint="default" w:ascii="Times New Roman" w:hAnsi="Times New Roman" w:eastAsia="宋体" w:cs="Times New Roman"/>
                      <w:b w:val="0"/>
                      <w:bCs w:val="0"/>
                      <w:i w:val="0"/>
                      <w:iCs w:val="0"/>
                      <w:color w:val="000000"/>
                      <w:sz w:val="21"/>
                      <w:szCs w:val="21"/>
                      <w:u w:val="none"/>
                    </w:rPr>
                  </w:pP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9931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第二次</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1EAE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D8A7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0.55</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573A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0.57</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5576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0.56</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4CC3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0.77</w:t>
                  </w:r>
                </w:p>
              </w:tc>
            </w:tr>
            <w:tr w14:paraId="5EAD6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7D027">
                  <w:pPr>
                    <w:jc w:val="center"/>
                    <w:rPr>
                      <w:rFonts w:hint="default" w:ascii="Times New Roman" w:hAnsi="Times New Roman" w:eastAsia="宋体" w:cs="Times New Roman"/>
                      <w:b w:val="0"/>
                      <w:bCs w:val="0"/>
                      <w:i w:val="0"/>
                      <w:iCs w:val="0"/>
                      <w:color w:val="000000"/>
                      <w:sz w:val="21"/>
                      <w:szCs w:val="21"/>
                      <w:u w:val="none"/>
                    </w:rPr>
                  </w:pP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5897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0"/>
                      <w:rFonts w:hint="default" w:ascii="Times New Roman" w:hAnsi="Times New Roman" w:cs="Times New Roman"/>
                      <w:b w:val="0"/>
                      <w:bCs w:val="0"/>
                      <w:sz w:val="21"/>
                      <w:szCs w:val="21"/>
                      <w:lang w:val="en-US" w:eastAsia="zh-CN" w:bidi="ar"/>
                    </w:rPr>
                    <w:t>第三次</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4FC8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0.47</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6648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0.54</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D61D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0.59</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5AA6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0.59</w:t>
                  </w:r>
                </w:p>
              </w:tc>
              <w:tc>
                <w:tcPr>
                  <w:tcW w:w="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604D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0.76</w:t>
                  </w:r>
                </w:p>
              </w:tc>
            </w:tr>
          </w:tbl>
          <w:p w14:paraId="7EF7732C">
            <w:pPr>
              <w:spacing w:line="360" w:lineRule="auto"/>
              <w:ind w:firstLine="480" w:firstLineChars="200"/>
              <w:rPr>
                <w:rFonts w:hint="default"/>
                <w:sz w:val="24"/>
                <w:szCs w:val="24"/>
              </w:rPr>
            </w:pPr>
            <w:r>
              <w:rPr>
                <w:rFonts w:hint="default"/>
                <w:sz w:val="24"/>
                <w:szCs w:val="24"/>
              </w:rPr>
              <w:t>根据上表可知，在验收监测期间，非甲烷总烃无组织排放</w:t>
            </w:r>
            <w:r>
              <w:rPr>
                <w:rFonts w:hint="eastAsia"/>
                <w:sz w:val="24"/>
                <w:szCs w:val="24"/>
                <w:lang w:eastAsia="zh-CN"/>
              </w:rPr>
              <w:t>场</w:t>
            </w:r>
            <w:r>
              <w:rPr>
                <w:rFonts w:hint="default"/>
                <w:sz w:val="24"/>
                <w:szCs w:val="24"/>
              </w:rPr>
              <w:t>界最大浓度值为：</w:t>
            </w:r>
            <w:r>
              <w:rPr>
                <w:rFonts w:hint="default"/>
                <w:sz w:val="24"/>
                <w:szCs w:val="24"/>
                <w:lang w:val="en-US" w:eastAsia="zh-CN"/>
              </w:rPr>
              <w:t>0.</w:t>
            </w:r>
            <w:r>
              <w:rPr>
                <w:rFonts w:hint="eastAsia"/>
                <w:sz w:val="24"/>
                <w:szCs w:val="24"/>
                <w:lang w:val="en-US" w:eastAsia="zh-CN"/>
              </w:rPr>
              <w:t>59</w:t>
            </w:r>
            <w:r>
              <w:rPr>
                <w:rFonts w:hint="default"/>
                <w:sz w:val="24"/>
                <w:szCs w:val="24"/>
              </w:rPr>
              <w:t>mg/m</w:t>
            </w:r>
            <w:r>
              <w:rPr>
                <w:rFonts w:hint="default"/>
                <w:sz w:val="24"/>
                <w:szCs w:val="24"/>
                <w:vertAlign w:val="superscript"/>
              </w:rPr>
              <w:t>3</w:t>
            </w:r>
            <w:r>
              <w:rPr>
                <w:rFonts w:hint="eastAsia"/>
                <w:sz w:val="24"/>
                <w:szCs w:val="24"/>
                <w:vertAlign w:val="baseline"/>
                <w:lang w:eastAsia="zh-CN"/>
              </w:rPr>
              <w:t>，</w:t>
            </w:r>
            <w:r>
              <w:rPr>
                <w:rFonts w:hint="eastAsia"/>
                <w:sz w:val="24"/>
                <w:szCs w:val="24"/>
                <w:vertAlign w:val="baseline"/>
                <w:lang w:val="en-US" w:eastAsia="zh-CN"/>
              </w:rPr>
              <w:t>满足《大气污染物综合排放标准》（GB16297-1996）表2中无组织废气控制要求</w:t>
            </w:r>
            <w:r>
              <w:rPr>
                <w:rFonts w:hint="eastAsia"/>
                <w:sz w:val="24"/>
                <w:szCs w:val="24"/>
                <w:lang w:eastAsia="zh-CN"/>
              </w:rPr>
              <w:t>；厂区内非甲烷总烃排放</w:t>
            </w:r>
            <w:r>
              <w:rPr>
                <w:rFonts w:hint="default"/>
                <w:sz w:val="24"/>
                <w:szCs w:val="24"/>
              </w:rPr>
              <w:t>最大浓度值为：</w:t>
            </w:r>
            <w:r>
              <w:rPr>
                <w:rFonts w:hint="eastAsia"/>
                <w:sz w:val="24"/>
                <w:szCs w:val="24"/>
                <w:lang w:val="en-US" w:eastAsia="zh-CN"/>
              </w:rPr>
              <w:t>0.77</w:t>
            </w:r>
            <w:r>
              <w:rPr>
                <w:rFonts w:hint="default"/>
                <w:sz w:val="24"/>
                <w:szCs w:val="24"/>
              </w:rPr>
              <w:t>mg/m</w:t>
            </w:r>
            <w:r>
              <w:rPr>
                <w:rFonts w:hint="default"/>
                <w:sz w:val="24"/>
                <w:szCs w:val="24"/>
                <w:vertAlign w:val="superscript"/>
              </w:rPr>
              <w:t>3</w:t>
            </w:r>
            <w:r>
              <w:rPr>
                <w:rFonts w:hint="default"/>
                <w:sz w:val="24"/>
                <w:szCs w:val="24"/>
              </w:rPr>
              <w:t>，满足</w:t>
            </w:r>
            <w:r>
              <w:rPr>
                <w:rFonts w:ascii="Times New Roman" w:hAnsi="Times New Roman"/>
                <w:color w:val="000000"/>
                <w:sz w:val="24"/>
              </w:rPr>
              <w:t>《挥发性有机物无组织排放</w:t>
            </w:r>
            <w:r>
              <w:rPr>
                <w:rFonts w:hint="default" w:ascii="Times New Roman" w:hAnsi="Times New Roman" w:cs="Times New Roman"/>
                <w:color w:val="000000"/>
                <w:sz w:val="24"/>
              </w:rPr>
              <w:t>控制标准》（GB37822-2019中相关控制要求）</w:t>
            </w:r>
            <w:r>
              <w:rPr>
                <w:rFonts w:hint="default"/>
                <w:sz w:val="24"/>
                <w:szCs w:val="24"/>
                <w:lang w:eastAsia="zh-CN"/>
              </w:rPr>
              <w:t>；</w:t>
            </w:r>
            <w:r>
              <w:rPr>
                <w:rFonts w:hint="default"/>
                <w:sz w:val="24"/>
                <w:szCs w:val="24"/>
              </w:rPr>
              <w:t>故本项目非甲烷总烃无组织排放达标。</w:t>
            </w:r>
          </w:p>
          <w:p w14:paraId="364EDF72">
            <w:pPr>
              <w:pStyle w:val="7"/>
              <w:rPr>
                <w:rFonts w:hint="default"/>
                <w:sz w:val="24"/>
                <w:szCs w:val="24"/>
              </w:rPr>
            </w:pPr>
          </w:p>
          <w:p w14:paraId="79019893">
            <w:pPr>
              <w:pStyle w:val="7"/>
              <w:rPr>
                <w:rFonts w:hint="default"/>
                <w:sz w:val="24"/>
                <w:szCs w:val="24"/>
              </w:rPr>
            </w:pPr>
          </w:p>
          <w:p w14:paraId="1241D35C">
            <w:pPr>
              <w:pStyle w:val="7"/>
              <w:rPr>
                <w:rFonts w:hint="default"/>
                <w:sz w:val="24"/>
                <w:szCs w:val="24"/>
              </w:rPr>
            </w:pPr>
          </w:p>
          <w:p w14:paraId="62D3F09B">
            <w:pPr>
              <w:pStyle w:val="7"/>
              <w:rPr>
                <w:rFonts w:hint="default"/>
                <w:sz w:val="24"/>
                <w:szCs w:val="24"/>
              </w:rPr>
            </w:pPr>
          </w:p>
          <w:p w14:paraId="3FAB3AC1">
            <w:pPr>
              <w:pStyle w:val="7"/>
              <w:rPr>
                <w:rFonts w:hint="default"/>
                <w:sz w:val="24"/>
                <w:szCs w:val="24"/>
              </w:rPr>
            </w:pPr>
          </w:p>
          <w:p w14:paraId="0DA75DD4">
            <w:pPr>
              <w:spacing w:line="360" w:lineRule="auto"/>
              <w:ind w:firstLine="480" w:firstLineChars="200"/>
              <w:rPr>
                <w:sz w:val="24"/>
                <w:szCs w:val="24"/>
              </w:rPr>
            </w:pPr>
            <w:r>
              <w:rPr>
                <w:rFonts w:hint="eastAsia"/>
                <w:sz w:val="24"/>
                <w:szCs w:val="24"/>
              </w:rPr>
              <w:t>（</w:t>
            </w:r>
            <w:r>
              <w:rPr>
                <w:rFonts w:hint="eastAsia"/>
                <w:sz w:val="24"/>
                <w:szCs w:val="24"/>
                <w:lang w:val="en-US" w:eastAsia="zh-CN"/>
              </w:rPr>
              <w:t>3</w:t>
            </w:r>
            <w:r>
              <w:rPr>
                <w:rFonts w:hint="eastAsia"/>
                <w:sz w:val="24"/>
                <w:szCs w:val="24"/>
              </w:rPr>
              <w:t>）噪声监测结果与分析</w:t>
            </w:r>
          </w:p>
          <w:p w14:paraId="20ECA3C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7.</w:t>
            </w:r>
            <w:r>
              <w:rPr>
                <w:rFonts w:hint="eastAsia"/>
                <w:b/>
                <w:bCs/>
                <w:sz w:val="24"/>
                <w:szCs w:val="24"/>
                <w:lang w:val="en-US" w:eastAsia="zh-CN"/>
              </w:rPr>
              <w:t>4</w:t>
            </w:r>
            <w:r>
              <w:rPr>
                <w:rFonts w:hint="eastAsia"/>
                <w:b/>
                <w:bCs/>
                <w:sz w:val="24"/>
                <w:szCs w:val="24"/>
              </w:rPr>
              <w:t xml:space="preserve"> </w:t>
            </w:r>
            <w:r>
              <w:rPr>
                <w:b/>
                <w:bCs/>
                <w:sz w:val="24"/>
                <w:szCs w:val="24"/>
              </w:rPr>
              <w:t>噪声监测结果统计</w:t>
            </w:r>
            <w:r>
              <w:rPr>
                <w:rFonts w:hint="eastAsia"/>
                <w:b/>
                <w:bCs/>
                <w:sz w:val="24"/>
                <w:szCs w:val="24"/>
                <w:lang w:val="en-US" w:eastAsia="zh-CN"/>
              </w:rPr>
              <w:t>一览</w:t>
            </w:r>
            <w:r>
              <w:rPr>
                <w:b/>
                <w:bCs/>
                <w:sz w:val="24"/>
                <w:szCs w:val="24"/>
              </w:rPr>
              <w:t>表</w:t>
            </w:r>
          </w:p>
          <w:tbl>
            <w:tblPr>
              <w:tblStyle w:val="1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26"/>
              <w:gridCol w:w="1826"/>
              <w:gridCol w:w="1826"/>
              <w:gridCol w:w="1827"/>
              <w:gridCol w:w="1827"/>
            </w:tblGrid>
            <w:tr w14:paraId="574C0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29F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检测项目</w:t>
                  </w:r>
                </w:p>
              </w:tc>
              <w:tc>
                <w:tcPr>
                  <w:tcW w:w="4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1402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工业企业厂界环境噪声</w:t>
                  </w:r>
                </w:p>
              </w:tc>
            </w:tr>
            <w:tr w14:paraId="6A1EA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AFA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主要声源</w:t>
                  </w:r>
                </w:p>
              </w:tc>
              <w:tc>
                <w:tcPr>
                  <w:tcW w:w="4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3232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生产噪声</w:t>
                  </w:r>
                </w:p>
              </w:tc>
            </w:tr>
            <w:tr w14:paraId="2DF34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E239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检测日期</w:t>
                  </w:r>
                </w:p>
              </w:tc>
              <w:tc>
                <w:tcPr>
                  <w:tcW w:w="2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C609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2024.8.26</w:t>
                  </w:r>
                </w:p>
              </w:tc>
              <w:tc>
                <w:tcPr>
                  <w:tcW w:w="2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A28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2024.8.27</w:t>
                  </w:r>
                </w:p>
              </w:tc>
            </w:tr>
            <w:tr w14:paraId="0F5C3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B0C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天气参数</w:t>
                  </w:r>
                </w:p>
              </w:tc>
              <w:tc>
                <w:tcPr>
                  <w:tcW w:w="2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FC44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风速1.9m/s</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天气晴</w:t>
                  </w:r>
                </w:p>
              </w:tc>
              <w:tc>
                <w:tcPr>
                  <w:tcW w:w="20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BC50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风速2.3m/s</w:t>
                  </w:r>
                  <w:r>
                    <w:rPr>
                      <w:rFonts w:hint="eastAsia"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天气阴</w:t>
                  </w:r>
                </w:p>
              </w:tc>
            </w:tr>
            <w:tr w14:paraId="626E5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47B0F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检测点位</w:t>
                  </w:r>
                </w:p>
              </w:tc>
              <w:tc>
                <w:tcPr>
                  <w:tcW w:w="4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7C7A1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检测结果Leq〔dB(A)〕</w:t>
                  </w:r>
                </w:p>
              </w:tc>
            </w:tr>
            <w:tr w14:paraId="7FF72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0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D9BF6F">
                  <w:pPr>
                    <w:jc w:val="center"/>
                    <w:rPr>
                      <w:rFonts w:hint="default" w:ascii="Times New Roman" w:hAnsi="Times New Roman" w:eastAsia="宋体" w:cs="Times New Roman"/>
                      <w:i w:val="0"/>
                      <w:iCs w:val="0"/>
                      <w:color w:val="000000"/>
                      <w:sz w:val="21"/>
                      <w:szCs w:val="21"/>
                      <w:u w:val="none"/>
                    </w:rPr>
                  </w:pP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D36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昼间</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CA6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夜间</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8BD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昼间</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DCB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夜间</w:t>
                  </w:r>
                </w:p>
              </w:tc>
            </w:tr>
            <w:tr w14:paraId="35AD4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2A3D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Z1厂界东</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F7D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1A5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B64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A03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w:t>
                  </w:r>
                </w:p>
              </w:tc>
            </w:tr>
            <w:tr w14:paraId="358AA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D46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Z2厂界南</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170E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DB3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D84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7276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w:t>
                  </w:r>
                </w:p>
              </w:tc>
            </w:tr>
            <w:tr w14:paraId="18999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230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Z3厂界西</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E974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23E7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FEC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D18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w:t>
                  </w:r>
                </w:p>
              </w:tc>
            </w:tr>
            <w:tr w14:paraId="3E3F7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914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Z4厂界北</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73E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39A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297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10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F43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w:t>
                  </w:r>
                </w:p>
              </w:tc>
            </w:tr>
          </w:tbl>
          <w:p w14:paraId="0ED6681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b/>
                <w:bCs/>
                <w:sz w:val="24"/>
                <w:szCs w:val="24"/>
              </w:rPr>
            </w:pPr>
            <w:r>
              <w:rPr>
                <w:b/>
                <w:bCs/>
                <w:sz w:val="24"/>
                <w:szCs w:val="24"/>
              </w:rPr>
              <w:t>表</w:t>
            </w:r>
            <w:r>
              <w:rPr>
                <w:rFonts w:hint="eastAsia"/>
                <w:b/>
                <w:bCs/>
                <w:sz w:val="24"/>
                <w:szCs w:val="24"/>
              </w:rPr>
              <w:t>7.</w:t>
            </w:r>
            <w:r>
              <w:rPr>
                <w:rFonts w:hint="eastAsia"/>
                <w:b/>
                <w:bCs/>
                <w:sz w:val="24"/>
                <w:szCs w:val="24"/>
                <w:lang w:val="en-US" w:eastAsia="zh-CN"/>
              </w:rPr>
              <w:t>5</w:t>
            </w:r>
            <w:r>
              <w:rPr>
                <w:rFonts w:hint="eastAsia"/>
                <w:b/>
                <w:bCs/>
                <w:sz w:val="24"/>
                <w:szCs w:val="24"/>
              </w:rPr>
              <w:t xml:space="preserve"> </w:t>
            </w:r>
            <w:r>
              <w:rPr>
                <w:rFonts w:hint="eastAsia"/>
                <w:b/>
                <w:bCs/>
                <w:sz w:val="24"/>
                <w:szCs w:val="24"/>
                <w:lang w:val="en-US" w:eastAsia="zh-CN"/>
              </w:rPr>
              <w:t>敏感点</w:t>
            </w:r>
            <w:r>
              <w:rPr>
                <w:b/>
                <w:bCs/>
                <w:sz w:val="24"/>
                <w:szCs w:val="24"/>
              </w:rPr>
              <w:t>噪声监测结果统计</w:t>
            </w:r>
            <w:r>
              <w:rPr>
                <w:rFonts w:hint="eastAsia"/>
                <w:b/>
                <w:bCs/>
                <w:sz w:val="24"/>
                <w:szCs w:val="24"/>
                <w:lang w:val="en-US" w:eastAsia="zh-CN"/>
              </w:rPr>
              <w:t>一览</w:t>
            </w:r>
            <w:r>
              <w:rPr>
                <w:b/>
                <w:bCs/>
                <w:sz w:val="24"/>
                <w:szCs w:val="24"/>
              </w:rPr>
              <w:t>表</w:t>
            </w:r>
          </w:p>
          <w:tbl>
            <w:tblPr>
              <w:tblStyle w:val="16"/>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3"/>
              <w:gridCol w:w="1951"/>
              <w:gridCol w:w="1953"/>
              <w:gridCol w:w="1951"/>
              <w:gridCol w:w="1956"/>
            </w:tblGrid>
            <w:tr w14:paraId="0A83B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1B8C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检测项目</w:t>
                  </w:r>
                </w:p>
              </w:tc>
              <w:tc>
                <w:tcPr>
                  <w:tcW w:w="427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6CF30D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声环境</w:t>
                  </w:r>
                </w:p>
              </w:tc>
            </w:tr>
            <w:tr w14:paraId="0D46D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006F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主要声源</w:t>
                  </w:r>
                </w:p>
              </w:tc>
              <w:tc>
                <w:tcPr>
                  <w:tcW w:w="427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31538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环境噪声</w:t>
                  </w:r>
                </w:p>
              </w:tc>
            </w:tr>
            <w:tr w14:paraId="4824B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64B9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检测日期</w:t>
                  </w:r>
                </w:p>
              </w:tc>
              <w:tc>
                <w:tcPr>
                  <w:tcW w:w="21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62EF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2024.8.26</w:t>
                  </w:r>
                </w:p>
              </w:tc>
              <w:tc>
                <w:tcPr>
                  <w:tcW w:w="21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6CA38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2024.8.27</w:t>
                  </w:r>
                </w:p>
              </w:tc>
            </w:tr>
            <w:tr w14:paraId="40937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1E33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天气参数</w:t>
                  </w:r>
                </w:p>
              </w:tc>
              <w:tc>
                <w:tcPr>
                  <w:tcW w:w="21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4307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风速1.9m/s</w:t>
                  </w:r>
                  <w:r>
                    <w:rPr>
                      <w:rFonts w:hint="eastAsia" w:eastAsia="宋体" w:cs="Times New Roman"/>
                      <w:b w:val="0"/>
                      <w:bCs w:val="0"/>
                      <w:i w:val="0"/>
                      <w:iCs w:val="0"/>
                      <w:color w:val="000000"/>
                      <w:kern w:val="0"/>
                      <w:sz w:val="21"/>
                      <w:szCs w:val="21"/>
                      <w:u w:val="none"/>
                      <w:lang w:val="en-US" w:eastAsia="zh-CN" w:bidi="ar"/>
                    </w:rPr>
                    <w:t>，</w:t>
                  </w:r>
                  <w:r>
                    <w:rPr>
                      <w:rFonts w:hint="default" w:ascii="Times New Roman" w:hAnsi="Times New Roman" w:eastAsia="宋体" w:cs="Times New Roman"/>
                      <w:b w:val="0"/>
                      <w:bCs w:val="0"/>
                      <w:i w:val="0"/>
                      <w:iCs w:val="0"/>
                      <w:color w:val="000000"/>
                      <w:kern w:val="0"/>
                      <w:sz w:val="21"/>
                      <w:szCs w:val="21"/>
                      <w:u w:val="none"/>
                      <w:lang w:val="en-US" w:eastAsia="zh-CN" w:bidi="ar"/>
                    </w:rPr>
                    <w:t>天气晴</w:t>
                  </w:r>
                </w:p>
              </w:tc>
              <w:tc>
                <w:tcPr>
                  <w:tcW w:w="21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8E09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风速2.3m/s</w:t>
                  </w:r>
                  <w:r>
                    <w:rPr>
                      <w:rFonts w:hint="eastAsia" w:eastAsia="宋体" w:cs="Times New Roman"/>
                      <w:b w:val="0"/>
                      <w:bCs w:val="0"/>
                      <w:i w:val="0"/>
                      <w:iCs w:val="0"/>
                      <w:color w:val="000000"/>
                      <w:kern w:val="0"/>
                      <w:sz w:val="21"/>
                      <w:szCs w:val="21"/>
                      <w:u w:val="none"/>
                      <w:lang w:val="en-US" w:eastAsia="zh-CN" w:bidi="ar"/>
                    </w:rPr>
                    <w:t>，</w:t>
                  </w:r>
                  <w:r>
                    <w:rPr>
                      <w:rFonts w:hint="default" w:ascii="Times New Roman" w:hAnsi="Times New Roman" w:eastAsia="宋体" w:cs="Times New Roman"/>
                      <w:b w:val="0"/>
                      <w:bCs w:val="0"/>
                      <w:i w:val="0"/>
                      <w:iCs w:val="0"/>
                      <w:color w:val="000000"/>
                      <w:kern w:val="0"/>
                      <w:sz w:val="21"/>
                      <w:szCs w:val="21"/>
                      <w:u w:val="none"/>
                      <w:lang w:val="en-US" w:eastAsia="zh-CN" w:bidi="ar"/>
                    </w:rPr>
                    <w:t>天气阴</w:t>
                  </w:r>
                </w:p>
              </w:tc>
            </w:tr>
            <w:tr w14:paraId="46673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7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9D730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检测点位</w:t>
                  </w:r>
                </w:p>
              </w:tc>
              <w:tc>
                <w:tcPr>
                  <w:tcW w:w="427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9B821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检测结果Leq〔dB(A)〕</w:t>
                  </w:r>
                </w:p>
              </w:tc>
            </w:tr>
            <w:tr w14:paraId="222AA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B04A6B">
                  <w:pPr>
                    <w:jc w:val="center"/>
                    <w:rPr>
                      <w:rFonts w:hint="default" w:ascii="Times New Roman" w:hAnsi="Times New Roman" w:eastAsia="宋体" w:cs="Times New Roman"/>
                      <w:b w:val="0"/>
                      <w:bCs w:val="0"/>
                      <w:i w:val="0"/>
                      <w:iCs w:val="0"/>
                      <w:color w:val="000000"/>
                      <w:sz w:val="21"/>
                      <w:szCs w:val="21"/>
                      <w:u w:val="none"/>
                    </w:rPr>
                  </w:pP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BD58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昼间</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1849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夜间</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76FC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昼间</w:t>
                  </w:r>
                </w:p>
              </w:tc>
              <w:tc>
                <w:tcPr>
                  <w:tcW w:w="10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0E82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夜间</w:t>
                  </w:r>
                </w:p>
              </w:tc>
            </w:tr>
            <w:tr w14:paraId="0CA55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47EA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Style w:val="57"/>
                      <w:rFonts w:hint="default" w:ascii="Times New Roman" w:hAnsi="Times New Roman" w:cs="Times New Roman"/>
                      <w:b w:val="0"/>
                      <w:bCs w:val="0"/>
                      <w:sz w:val="21"/>
                      <w:szCs w:val="21"/>
                      <w:lang w:val="en-US" w:eastAsia="zh-CN" w:bidi="ar"/>
                    </w:rPr>
                    <w:t>N5</w:t>
                  </w:r>
                  <w:r>
                    <w:rPr>
                      <w:rFonts w:hint="default" w:ascii="Times New Roman" w:hAnsi="Times New Roman" w:eastAsia="宋体" w:cs="Times New Roman"/>
                      <w:b w:val="0"/>
                      <w:bCs w:val="0"/>
                      <w:i w:val="0"/>
                      <w:iCs w:val="0"/>
                      <w:color w:val="000000"/>
                      <w:kern w:val="0"/>
                      <w:sz w:val="21"/>
                      <w:szCs w:val="21"/>
                      <w:u w:val="none"/>
                      <w:lang w:val="en-US" w:eastAsia="zh-CN" w:bidi="ar"/>
                    </w:rPr>
                    <w:t>花木城财富广场</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E2FA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56.8</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0DA7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46.3</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3F46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56.5</w:t>
                  </w:r>
                </w:p>
              </w:tc>
              <w:tc>
                <w:tcPr>
                  <w:tcW w:w="10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FE03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48.7</w:t>
                  </w:r>
                </w:p>
              </w:tc>
            </w:tr>
            <w:tr w14:paraId="63749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597A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N6三元河小区</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DD66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56.9</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9B1B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48.4</w:t>
                  </w:r>
                </w:p>
              </w:tc>
              <w:tc>
                <w:tcPr>
                  <w:tcW w:w="10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23ED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56.5</w:t>
                  </w:r>
                </w:p>
              </w:tc>
              <w:tc>
                <w:tcPr>
                  <w:tcW w:w="10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3B4C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45.6</w:t>
                  </w:r>
                </w:p>
              </w:tc>
            </w:tr>
          </w:tbl>
          <w:p w14:paraId="7C163AAF">
            <w:pPr>
              <w:spacing w:line="360" w:lineRule="auto"/>
              <w:ind w:firstLine="480" w:firstLineChars="200"/>
              <w:rPr>
                <w:rFonts w:hint="eastAsia"/>
                <w:sz w:val="24"/>
                <w:szCs w:val="24"/>
                <w:lang w:eastAsia="zh-CN"/>
              </w:rPr>
            </w:pPr>
            <w:r>
              <w:rPr>
                <w:sz w:val="24"/>
                <w:szCs w:val="24"/>
              </w:rPr>
              <w:t>根据上表可知，在验收监测期间，本项目</w:t>
            </w:r>
            <w:r>
              <w:rPr>
                <w:rFonts w:hint="eastAsia"/>
                <w:sz w:val="24"/>
                <w:szCs w:val="24"/>
                <w:lang w:val="en-US" w:eastAsia="zh-CN"/>
              </w:rPr>
              <w:t>厂</w:t>
            </w:r>
            <w:r>
              <w:rPr>
                <w:sz w:val="24"/>
                <w:szCs w:val="24"/>
              </w:rPr>
              <w:t>界</w:t>
            </w:r>
            <w:r>
              <w:rPr>
                <w:rFonts w:hint="eastAsia"/>
                <w:sz w:val="24"/>
                <w:szCs w:val="24"/>
                <w:lang w:val="en-US" w:eastAsia="zh-CN"/>
              </w:rPr>
              <w:t>昼间</w:t>
            </w:r>
            <w:r>
              <w:rPr>
                <w:sz w:val="24"/>
                <w:szCs w:val="24"/>
              </w:rPr>
              <w:t>噪声</w:t>
            </w:r>
            <w:r>
              <w:rPr>
                <w:rFonts w:hint="eastAsia"/>
                <w:sz w:val="24"/>
                <w:szCs w:val="24"/>
                <w:lang w:val="en-US" w:eastAsia="zh-CN"/>
              </w:rPr>
              <w:t>55</w:t>
            </w:r>
            <w:r>
              <w:rPr>
                <w:rFonts w:hint="eastAsia" w:ascii="Times New Roman" w:hAnsi="Times New Roman" w:eastAsia="宋体" w:cs="Times New Roman"/>
                <w:bCs/>
                <w:kern w:val="0"/>
                <w:sz w:val="24"/>
                <w:szCs w:val="24"/>
                <w:lang w:val="en-US" w:eastAsia="zh-CN" w:bidi="ar-SA"/>
              </w:rPr>
              <w:t>dB（A）</w:t>
            </w:r>
            <w:r>
              <w:rPr>
                <w:rFonts w:hint="eastAsia"/>
                <w:sz w:val="24"/>
                <w:szCs w:val="24"/>
                <w:lang w:val="en-US" w:eastAsia="zh-CN"/>
              </w:rPr>
              <w:t>-59</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之间、夜间厂界噪声47</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-49</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w:t>
            </w:r>
            <w:r>
              <w:rPr>
                <w:sz w:val="24"/>
                <w:szCs w:val="24"/>
              </w:rPr>
              <w:t>排放</w:t>
            </w:r>
            <w:r>
              <w:rPr>
                <w:rFonts w:hint="eastAsia"/>
                <w:sz w:val="24"/>
                <w:szCs w:val="24"/>
              </w:rPr>
              <w:t>满足</w:t>
            </w:r>
            <w:r>
              <w:rPr>
                <w:sz w:val="24"/>
                <w:szCs w:val="24"/>
              </w:rPr>
              <w:t>《工业企业厂界环境噪声排放标准》（GB12348-2008）中</w:t>
            </w:r>
            <w:r>
              <w:rPr>
                <w:rFonts w:hint="eastAsia"/>
                <w:sz w:val="24"/>
                <w:szCs w:val="24"/>
                <w:lang w:val="en-US" w:eastAsia="zh-CN"/>
              </w:rPr>
              <w:t>3</w:t>
            </w:r>
            <w:r>
              <w:rPr>
                <w:sz w:val="24"/>
                <w:szCs w:val="24"/>
              </w:rPr>
              <w:t>类标准</w:t>
            </w:r>
            <w:r>
              <w:rPr>
                <w:rFonts w:hint="eastAsia"/>
                <w:sz w:val="24"/>
                <w:szCs w:val="24"/>
                <w:lang w:eastAsia="zh-CN"/>
              </w:rPr>
              <w:t>；</w:t>
            </w:r>
            <w:r>
              <w:rPr>
                <w:rFonts w:hint="eastAsia"/>
                <w:sz w:val="24"/>
                <w:szCs w:val="24"/>
                <w:lang w:val="en-US" w:eastAsia="zh-CN"/>
              </w:rPr>
              <w:t>敏感点噪声昼间在56.5</w:t>
            </w:r>
            <w:r>
              <w:rPr>
                <w:rFonts w:hint="eastAsia" w:ascii="Times New Roman" w:hAnsi="Times New Roman" w:eastAsia="宋体" w:cs="Times New Roman"/>
                <w:bCs/>
                <w:kern w:val="0"/>
                <w:sz w:val="24"/>
                <w:szCs w:val="24"/>
                <w:lang w:val="en-US" w:eastAsia="zh-CN" w:bidi="ar-SA"/>
              </w:rPr>
              <w:t>dB（A）</w:t>
            </w:r>
            <w:r>
              <w:rPr>
                <w:rFonts w:hint="eastAsia"/>
                <w:sz w:val="24"/>
                <w:szCs w:val="24"/>
                <w:lang w:val="en-US" w:eastAsia="zh-CN"/>
              </w:rPr>
              <w:t>-56.9</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之间、夜间噪声在46.3</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-48.7</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w:t>
            </w:r>
            <w:r>
              <w:rPr>
                <w:rFonts w:hint="eastAsia"/>
                <w:sz w:val="24"/>
                <w:szCs w:val="24"/>
                <w:lang w:val="en-US" w:eastAsia="zh-CN"/>
              </w:rPr>
              <w:t>满足</w:t>
            </w:r>
            <w:r>
              <w:rPr>
                <w:rFonts w:hint="eastAsia"/>
                <w:sz w:val="24"/>
                <w:lang w:val="en-US" w:eastAsia="zh-CN"/>
              </w:rPr>
              <w:t>《声环境质量标准》（GB3096-2008）中2类区标准</w:t>
            </w:r>
            <w:r>
              <w:rPr>
                <w:rFonts w:hint="eastAsia"/>
                <w:sz w:val="24"/>
                <w:szCs w:val="24"/>
                <w:lang w:eastAsia="zh-CN"/>
              </w:rPr>
              <w:t>。</w:t>
            </w:r>
          </w:p>
          <w:p w14:paraId="40EAA2E3">
            <w:pPr>
              <w:pStyle w:val="36"/>
              <w:ind w:firstLine="482" w:firstLineChars="200"/>
              <w:jc w:val="left"/>
              <w:outlineLvl w:val="9"/>
              <w:rPr>
                <w:rFonts w:hint="default" w:ascii="Times New Roman" w:hAnsi="Times New Roman" w:eastAsia="宋体" w:cs="Times New Roman"/>
                <w:b/>
                <w:bCs/>
                <w:color w:val="auto"/>
                <w:kern w:val="2"/>
                <w:sz w:val="24"/>
                <w:szCs w:val="24"/>
                <w:lang w:val="en-US" w:eastAsia="zh-CN" w:bidi="ar-SA"/>
              </w:rPr>
            </w:pPr>
            <w:r>
              <w:rPr>
                <w:rFonts w:hint="eastAsia" w:eastAsia="宋体" w:cs="Times New Roman"/>
                <w:b/>
                <w:bCs/>
                <w:color w:val="auto"/>
                <w:kern w:val="2"/>
                <w:sz w:val="24"/>
                <w:szCs w:val="24"/>
                <w:lang w:val="en-US" w:eastAsia="zh-CN" w:bidi="ar-SA"/>
              </w:rPr>
              <w:t>（4）废水监测结果与分析</w:t>
            </w:r>
          </w:p>
          <w:p w14:paraId="634C9028">
            <w:pPr>
              <w:pStyle w:val="36"/>
              <w:ind w:firstLine="482" w:firstLineChars="200"/>
              <w:jc w:val="left"/>
              <w:outlineLvl w:val="9"/>
              <w:rPr>
                <w:rFonts w:hint="default" w:ascii="Times New Roman" w:hAnsi="Times New Roman" w:eastAsia="宋体" w:cs="Times New Roman"/>
                <w:b/>
                <w:bCs/>
                <w:color w:val="auto"/>
                <w:kern w:val="2"/>
                <w:sz w:val="24"/>
                <w:szCs w:val="24"/>
                <w:lang w:val="en-US" w:eastAsia="zh-CN" w:bidi="ar-SA"/>
              </w:rPr>
            </w:pPr>
            <w:r>
              <w:rPr>
                <w:rFonts w:hint="eastAsia" w:eastAsia="宋体" w:cs="Times New Roman"/>
                <w:b/>
                <w:bCs/>
                <w:color w:val="auto"/>
                <w:kern w:val="2"/>
                <w:sz w:val="24"/>
                <w:szCs w:val="24"/>
                <w:lang w:val="en-US" w:eastAsia="zh-CN" w:bidi="ar-SA"/>
              </w:rPr>
              <w:t>2024年6月，</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组织开展年产4万吨Bopp胶带项目</w:t>
            </w:r>
            <w:r>
              <w:rPr>
                <w:rFonts w:hint="eastAsia" w:eastAsia="宋体" w:cs="Times New Roman"/>
                <w:snapToGrid w:val="0"/>
                <w:color w:val="000000"/>
                <w:spacing w:val="0"/>
                <w:kern w:val="0"/>
                <w:sz w:val="24"/>
                <w:szCs w:val="24"/>
                <w:lang w:val="en-US" w:eastAsia="zh-CN"/>
              </w:rPr>
              <w:t>（阶段性）竣工环保验收，并监测废水。本次验收引用《</w:t>
            </w:r>
            <w:r>
              <w:rPr>
                <w:rFonts w:hint="default" w:ascii="Times New Roman" w:hAnsi="Times New Roman" w:eastAsia="宋体" w:cs="Times New Roman"/>
                <w:snapToGrid w:val="0"/>
                <w:color w:val="000000"/>
                <w:spacing w:val="0"/>
                <w:kern w:val="0"/>
                <w:sz w:val="24"/>
                <w:szCs w:val="24"/>
                <w:lang w:val="en-US" w:eastAsia="zh-CN"/>
              </w:rPr>
              <w:t>安徽</w:t>
            </w:r>
            <w:r>
              <w:rPr>
                <w:rFonts w:hint="eastAsia" w:ascii="Times New Roman" w:hAnsi="Times New Roman" w:eastAsia="宋体" w:cs="Times New Roman"/>
                <w:snapToGrid w:val="0"/>
                <w:color w:val="000000"/>
                <w:spacing w:val="0"/>
                <w:kern w:val="0"/>
                <w:sz w:val="24"/>
                <w:szCs w:val="24"/>
                <w:lang w:val="en-US" w:eastAsia="zh-CN"/>
              </w:rPr>
              <w:t>得正新材料</w:t>
            </w:r>
            <w:r>
              <w:rPr>
                <w:rFonts w:hint="default" w:ascii="Times New Roman" w:hAnsi="Times New Roman" w:eastAsia="宋体" w:cs="Times New Roman"/>
                <w:snapToGrid w:val="0"/>
                <w:color w:val="000000"/>
                <w:spacing w:val="0"/>
                <w:kern w:val="0"/>
                <w:sz w:val="24"/>
                <w:szCs w:val="24"/>
                <w:lang w:val="en-US" w:eastAsia="zh-CN"/>
              </w:rPr>
              <w:t>科技有限公司</w:t>
            </w:r>
            <w:r>
              <w:rPr>
                <w:rFonts w:hint="eastAsia" w:ascii="Times New Roman" w:hAnsi="Times New Roman" w:eastAsia="宋体" w:cs="Times New Roman"/>
                <w:snapToGrid w:val="0"/>
                <w:color w:val="000000"/>
                <w:spacing w:val="0"/>
                <w:kern w:val="0"/>
                <w:sz w:val="24"/>
                <w:szCs w:val="24"/>
                <w:lang w:val="en-US" w:eastAsia="zh-CN"/>
              </w:rPr>
              <w:t>年产4万吨Bopp胶带项目</w:t>
            </w:r>
            <w:r>
              <w:rPr>
                <w:rFonts w:hint="eastAsia" w:eastAsia="宋体" w:cs="Times New Roman"/>
                <w:snapToGrid w:val="0"/>
                <w:color w:val="000000"/>
                <w:spacing w:val="0"/>
                <w:kern w:val="0"/>
                <w:sz w:val="24"/>
                <w:szCs w:val="24"/>
                <w:lang w:val="en-US" w:eastAsia="zh-CN"/>
              </w:rPr>
              <w:t>（阶段性）竣工环保验收》废水监测数据。</w:t>
            </w:r>
          </w:p>
          <w:p w14:paraId="510EAB24">
            <w:pPr>
              <w:numPr>
                <w:ilvl w:val="0"/>
                <w:numId w:val="0"/>
              </w:numPr>
              <w:spacing w:line="360" w:lineRule="auto"/>
              <w:jc w:val="center"/>
              <w:rPr>
                <w:rFonts w:hint="eastAsia"/>
                <w:b/>
                <w:bCs/>
                <w:sz w:val="24"/>
                <w:szCs w:val="24"/>
                <w:lang w:val="en-US" w:eastAsia="zh-CN"/>
              </w:rPr>
            </w:pPr>
            <w:r>
              <w:rPr>
                <w:rFonts w:hint="eastAsia"/>
                <w:b/>
                <w:bCs/>
                <w:sz w:val="24"/>
                <w:szCs w:val="24"/>
                <w:lang w:val="en-US" w:eastAsia="zh-CN"/>
              </w:rPr>
              <w:t>表7.6 废水监测结果统计一览表</w:t>
            </w:r>
          </w:p>
          <w:tbl>
            <w:tblPr>
              <w:tblStyle w:val="16"/>
              <w:tblW w:w="91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57"/>
              <w:gridCol w:w="879"/>
              <w:gridCol w:w="881"/>
              <w:gridCol w:w="892"/>
              <w:gridCol w:w="885"/>
              <w:gridCol w:w="892"/>
              <w:gridCol w:w="859"/>
              <w:gridCol w:w="892"/>
              <w:gridCol w:w="899"/>
            </w:tblGrid>
            <w:tr w14:paraId="4B636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75"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85FE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检测点位</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3D9E72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DW001</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生活污水排放口出口</w:t>
                  </w:r>
                  <w:r>
                    <w:rPr>
                      <w:rFonts w:hint="eastAsia" w:ascii="Times New Roman" w:hAnsi="Times New Roman" w:eastAsia="宋体" w:cs="Times New Roman"/>
                      <w:i w:val="0"/>
                      <w:iCs w:val="0"/>
                      <w:color w:val="000000"/>
                      <w:kern w:val="0"/>
                      <w:sz w:val="21"/>
                      <w:szCs w:val="21"/>
                      <w:u w:val="none"/>
                      <w:lang w:val="en-US" w:eastAsia="zh-CN" w:bidi="ar"/>
                    </w:rPr>
                    <w:t>）</w:t>
                  </w:r>
                </w:p>
              </w:tc>
            </w:tr>
            <w:tr w14:paraId="7E76A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35904">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采样时间</w:t>
                  </w:r>
                </w:p>
              </w:tc>
              <w:tc>
                <w:tcPr>
                  <w:tcW w:w="193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863AC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2024.6.13</w:t>
                  </w:r>
                </w:p>
              </w:tc>
              <w:tc>
                <w:tcPr>
                  <w:tcW w:w="193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C2DEA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2024.6.14</w:t>
                  </w:r>
                </w:p>
              </w:tc>
            </w:tr>
            <w:tr w14:paraId="30AD2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2AC4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检测频次</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AC6D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A5AF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D9EE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A030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第四次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9FA7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第一次</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D3476">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第二次</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4F57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第三次</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1EFF8">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第四次</w:t>
                  </w:r>
                </w:p>
              </w:tc>
            </w:tr>
            <w:tr w14:paraId="12FAA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E161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pH</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无量纲</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8A67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D27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F56E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781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931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A50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15C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3C74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w:t>
                  </w:r>
                </w:p>
              </w:tc>
            </w:tr>
            <w:tr w14:paraId="385B8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E345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pH</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无量纲</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4A48D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7.3</w:t>
                  </w:r>
                </w:p>
              </w:tc>
            </w:tr>
            <w:tr w14:paraId="6BF92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FAAFC">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化学需氧量</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AC4C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42.5</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089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40.4</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F03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45.6</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248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BFE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42.1</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A7C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50.3</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45F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47.2</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8CD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48.4</w:t>
                  </w:r>
                </w:p>
              </w:tc>
            </w:tr>
            <w:tr w14:paraId="101F6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BC8E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化学需氧量</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3697E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45.5</w:t>
                  </w:r>
                </w:p>
              </w:tc>
            </w:tr>
            <w:tr w14:paraId="40E63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EC78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五日生化需氧量</w:t>
                  </w:r>
                </w:p>
                <w:p w14:paraId="2BBC4493">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074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16.8</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F74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15.9</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84F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15.7</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A30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F67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16.7</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73D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9F8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16.1</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4D9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16.2</w:t>
                  </w:r>
                </w:p>
              </w:tc>
            </w:tr>
            <w:tr w14:paraId="75ACE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CE79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五日生化需氧量</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201530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16.5</w:t>
                  </w:r>
                </w:p>
              </w:tc>
            </w:tr>
            <w:tr w14:paraId="6B4A8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C9EAD">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氨氮</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19E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3.47</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563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3.22</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BE31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3.04</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BF4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3.92</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731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2.77</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7DD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3.68</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843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3.29</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A397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4.02</w:t>
                  </w:r>
                </w:p>
              </w:tc>
            </w:tr>
            <w:tr w14:paraId="5554D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0B40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氨氮</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4B6EE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3.42</w:t>
                  </w:r>
                </w:p>
              </w:tc>
            </w:tr>
            <w:tr w14:paraId="2EE93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9715A">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总磷</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4DC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475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0.10</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FF7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5A3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0.19</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BD39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C8B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018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7CA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w:t>
                  </w:r>
                </w:p>
              </w:tc>
            </w:tr>
            <w:tr w14:paraId="58046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9388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总磷</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60271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0.15</w:t>
                  </w:r>
                </w:p>
              </w:tc>
            </w:tr>
            <w:tr w14:paraId="34A01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F95A2">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悬浮物</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14E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1A4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5B4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4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19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EE5B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AEC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084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4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172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r>
            <w:tr w14:paraId="7F802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5E85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悬浮物</w:t>
                  </w:r>
                  <w:r>
                    <w:rPr>
                      <w:rFonts w:hint="eastAsia" w:eastAsia="宋体" w:cs="Times New Roman"/>
                      <w:i w:val="0"/>
                      <w:iCs w:val="0"/>
                      <w:color w:val="000000"/>
                      <w:kern w:val="0"/>
                      <w:sz w:val="21"/>
                      <w:szCs w:val="21"/>
                      <w:u w:val="none"/>
                      <w:lang w:val="en-US" w:eastAsia="zh-CN" w:bidi="ar"/>
                    </w:rPr>
                    <w:t>平均排放浓度</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mg/L</w:t>
                  </w:r>
                  <w:r>
                    <w:rPr>
                      <w:rFonts w:hint="eastAsia" w:ascii="Times New Roman" w:hAnsi="Times New Roman" w:eastAsia="宋体" w:cs="Times New Roman"/>
                      <w:i w:val="0"/>
                      <w:iCs w:val="0"/>
                      <w:color w:val="000000"/>
                      <w:kern w:val="0"/>
                      <w:sz w:val="21"/>
                      <w:szCs w:val="21"/>
                      <w:u w:val="none"/>
                      <w:lang w:val="en-US" w:eastAsia="zh-CN" w:bidi="ar"/>
                    </w:rPr>
                    <w:t>）</w:t>
                  </w:r>
                </w:p>
              </w:tc>
              <w:tc>
                <w:tcPr>
                  <w:tcW w:w="387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F8EDC3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7.5</w:t>
                  </w:r>
                </w:p>
              </w:tc>
            </w:tr>
          </w:tbl>
          <w:p w14:paraId="53060C17">
            <w:pPr>
              <w:pStyle w:val="36"/>
              <w:ind w:firstLine="480" w:firstLineChars="200"/>
              <w:jc w:val="left"/>
              <w:outlineLvl w:val="9"/>
              <w:rPr>
                <w:rFonts w:hint="eastAsia" w:ascii="Times New Roman" w:hAnsi="Times New Roman" w:eastAsia="宋体" w:cs="Times New Roman"/>
                <w:b/>
                <w:bCs/>
                <w:color w:val="auto"/>
                <w:kern w:val="2"/>
                <w:sz w:val="24"/>
                <w:szCs w:val="24"/>
                <w:lang w:val="en-US" w:eastAsia="zh-CN" w:bidi="ar-SA"/>
              </w:rPr>
            </w:pPr>
            <w:r>
              <w:rPr>
                <w:rFonts w:hint="default"/>
                <w:sz w:val="24"/>
                <w:szCs w:val="24"/>
              </w:rPr>
              <w:t>根据上表可知，在验收监测期间，</w:t>
            </w:r>
            <w:r>
              <w:rPr>
                <w:rFonts w:hint="eastAsia"/>
                <w:sz w:val="24"/>
                <w:szCs w:val="24"/>
                <w:lang w:val="en-US" w:eastAsia="zh-CN"/>
              </w:rPr>
              <w:t>pH平均排放浓度为7.3（无量纲）、化学需氧量平均排放浓度为45.5mg/L、五日生化需氧量平均排放浓度为16.5mg/L、氨氮平均排放浓度为3.42mg/L、总磷平均排放浓度为0.15mg/L、悬浮物平均排放浓度为7.5mg/L，满足东部新城污水处理厂接管标准。</w:t>
            </w:r>
          </w:p>
          <w:p w14:paraId="40A2A316">
            <w:pPr>
              <w:pStyle w:val="36"/>
              <w:ind w:firstLine="482" w:firstLineChars="200"/>
              <w:jc w:val="left"/>
              <w:outlineLvl w:val="9"/>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3、总量核算</w:t>
            </w:r>
          </w:p>
          <w:p w14:paraId="06635706">
            <w:pPr>
              <w:pStyle w:val="36"/>
              <w:ind w:firstLine="482" w:firstLineChars="200"/>
              <w:jc w:val="center"/>
              <w:outlineLvl w:val="9"/>
              <w:rPr>
                <w:rFonts w:hint="default" w:ascii="Times New Roman" w:hAnsi="Times New Roman" w:eastAsia="宋体" w:cs="Times New Roman"/>
                <w:b/>
                <w:bCs w:val="0"/>
                <w:color w:val="auto"/>
                <w:sz w:val="24"/>
                <w:vertAlign w:val="baseline"/>
                <w:lang w:val="en-US" w:eastAsia="zh-CN"/>
              </w:rPr>
            </w:pPr>
            <w:r>
              <w:rPr>
                <w:rFonts w:hint="eastAsia" w:ascii="Times New Roman" w:hAnsi="Times New Roman" w:eastAsia="宋体" w:cs="Times New Roman"/>
                <w:b/>
                <w:bCs w:val="0"/>
                <w:color w:val="auto"/>
                <w:sz w:val="24"/>
                <w:vertAlign w:val="baseline"/>
                <w:lang w:val="en-US" w:eastAsia="zh-CN"/>
              </w:rPr>
              <w:t>表7</w:t>
            </w:r>
            <w:r>
              <w:rPr>
                <w:rFonts w:hint="eastAsia" w:eastAsia="宋体" w:cs="Times New Roman"/>
                <w:b/>
                <w:bCs w:val="0"/>
                <w:color w:val="auto"/>
                <w:sz w:val="24"/>
                <w:vertAlign w:val="baseline"/>
                <w:lang w:val="en-US" w:eastAsia="zh-CN"/>
              </w:rPr>
              <w:t>.7</w:t>
            </w:r>
            <w:r>
              <w:rPr>
                <w:rFonts w:hint="eastAsia" w:ascii="Times New Roman" w:hAnsi="Times New Roman" w:eastAsia="宋体" w:cs="Times New Roman"/>
                <w:b/>
                <w:bCs w:val="0"/>
                <w:color w:val="auto"/>
                <w:sz w:val="24"/>
                <w:vertAlign w:val="baseline"/>
                <w:lang w:val="en-US" w:eastAsia="zh-CN"/>
              </w:rPr>
              <w:t xml:space="preserve"> 大气污染物总量对比一览表</w:t>
            </w:r>
          </w:p>
          <w:tbl>
            <w:tblPr>
              <w:tblStyle w:val="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2"/>
              <w:gridCol w:w="4562"/>
            </w:tblGrid>
            <w:tr w14:paraId="54F4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 w:type="pct"/>
                  <w:noWrap w:val="0"/>
                  <w:vAlign w:val="top"/>
                </w:tcPr>
                <w:p w14:paraId="405FAC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b w:val="0"/>
                      <w:bCs w:val="0"/>
                      <w:color w:val="000000"/>
                      <w:sz w:val="21"/>
                      <w:szCs w:val="21"/>
                      <w:vertAlign w:val="baseline"/>
                      <w:lang w:val="en-US" w:eastAsia="zh-CN"/>
                    </w:rPr>
                  </w:pPr>
                  <w:r>
                    <w:rPr>
                      <w:rFonts w:hint="eastAsia"/>
                      <w:b w:val="0"/>
                      <w:bCs w:val="0"/>
                      <w:color w:val="000000"/>
                      <w:sz w:val="21"/>
                      <w:szCs w:val="21"/>
                      <w:vertAlign w:val="baseline"/>
                      <w:lang w:val="en-US" w:eastAsia="zh-CN"/>
                    </w:rPr>
                    <w:t>污染物</w:t>
                  </w:r>
                </w:p>
              </w:tc>
              <w:tc>
                <w:tcPr>
                  <w:tcW w:w="30" w:type="pct"/>
                  <w:noWrap w:val="0"/>
                  <w:vAlign w:val="top"/>
                </w:tcPr>
                <w:p w14:paraId="4EDDE0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val="0"/>
                      <w:bCs w:val="0"/>
                      <w:color w:val="000000"/>
                      <w:sz w:val="21"/>
                      <w:szCs w:val="21"/>
                      <w:vertAlign w:val="baseline"/>
                      <w:lang w:val="en-US" w:eastAsia="zh-CN"/>
                    </w:rPr>
                  </w:pPr>
                  <w:r>
                    <w:rPr>
                      <w:rFonts w:ascii="Times New Roman" w:hAnsi="Times New Roman" w:cs="Times New Roman"/>
                      <w:color w:val="auto"/>
                    </w:rPr>
                    <w:t>VOC</w:t>
                  </w:r>
                  <w:r>
                    <w:rPr>
                      <w:rFonts w:hint="eastAsia" w:ascii="Times New Roman" w:hAnsi="Times New Roman" w:cs="Times New Roman"/>
                      <w:color w:val="auto"/>
                      <w:vertAlign w:val="subscript"/>
                      <w:lang w:val="en-US" w:eastAsia="zh-CN"/>
                    </w:rPr>
                    <w:t>S</w:t>
                  </w:r>
                </w:p>
              </w:tc>
            </w:tr>
            <w:tr w14:paraId="3689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 w:type="pct"/>
                  <w:noWrap w:val="0"/>
                  <w:vAlign w:val="top"/>
                </w:tcPr>
                <w:p w14:paraId="203EF3F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环评申报量（t/a）</w:t>
                  </w:r>
                </w:p>
              </w:tc>
              <w:tc>
                <w:tcPr>
                  <w:tcW w:w="30" w:type="pct"/>
                  <w:noWrap w:val="0"/>
                  <w:vAlign w:val="top"/>
                </w:tcPr>
                <w:p w14:paraId="746C13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2.636</w:t>
                  </w:r>
                </w:p>
              </w:tc>
            </w:tr>
            <w:tr w14:paraId="1EAA8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 w:type="pct"/>
                  <w:noWrap w:val="0"/>
                  <w:vAlign w:val="top"/>
                </w:tcPr>
                <w:p w14:paraId="15D6B2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实际排放量（t/a）</w:t>
                  </w:r>
                </w:p>
              </w:tc>
              <w:tc>
                <w:tcPr>
                  <w:tcW w:w="30" w:type="pct"/>
                  <w:noWrap w:val="0"/>
                  <w:vAlign w:val="top"/>
                </w:tcPr>
                <w:p w14:paraId="6A1B53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0.665</w:t>
                  </w:r>
                </w:p>
              </w:tc>
            </w:tr>
            <w:tr w14:paraId="5DC1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 w:type="pct"/>
                  <w:noWrap w:val="0"/>
                  <w:vAlign w:val="top"/>
                </w:tcPr>
                <w:p w14:paraId="0F59FA4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达标性</w:t>
                  </w:r>
                </w:p>
              </w:tc>
              <w:tc>
                <w:tcPr>
                  <w:tcW w:w="30" w:type="pct"/>
                  <w:noWrap w:val="0"/>
                  <w:vAlign w:val="top"/>
                </w:tcPr>
                <w:p w14:paraId="1F91B7B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达标</w:t>
                  </w:r>
                </w:p>
              </w:tc>
            </w:tr>
          </w:tbl>
          <w:p w14:paraId="75C38C0F">
            <w:pPr>
              <w:pStyle w:val="28"/>
              <w:ind w:left="0" w:leftChars="0" w:firstLine="480" w:firstLineChars="200"/>
              <w:rPr>
                <w:rFonts w:hint="default" w:ascii="Times New Roman" w:hAnsi="Times New Roman" w:eastAsia="宋体" w:cs="Times New Roman"/>
                <w:bCs/>
              </w:rPr>
            </w:pPr>
            <w:r>
              <w:rPr>
                <w:rFonts w:hint="default" w:ascii="Times New Roman" w:hAnsi="Times New Roman" w:cs="Times New Roman"/>
                <w:bCs/>
              </w:rPr>
              <w:t>根据环评报告</w:t>
            </w:r>
            <w:r>
              <w:rPr>
                <w:rFonts w:hint="default" w:ascii="Times New Roman" w:hAnsi="Times New Roman" w:eastAsia="宋体" w:cs="Times New Roman"/>
                <w:bCs/>
              </w:rPr>
              <w:t>，本项目</w:t>
            </w:r>
            <w:r>
              <w:rPr>
                <w:rFonts w:ascii="Times New Roman" w:hAnsi="Times New Roman" w:cs="Times New Roman"/>
                <w:color w:val="auto"/>
              </w:rPr>
              <w:t>VOC</w:t>
            </w:r>
            <w:r>
              <w:rPr>
                <w:rFonts w:hint="eastAsia" w:ascii="Times New Roman" w:hAnsi="Times New Roman" w:cs="Times New Roman"/>
                <w:color w:val="auto"/>
                <w:vertAlign w:val="subscript"/>
                <w:lang w:val="en-US" w:eastAsia="zh-CN"/>
              </w:rPr>
              <w:t>S</w:t>
            </w:r>
            <w:r>
              <w:rPr>
                <w:rFonts w:hint="eastAsia" w:ascii="Times New Roman" w:hAnsi="Times New Roman" w:eastAsia="宋体" w:cs="Times New Roman"/>
                <w:bCs/>
                <w:lang w:val="en-US" w:eastAsia="zh-CN"/>
              </w:rPr>
              <w:t>总量指标为2.636t/a</w:t>
            </w:r>
            <w:r>
              <w:rPr>
                <w:rFonts w:hint="default" w:ascii="Times New Roman" w:hAnsi="Times New Roman" w:eastAsia="宋体" w:cs="Times New Roman"/>
                <w:bCs/>
              </w:rPr>
              <w:t>。</w:t>
            </w:r>
          </w:p>
          <w:p w14:paraId="734FF6C6">
            <w:pPr>
              <w:pStyle w:val="28"/>
              <w:ind w:left="0" w:leftChars="0" w:firstLine="480" w:firstLineChars="200"/>
              <w:rPr>
                <w:rFonts w:hint="default"/>
                <w:lang w:val="en-US" w:eastAsia="zh-CN"/>
              </w:rPr>
            </w:pPr>
            <w:r>
              <w:rPr>
                <w:rFonts w:hint="default" w:ascii="Times New Roman" w:hAnsi="Times New Roman" w:eastAsia="宋体" w:cs="Times New Roman"/>
                <w:bCs/>
              </w:rPr>
              <w:t>根据验收监测期间监测结果及实际工况，折满负荷生产工况后，核算VOC</w:t>
            </w:r>
            <w:r>
              <w:rPr>
                <w:rFonts w:hint="eastAsia" w:ascii="Times New Roman" w:hAnsi="Times New Roman" w:eastAsia="宋体" w:cs="Times New Roman"/>
                <w:bCs/>
                <w:vertAlign w:val="subscript"/>
                <w:lang w:val="en-US" w:eastAsia="zh-CN"/>
              </w:rPr>
              <w:t>S</w:t>
            </w:r>
            <w:r>
              <w:rPr>
                <w:rFonts w:hint="eastAsia" w:ascii="Times New Roman" w:hAnsi="Times New Roman" w:eastAsia="宋体" w:cs="Times New Roman"/>
                <w:bCs/>
                <w:lang w:val="en-US" w:eastAsia="zh-CN"/>
              </w:rPr>
              <w:t>最大排放量为0.</w:t>
            </w:r>
            <w:r>
              <w:rPr>
                <w:rFonts w:hint="eastAsia" w:eastAsia="宋体" w:cs="Times New Roman"/>
                <w:bCs/>
                <w:lang w:val="en-US" w:eastAsia="zh-CN"/>
              </w:rPr>
              <w:t>731</w:t>
            </w:r>
            <w:r>
              <w:rPr>
                <w:rFonts w:hint="default" w:ascii="Times New Roman" w:hAnsi="Times New Roman" w:eastAsia="宋体" w:cs="Times New Roman"/>
                <w:bCs/>
              </w:rPr>
              <w:t>t/a</w:t>
            </w:r>
            <w:r>
              <w:rPr>
                <w:rFonts w:hint="eastAsia" w:ascii="Times New Roman" w:hAnsi="Times New Roman" w:eastAsia="宋体" w:cs="Times New Roman"/>
                <w:bCs/>
                <w:lang w:val="en-US" w:eastAsia="zh-CN"/>
              </w:rPr>
              <w:t>。</w:t>
            </w:r>
          </w:p>
        </w:tc>
      </w:tr>
    </w:tbl>
    <w:p w14:paraId="7563BBB9">
      <w:pPr>
        <w:jc w:val="left"/>
        <w:rPr>
          <w:b/>
          <w:sz w:val="28"/>
          <w:szCs w:val="28"/>
        </w:rPr>
      </w:pPr>
      <w:r>
        <w:rPr>
          <w:rFonts w:hint="eastAsia"/>
          <w:b/>
          <w:sz w:val="28"/>
          <w:szCs w:val="28"/>
        </w:rPr>
        <w:br w:type="page"/>
      </w:r>
    </w:p>
    <w:p w14:paraId="4C7011FC">
      <w:pPr>
        <w:ind w:firstLine="281" w:firstLineChars="100"/>
        <w:jc w:val="left"/>
        <w:rPr>
          <w:b/>
          <w:sz w:val="28"/>
          <w:szCs w:val="28"/>
        </w:rPr>
      </w:pPr>
      <w:r>
        <w:rPr>
          <w:rFonts w:hint="eastAsia"/>
          <w:b/>
          <w:sz w:val="28"/>
          <w:szCs w:val="28"/>
        </w:rPr>
        <w:t>表八</w:t>
      </w:r>
    </w:p>
    <w:tbl>
      <w:tblPr>
        <w:tblStyle w:val="16"/>
        <w:tblW w:w="90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16"/>
      </w:tblGrid>
      <w:tr w14:paraId="27CC3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16" w:type="dxa"/>
          </w:tcPr>
          <w:p w14:paraId="58E02683">
            <w:pPr>
              <w:spacing w:line="480" w:lineRule="exact"/>
              <w:jc w:val="left"/>
              <w:rPr>
                <w:b/>
                <w:sz w:val="24"/>
              </w:rPr>
            </w:pPr>
            <w:r>
              <w:rPr>
                <w:rFonts w:hint="eastAsia"/>
                <w:b/>
                <w:sz w:val="24"/>
              </w:rPr>
              <w:t>验收监测结论：</w:t>
            </w:r>
          </w:p>
          <w:p w14:paraId="50B046CA">
            <w:pPr>
              <w:spacing w:line="360" w:lineRule="auto"/>
              <w:ind w:firstLine="482" w:firstLineChars="200"/>
              <w:rPr>
                <w:b/>
                <w:bCs/>
                <w:sz w:val="24"/>
                <w:szCs w:val="24"/>
              </w:rPr>
            </w:pPr>
            <w:bookmarkStart w:id="45" w:name="_Toc1609"/>
            <w:bookmarkStart w:id="46" w:name="_Toc24842"/>
            <w:r>
              <w:rPr>
                <w:rFonts w:hint="eastAsia"/>
                <w:b/>
                <w:bCs/>
                <w:sz w:val="24"/>
                <w:szCs w:val="24"/>
                <w:lang w:val="en-US" w:eastAsia="zh-CN"/>
              </w:rPr>
              <w:t>1、</w:t>
            </w:r>
            <w:r>
              <w:rPr>
                <w:rFonts w:hint="eastAsia"/>
                <w:b/>
                <w:bCs/>
                <w:sz w:val="24"/>
                <w:szCs w:val="24"/>
              </w:rPr>
              <w:t>工况及“</w:t>
            </w:r>
            <w:r>
              <w:rPr>
                <w:b/>
                <w:bCs/>
                <w:sz w:val="24"/>
                <w:szCs w:val="24"/>
              </w:rPr>
              <w:t>三同时</w:t>
            </w:r>
            <w:r>
              <w:rPr>
                <w:rFonts w:hint="eastAsia"/>
                <w:b/>
                <w:bCs/>
                <w:sz w:val="24"/>
                <w:szCs w:val="24"/>
              </w:rPr>
              <w:t>”</w:t>
            </w:r>
            <w:r>
              <w:rPr>
                <w:b/>
                <w:bCs/>
                <w:sz w:val="24"/>
                <w:szCs w:val="24"/>
              </w:rPr>
              <w:t>执行情况</w:t>
            </w:r>
            <w:bookmarkEnd w:id="45"/>
            <w:bookmarkEnd w:id="46"/>
          </w:p>
          <w:p w14:paraId="7F60C82E">
            <w:pPr>
              <w:spacing w:line="360" w:lineRule="auto"/>
              <w:ind w:firstLine="480" w:firstLineChars="200"/>
              <w:rPr>
                <w:rFonts w:cs="Times New Roman"/>
                <w:bCs/>
                <w:color w:val="000000" w:themeColor="text1"/>
                <w:sz w:val="24"/>
                <w14:textFill>
                  <w14:solidFill>
                    <w14:schemeClr w14:val="tx1"/>
                  </w14:solidFill>
                </w14:textFill>
              </w:rPr>
            </w:pPr>
            <w:r>
              <w:rPr>
                <w:rFonts w:hint="default" w:ascii="Times New Roman" w:hAnsi="Times New Roman" w:eastAsia="宋体" w:cs="Times New Roman"/>
                <w:snapToGrid w:val="0"/>
                <w:color w:val="000000"/>
                <w:spacing w:val="0"/>
                <w:kern w:val="0"/>
                <w:sz w:val="24"/>
                <w:szCs w:val="24"/>
              </w:rPr>
              <w:t>安徽</w:t>
            </w:r>
            <w:r>
              <w:rPr>
                <w:rFonts w:hint="eastAsia" w:ascii="Times New Roman" w:hAnsi="Times New Roman" w:eastAsia="宋体" w:cs="Times New Roman"/>
                <w:snapToGrid w:val="0"/>
                <w:color w:val="000000"/>
                <w:spacing w:val="0"/>
                <w:kern w:val="0"/>
                <w:sz w:val="24"/>
                <w:szCs w:val="24"/>
                <w:lang w:eastAsia="zh-CN"/>
              </w:rPr>
              <w:t>得正新材料</w:t>
            </w:r>
            <w:r>
              <w:rPr>
                <w:rFonts w:hint="default" w:ascii="Times New Roman" w:hAnsi="Times New Roman" w:eastAsia="宋体" w:cs="Times New Roman"/>
                <w:snapToGrid w:val="0"/>
                <w:color w:val="000000"/>
                <w:spacing w:val="0"/>
                <w:kern w:val="0"/>
                <w:sz w:val="24"/>
                <w:szCs w:val="24"/>
              </w:rPr>
              <w:t>科技有限公司</w:t>
            </w:r>
            <w:r>
              <w:rPr>
                <w:rFonts w:hint="eastAsia" w:ascii="Times New Roman" w:hAnsi="Times New Roman" w:eastAsia="宋体" w:cs="Times New Roman"/>
                <w:snapToGrid w:val="0"/>
                <w:color w:val="000000"/>
                <w:spacing w:val="0"/>
                <w:kern w:val="0"/>
                <w:sz w:val="24"/>
                <w:szCs w:val="24"/>
                <w:lang w:eastAsia="zh-CN"/>
              </w:rPr>
              <w:t>年产</w:t>
            </w:r>
            <w:r>
              <w:rPr>
                <w:rFonts w:hint="eastAsia" w:ascii="Times New Roman" w:hAnsi="Times New Roman" w:eastAsia="宋体" w:cs="Times New Roman"/>
                <w:snapToGrid w:val="0"/>
                <w:color w:val="000000"/>
                <w:spacing w:val="0"/>
                <w:kern w:val="0"/>
                <w:sz w:val="24"/>
                <w:szCs w:val="24"/>
                <w:lang w:val="en-US" w:eastAsia="zh-CN"/>
              </w:rPr>
              <w:t>4万吨Bopp胶带项目</w:t>
            </w:r>
            <w:r>
              <w:rPr>
                <w:rFonts w:hint="eastAsia" w:eastAsia="宋体" w:cs="Times New Roman"/>
                <w:snapToGrid w:val="0"/>
                <w:color w:val="000000"/>
                <w:spacing w:val="0"/>
                <w:kern w:val="0"/>
                <w:sz w:val="24"/>
                <w:szCs w:val="24"/>
                <w:lang w:val="en-US" w:eastAsia="zh-CN"/>
              </w:rPr>
              <w:t>（2#、3#生产厂房）</w:t>
            </w:r>
            <w:r>
              <w:rPr>
                <w:rFonts w:hint="eastAsia" w:ascii="Times New Roman" w:hAnsi="Times New Roman" w:eastAsia="宋体"/>
                <w:sz w:val="24"/>
                <w:lang w:eastAsia="zh-CN"/>
              </w:rPr>
              <w:t>已</w:t>
            </w:r>
            <w:r>
              <w:rPr>
                <w:rFonts w:cs="Times New Roman"/>
                <w:bCs/>
                <w:color w:val="000000" w:themeColor="text1"/>
                <w:sz w:val="24"/>
                <w14:textFill>
                  <w14:solidFill>
                    <w14:schemeClr w14:val="tx1"/>
                  </w14:solidFill>
                </w14:textFill>
              </w:rPr>
              <w:t>按照国家有关建设项目环境管理法规要求，进行了环境影响评价，工程相应的环保设施与主体工程同时设计、同时施工、同时投入使用，基本符合</w:t>
            </w:r>
            <w:r>
              <w:rPr>
                <w:rFonts w:cs="Times New Roman" w:asciiTheme="minorEastAsia" w:hAnsiTheme="minorEastAsia"/>
                <w:bCs/>
                <w:color w:val="000000" w:themeColor="text1"/>
                <w:sz w:val="24"/>
                <w14:textFill>
                  <w14:solidFill>
                    <w14:schemeClr w14:val="tx1"/>
                  </w14:solidFill>
                </w14:textFill>
              </w:rPr>
              <w:t>“三同时”</w:t>
            </w:r>
            <w:r>
              <w:rPr>
                <w:rFonts w:cs="Times New Roman"/>
                <w:bCs/>
                <w:color w:val="000000" w:themeColor="text1"/>
                <w:sz w:val="24"/>
                <w14:textFill>
                  <w14:solidFill>
                    <w14:schemeClr w14:val="tx1"/>
                  </w14:solidFill>
                </w14:textFill>
              </w:rPr>
              <w:t>的要求</w:t>
            </w:r>
            <w:r>
              <w:rPr>
                <w:rFonts w:hint="eastAsia" w:cs="Times New Roman"/>
                <w:bCs/>
                <w:color w:val="000000" w:themeColor="text1"/>
                <w:sz w:val="24"/>
                <w:lang w:eastAsia="zh-CN"/>
                <w14:textFill>
                  <w14:solidFill>
                    <w14:schemeClr w14:val="tx1"/>
                  </w14:solidFill>
                </w14:textFill>
              </w:rPr>
              <w:t>，</w:t>
            </w:r>
            <w:r>
              <w:rPr>
                <w:rFonts w:hint="eastAsia" w:cs="Times New Roman"/>
                <w:bCs/>
                <w:color w:val="000000" w:themeColor="text1"/>
                <w:sz w:val="24"/>
                <w14:textFill>
                  <w14:solidFill>
                    <w14:schemeClr w14:val="tx1"/>
                  </w14:solidFill>
                </w14:textFill>
              </w:rPr>
              <w:t>建设内容组成不涉及重大变动，已按照《排污许可管理办法（试行）》和</w:t>
            </w:r>
            <w:r>
              <w:rPr>
                <w:rFonts w:hint="eastAsia"/>
                <w:color w:val="000000" w:themeColor="text1"/>
                <w:sz w:val="24"/>
                <w:szCs w:val="22"/>
                <w14:textFill>
                  <w14:solidFill>
                    <w14:schemeClr w14:val="tx1"/>
                  </w14:solidFill>
                </w14:textFill>
              </w:rPr>
              <w:t>《固定污染源排污许可分类名录》（2019年版）</w:t>
            </w:r>
            <w:r>
              <w:rPr>
                <w:rFonts w:hint="eastAsia" w:cs="Times New Roman"/>
                <w:bCs/>
                <w:color w:val="000000" w:themeColor="text1"/>
                <w:sz w:val="24"/>
                <w14:textFill>
                  <w14:solidFill>
                    <w14:schemeClr w14:val="tx1"/>
                  </w14:solidFill>
                </w14:textFill>
              </w:rPr>
              <w:t>完成排污许</w:t>
            </w:r>
            <w:r>
              <w:rPr>
                <w:rFonts w:hint="eastAsia" w:cs="Times New Roman"/>
                <w:bCs/>
                <w:color w:val="000000" w:themeColor="text1"/>
                <w:sz w:val="24"/>
                <w:lang w:eastAsia="zh-CN"/>
                <w14:textFill>
                  <w14:solidFill>
                    <w14:schemeClr w14:val="tx1"/>
                  </w14:solidFill>
                </w14:textFill>
              </w:rPr>
              <w:t>可证填报工作，并取得排污许可证</w:t>
            </w:r>
            <w:r>
              <w:rPr>
                <w:rFonts w:hint="eastAsia" w:cs="Times New Roman"/>
                <w:sz w:val="24"/>
                <w:szCs w:val="24"/>
                <w:lang w:eastAsia="zh-CN"/>
              </w:rPr>
              <w:t>（</w:t>
            </w:r>
            <w:r>
              <w:rPr>
                <w:rFonts w:hint="eastAsia" w:ascii="Times New Roman" w:hAnsi="Times New Roman" w:cs="Times New Roman"/>
                <w:sz w:val="24"/>
                <w:szCs w:val="24"/>
                <w:lang w:eastAsia="zh-CN"/>
              </w:rPr>
              <w:t>编号：</w:t>
            </w:r>
            <w:r>
              <w:rPr>
                <w:rFonts w:hint="eastAsia" w:ascii="Times New Roman" w:hAnsi="Times New Roman" w:eastAsia="宋体" w:cs="Times New Roman"/>
                <w:snapToGrid w:val="0"/>
                <w:color w:val="000000"/>
                <w:spacing w:val="0"/>
                <w:kern w:val="0"/>
                <w:sz w:val="24"/>
                <w:szCs w:val="24"/>
                <w:lang w:val="en-US" w:eastAsia="zh-CN"/>
              </w:rPr>
              <w:t>91341502MA8NLG6688001Q</w:t>
            </w:r>
            <w:r>
              <w:rPr>
                <w:rFonts w:hint="eastAsia" w:cs="Times New Roman"/>
                <w:sz w:val="24"/>
                <w:szCs w:val="24"/>
                <w:lang w:eastAsia="zh-CN"/>
              </w:rPr>
              <w:t>）</w:t>
            </w:r>
            <w:r>
              <w:rPr>
                <w:rFonts w:hint="eastAsia" w:cs="Times New Roman"/>
                <w:bCs/>
                <w:color w:val="000000" w:themeColor="text1"/>
                <w:sz w:val="24"/>
                <w14:textFill>
                  <w14:solidFill>
                    <w14:schemeClr w14:val="tx1"/>
                  </w14:solidFill>
                </w14:textFill>
              </w:rPr>
              <w:t>，符合</w:t>
            </w:r>
            <w:r>
              <w:rPr>
                <w:rFonts w:cs="Times New Roman"/>
                <w:color w:val="000000" w:themeColor="text1"/>
                <w:sz w:val="24"/>
                <w14:textFill>
                  <w14:solidFill>
                    <w14:schemeClr w14:val="tx1"/>
                  </w14:solidFill>
                </w14:textFill>
              </w:rPr>
              <w:t>《建设项目竣工环境保护验收暂行办法》</w:t>
            </w:r>
            <w:r>
              <w:rPr>
                <w:rFonts w:hint="eastAsia" w:cs="Times New Roman"/>
                <w:color w:val="000000" w:themeColor="text1"/>
                <w:sz w:val="24"/>
                <w14:textFill>
                  <w14:solidFill>
                    <w14:schemeClr w14:val="tx1"/>
                  </w14:solidFill>
                </w14:textFill>
              </w:rPr>
              <w:t>规定，现场检查符合验收条件。</w:t>
            </w:r>
          </w:p>
          <w:p w14:paraId="2830C2D1">
            <w:pPr>
              <w:pStyle w:val="28"/>
              <w:rPr>
                <w:sz w:val="24"/>
                <w:szCs w:val="24"/>
              </w:rPr>
            </w:pPr>
            <w:r>
              <w:rPr>
                <w:rFonts w:hint="eastAsia" w:cs="Times New Roman"/>
                <w:bCs/>
                <w:color w:val="000000" w:themeColor="text1"/>
                <w14:textFill>
                  <w14:solidFill>
                    <w14:schemeClr w14:val="tx1"/>
                  </w14:solidFill>
                </w14:textFill>
              </w:rPr>
              <w:t>生产调试期间，委托安徽</w:t>
            </w:r>
            <w:r>
              <w:rPr>
                <w:rFonts w:hint="eastAsia" w:cs="Times New Roman"/>
                <w:bCs/>
                <w:color w:val="000000" w:themeColor="text1"/>
                <w:lang w:eastAsia="zh-CN"/>
                <w14:textFill>
                  <w14:solidFill>
                    <w14:schemeClr w14:val="tx1"/>
                  </w14:solidFill>
                </w14:textFill>
              </w:rPr>
              <w:t>国环</w:t>
            </w:r>
            <w:r>
              <w:rPr>
                <w:rFonts w:hint="eastAsia" w:cs="Times New Roman"/>
                <w:bCs/>
                <w:color w:val="000000" w:themeColor="text1"/>
                <w14:textFill>
                  <w14:solidFill>
                    <w14:schemeClr w14:val="tx1"/>
                  </w14:solidFill>
                </w14:textFill>
              </w:rPr>
              <w:t>检测</w:t>
            </w:r>
            <w:r>
              <w:rPr>
                <w:rFonts w:hint="eastAsia" w:cs="Times New Roman"/>
                <w:bCs/>
                <w:color w:val="000000" w:themeColor="text1"/>
                <w:lang w:eastAsia="zh-CN"/>
                <w14:textFill>
                  <w14:solidFill>
                    <w14:schemeClr w14:val="tx1"/>
                  </w14:solidFill>
                </w14:textFill>
              </w:rPr>
              <w:t>技术</w:t>
            </w:r>
            <w:r>
              <w:rPr>
                <w:rFonts w:hint="eastAsia" w:cs="Times New Roman"/>
                <w:bCs/>
                <w:color w:val="000000" w:themeColor="text1"/>
                <w14:textFill>
                  <w14:solidFill>
                    <w14:schemeClr w14:val="tx1"/>
                  </w14:solidFill>
                </w14:textFill>
              </w:rPr>
              <w:t>有限公司</w:t>
            </w:r>
            <w:r>
              <w:rPr>
                <w:rFonts w:cs="Times New Roman"/>
                <w:bCs/>
                <w:color w:val="000000" w:themeColor="text1"/>
                <w14:textFill>
                  <w14:solidFill>
                    <w14:schemeClr w14:val="tx1"/>
                  </w14:solidFill>
                </w14:textFill>
              </w:rPr>
              <w:t>现场监测，各类环保设施运行正常，满足验收监测技术规范要求</w:t>
            </w:r>
            <w:r>
              <w:rPr>
                <w:rFonts w:hint="eastAsia" w:cs="Times New Roman"/>
                <w:bCs/>
                <w:color w:val="000000" w:themeColor="text1"/>
                <w14:textFill>
                  <w14:solidFill>
                    <w14:schemeClr w14:val="tx1"/>
                  </w14:solidFill>
                </w14:textFill>
              </w:rPr>
              <w:t>，</w:t>
            </w:r>
            <w:r>
              <w:rPr>
                <w:rFonts w:cs="Times New Roman"/>
                <w:bCs/>
                <w:color w:val="000000" w:themeColor="text1"/>
                <w14:textFill>
                  <w14:solidFill>
                    <w14:schemeClr w14:val="tx1"/>
                  </w14:solidFill>
                </w14:textFill>
              </w:rPr>
              <w:t>监测结果具有代表性。</w:t>
            </w:r>
          </w:p>
          <w:p w14:paraId="5BCB3A63">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outlineLvl w:val="1"/>
              <w:rPr>
                <w:rFonts w:cs="Times New Roman"/>
                <w:b/>
                <w:bCs/>
                <w:sz w:val="24"/>
              </w:rPr>
            </w:pPr>
            <w:bookmarkStart w:id="47" w:name="_Toc9660"/>
            <w:bookmarkStart w:id="48" w:name="_Toc7277"/>
            <w:bookmarkStart w:id="49" w:name="_Toc31999"/>
            <w:bookmarkStart w:id="50" w:name="_Toc4133"/>
            <w:bookmarkStart w:id="51" w:name="_Toc8531"/>
            <w:bookmarkStart w:id="52" w:name="_Toc8725"/>
            <w:r>
              <w:rPr>
                <w:rFonts w:hint="eastAsia" w:cs="Times New Roman"/>
                <w:b/>
                <w:bCs/>
                <w:sz w:val="24"/>
              </w:rPr>
              <w:t>2</w:t>
            </w:r>
            <w:bookmarkEnd w:id="47"/>
            <w:bookmarkEnd w:id="48"/>
            <w:bookmarkStart w:id="53" w:name="_Toc17873"/>
            <w:bookmarkStart w:id="54" w:name="_Toc22324"/>
            <w:r>
              <w:rPr>
                <w:rFonts w:hint="eastAsia" w:cs="Times New Roman"/>
                <w:b/>
                <w:bCs/>
                <w:sz w:val="24"/>
                <w:lang w:eastAsia="zh-CN"/>
              </w:rPr>
              <w:t>、</w:t>
            </w:r>
            <w:r>
              <w:rPr>
                <w:rFonts w:cs="Times New Roman"/>
                <w:b/>
                <w:bCs/>
                <w:sz w:val="24"/>
              </w:rPr>
              <w:t>环保设施</w:t>
            </w:r>
            <w:bookmarkEnd w:id="49"/>
            <w:bookmarkEnd w:id="50"/>
            <w:r>
              <w:rPr>
                <w:rFonts w:hint="eastAsia" w:cs="Times New Roman"/>
                <w:b/>
                <w:bCs/>
                <w:sz w:val="24"/>
              </w:rPr>
              <w:t>调试效果</w:t>
            </w:r>
            <w:bookmarkEnd w:id="51"/>
            <w:bookmarkEnd w:id="52"/>
          </w:p>
          <w:bookmarkEnd w:id="53"/>
          <w:bookmarkEnd w:id="54"/>
          <w:p w14:paraId="50D773D8">
            <w:pPr>
              <w:pStyle w:val="28"/>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1"/>
              <w:rPr>
                <w:rFonts w:hint="eastAsia" w:hAnsi="宋体" w:cs="Times New Roman"/>
                <w:b w:val="0"/>
                <w:bCs w:val="0"/>
                <w:szCs w:val="22"/>
                <w:lang w:eastAsia="zh-CN"/>
              </w:rPr>
            </w:pPr>
            <w:bookmarkStart w:id="55" w:name="_Toc494458847"/>
            <w:bookmarkStart w:id="56" w:name="_Toc3115"/>
            <w:bookmarkStart w:id="57" w:name="_Toc1078"/>
            <w:r>
              <w:rPr>
                <w:rFonts w:hint="eastAsia"/>
                <w:sz w:val="24"/>
                <w:szCs w:val="24"/>
                <w:lang w:eastAsia="zh-CN"/>
              </w:rPr>
              <w:t>本项目于</w:t>
            </w:r>
            <w:r>
              <w:rPr>
                <w:rFonts w:hint="eastAsia"/>
                <w:sz w:val="24"/>
                <w:szCs w:val="24"/>
                <w:lang w:val="en-US" w:eastAsia="zh-CN"/>
              </w:rPr>
              <w:t>2024年8月23号制定验收</w:t>
            </w:r>
            <w:r>
              <w:rPr>
                <w:rFonts w:hint="eastAsia" w:eastAsia="宋体" w:cs="Times New Roman"/>
                <w:bCs/>
                <w:color w:val="000000" w:themeColor="text1"/>
                <w:sz w:val="24"/>
                <w:szCs w:val="24"/>
                <w:lang w:val="en-US" w:eastAsia="zh-CN"/>
                <w14:textFill>
                  <w14:solidFill>
                    <w14:schemeClr w14:val="tx1"/>
                  </w14:solidFill>
                </w14:textFill>
              </w:rPr>
              <w:t>检测方案、委托</w:t>
            </w:r>
            <w:r>
              <w:rPr>
                <w:rFonts w:hint="eastAsia" w:eastAsia="宋体" w:cs="Times New Roman"/>
                <w:bCs/>
                <w:color w:val="000000" w:themeColor="text1"/>
                <w:sz w:val="24"/>
                <w:szCs w:val="24"/>
                <w14:textFill>
                  <w14:solidFill>
                    <w14:schemeClr w14:val="tx1"/>
                  </w14:solidFill>
                </w14:textFill>
              </w:rPr>
              <w:t>安徽</w:t>
            </w:r>
            <w:r>
              <w:rPr>
                <w:rFonts w:hint="eastAsia" w:eastAsia="宋体" w:cs="Times New Roman"/>
                <w:bCs/>
                <w:color w:val="000000" w:themeColor="text1"/>
                <w:sz w:val="24"/>
                <w:szCs w:val="24"/>
                <w:lang w:eastAsia="zh-CN"/>
                <w14:textFill>
                  <w14:solidFill>
                    <w14:schemeClr w14:val="tx1"/>
                  </w14:solidFill>
                </w14:textFill>
              </w:rPr>
              <w:t>国环检测技术</w:t>
            </w:r>
            <w:r>
              <w:rPr>
                <w:rFonts w:hint="eastAsia" w:eastAsia="宋体" w:cs="Times New Roman"/>
                <w:bCs/>
                <w:color w:val="000000" w:themeColor="text1"/>
                <w:sz w:val="24"/>
                <w:szCs w:val="24"/>
                <w14:textFill>
                  <w14:solidFill>
                    <w14:schemeClr w14:val="tx1"/>
                  </w14:solidFill>
                </w14:textFill>
              </w:rPr>
              <w:t>有限公司</w:t>
            </w:r>
            <w:r>
              <w:rPr>
                <w:rFonts w:hint="eastAsia" w:eastAsia="宋体" w:cs="Times New Roman"/>
                <w:bCs/>
                <w:color w:val="000000" w:themeColor="text1"/>
                <w:sz w:val="24"/>
                <w:szCs w:val="24"/>
                <w:lang w:eastAsia="zh-CN"/>
                <w14:textFill>
                  <w14:solidFill>
                    <w14:schemeClr w14:val="tx1"/>
                  </w14:solidFill>
                </w14:textFill>
              </w:rPr>
              <w:t>在</w:t>
            </w:r>
            <w:r>
              <w:rPr>
                <w:rFonts w:hint="eastAsia" w:eastAsia="宋体" w:cs="Times New Roman"/>
                <w:bCs/>
                <w:color w:val="000000" w:themeColor="text1"/>
                <w:sz w:val="24"/>
                <w:szCs w:val="24"/>
                <w:lang w:val="en-US" w:eastAsia="zh-CN"/>
                <w14:textFill>
                  <w14:solidFill>
                    <w14:schemeClr w14:val="tx1"/>
                  </w14:solidFill>
                </w14:textFill>
              </w:rPr>
              <w:t>20</w:t>
            </w:r>
            <w:r>
              <w:rPr>
                <w:rFonts w:hint="eastAsia"/>
                <w:sz w:val="24"/>
                <w:szCs w:val="24"/>
                <w:lang w:val="en-US" w:eastAsia="zh-CN"/>
              </w:rPr>
              <w:t>24年8月26日-27日期间开展现场检测工作，并于9月10日出具检测报告，根据检测报告可得如下污染物排放检测结果。</w:t>
            </w:r>
          </w:p>
          <w:p w14:paraId="62B63498">
            <w:pPr>
              <w:spacing w:line="360" w:lineRule="auto"/>
              <w:ind w:firstLine="482" w:firstLineChars="200"/>
              <w:rPr>
                <w:rStyle w:val="50"/>
                <w:rFonts w:hint="eastAsia" w:ascii="Times New Roman" w:hAnsi="Times New Roman" w:cs="Times New Roman"/>
                <w:sz w:val="24"/>
                <w:szCs w:val="24"/>
                <w:vertAlign w:val="baseline"/>
                <w:lang w:val="en-US" w:eastAsia="zh-CN" w:bidi="ar"/>
              </w:rPr>
            </w:pPr>
            <w:r>
              <w:rPr>
                <w:rFonts w:hint="eastAsia" w:cs="Times New Roman"/>
                <w:b/>
                <w:bCs/>
                <w:sz w:val="24"/>
                <w:szCs w:val="24"/>
              </w:rPr>
              <w:t>废气：</w:t>
            </w:r>
            <w:r>
              <w:rPr>
                <w:rFonts w:hint="eastAsia"/>
                <w:sz w:val="24"/>
                <w:szCs w:val="24"/>
                <w:lang w:eastAsia="zh-CN"/>
              </w:rPr>
              <w:t>根据检测报告可知，</w:t>
            </w:r>
            <w:r>
              <w:rPr>
                <w:rFonts w:hint="default"/>
                <w:sz w:val="24"/>
                <w:szCs w:val="24"/>
              </w:rPr>
              <w:t>在验收监测期间，</w:t>
            </w:r>
            <w:r>
              <w:rPr>
                <w:rFonts w:hint="eastAsia"/>
                <w:sz w:val="24"/>
                <w:szCs w:val="24"/>
                <w:lang w:val="en-US" w:eastAsia="zh-CN"/>
              </w:rPr>
              <w:t>DA002</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eastAsia" w:cs="Times New Roman"/>
                <w:sz w:val="24"/>
                <w:szCs w:val="24"/>
                <w:lang w:val="en-US" w:eastAsia="zh-CN"/>
              </w:rPr>
              <w:t>2.67</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w:t>
            </w:r>
            <w:r>
              <w:rPr>
                <w:rFonts w:hint="eastAsia" w:cs="Times New Roman"/>
                <w:i w:val="0"/>
                <w:iCs w:val="0"/>
                <w:color w:val="000000"/>
                <w:sz w:val="24"/>
                <w:szCs w:val="24"/>
                <w:u w:val="none"/>
                <w:lang w:val="en-US" w:eastAsia="zh-CN"/>
              </w:rPr>
              <w:t>4.96</w:t>
            </w:r>
            <w:r>
              <w:rPr>
                <w:rFonts w:hint="default" w:ascii="Times New Roman" w:hAnsi="Times New Roman" w:cs="Times New Roman"/>
                <w:i w:val="0"/>
                <w:iCs w:val="0"/>
                <w:color w:val="000000"/>
                <w:sz w:val="24"/>
                <w:szCs w:val="24"/>
                <w:u w:val="none"/>
                <w:lang w:val="en-US" w:eastAsia="zh-CN"/>
              </w:rPr>
              <w:t>×10</w:t>
            </w:r>
            <w:r>
              <w:rPr>
                <w:rFonts w:hint="eastAsia" w:ascii="Times New Roman" w:hAnsi="Times New Roman" w:cs="Times New Roman"/>
                <w:i w:val="0"/>
                <w:iCs w:val="0"/>
                <w:color w:val="000000"/>
                <w:sz w:val="24"/>
                <w:szCs w:val="24"/>
                <w:u w:val="none"/>
                <w:vertAlign w:val="superscript"/>
                <w:lang w:val="en-US" w:eastAsia="zh-CN"/>
              </w:rPr>
              <w:t>-2</w:t>
            </w:r>
            <w:r>
              <w:rPr>
                <w:rStyle w:val="50"/>
                <w:rFonts w:hint="default" w:ascii="Times New Roman" w:hAnsi="Times New Roman" w:cs="Times New Roman"/>
                <w:sz w:val="24"/>
                <w:szCs w:val="24"/>
                <w:vertAlign w:val="baseline"/>
                <w:lang w:val="en-US" w:eastAsia="zh-CN" w:bidi="ar"/>
              </w:rPr>
              <w:t>kg/h、平均处理效率为82.50%；</w:t>
            </w:r>
            <w:r>
              <w:rPr>
                <w:rFonts w:hint="default" w:ascii="Times New Roman" w:hAnsi="Times New Roman" w:eastAsia="宋体" w:cs="Times New Roman"/>
                <w:color w:val="000000"/>
                <w:kern w:val="0"/>
                <w:sz w:val="24"/>
                <w:szCs w:val="24"/>
                <w:lang w:val="en-US" w:eastAsia="zh-CN" w:bidi="ar"/>
              </w:rPr>
              <w:t>DA003</w:t>
            </w:r>
            <w:r>
              <w:rPr>
                <w:rFonts w:hint="default" w:ascii="Times New Roman" w:hAnsi="Times New Roman" w:cs="Times New Roman"/>
                <w:sz w:val="24"/>
                <w:szCs w:val="24"/>
              </w:rPr>
              <w:t>非甲烷总烃</w:t>
            </w:r>
            <w:r>
              <w:rPr>
                <w:rFonts w:hint="default" w:ascii="Times New Roman" w:hAnsi="Times New Roman" w:cs="Times New Roman"/>
                <w:sz w:val="24"/>
                <w:szCs w:val="24"/>
                <w:lang w:val="en-US" w:eastAsia="zh-CN"/>
              </w:rPr>
              <w:t>出口有组织平均排放</w:t>
            </w:r>
            <w:r>
              <w:rPr>
                <w:rFonts w:hint="default" w:ascii="Times New Roman" w:hAnsi="Times New Roman" w:cs="Times New Roman"/>
                <w:sz w:val="24"/>
                <w:szCs w:val="24"/>
              </w:rPr>
              <w:t>浓度值为：</w:t>
            </w:r>
            <w:r>
              <w:rPr>
                <w:rFonts w:hint="eastAsia" w:cs="Times New Roman"/>
                <w:sz w:val="24"/>
                <w:szCs w:val="24"/>
                <w:lang w:val="en-US" w:eastAsia="zh-CN"/>
              </w:rPr>
              <w:t>2.63</w:t>
            </w:r>
            <w:r>
              <w:rPr>
                <w:rFonts w:hint="default" w:ascii="Times New Roman" w:hAnsi="Times New Roman" w:cs="Times New Roman"/>
                <w:sz w:val="24"/>
                <w:szCs w:val="24"/>
              </w:rPr>
              <w:t>mg/m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出口平均排放速率为</w:t>
            </w:r>
            <w:r>
              <w:rPr>
                <w:rFonts w:hint="eastAsia" w:cs="Times New Roman"/>
                <w:i w:val="0"/>
                <w:iCs w:val="0"/>
                <w:color w:val="000000"/>
                <w:sz w:val="24"/>
                <w:szCs w:val="24"/>
                <w:u w:val="none"/>
                <w:lang w:val="en-US" w:eastAsia="zh-CN"/>
              </w:rPr>
              <w:t>4.28</w:t>
            </w:r>
            <w:r>
              <w:rPr>
                <w:rFonts w:hint="default" w:ascii="Times New Roman" w:hAnsi="Times New Roman" w:cs="Times New Roman"/>
                <w:i w:val="0"/>
                <w:iCs w:val="0"/>
                <w:color w:val="000000"/>
                <w:sz w:val="24"/>
                <w:szCs w:val="24"/>
                <w:u w:val="none"/>
                <w:lang w:val="en-US" w:eastAsia="zh-CN"/>
              </w:rPr>
              <w:t>×10</w:t>
            </w:r>
            <w:r>
              <w:rPr>
                <w:rFonts w:hint="eastAsia" w:ascii="Times New Roman" w:hAnsi="Times New Roman" w:cs="Times New Roman"/>
                <w:i w:val="0"/>
                <w:iCs w:val="0"/>
                <w:color w:val="000000"/>
                <w:sz w:val="24"/>
                <w:szCs w:val="24"/>
                <w:u w:val="none"/>
                <w:vertAlign w:val="superscript"/>
                <w:lang w:val="en-US" w:eastAsia="zh-CN"/>
              </w:rPr>
              <w:t>-2</w:t>
            </w:r>
            <w:r>
              <w:rPr>
                <w:rStyle w:val="50"/>
                <w:rFonts w:hint="default" w:ascii="Times New Roman" w:hAnsi="Times New Roman" w:cs="Times New Roman"/>
                <w:sz w:val="24"/>
                <w:szCs w:val="24"/>
                <w:vertAlign w:val="baseline"/>
                <w:lang w:val="en-US" w:eastAsia="zh-CN" w:bidi="ar"/>
              </w:rPr>
              <w:t>kg/h、平均处理效率为82.31%</w:t>
            </w:r>
            <w:r>
              <w:rPr>
                <w:rStyle w:val="50"/>
                <w:rFonts w:hint="eastAsia" w:ascii="Times New Roman" w:hAnsi="Times New Roman" w:cs="Times New Roman"/>
                <w:sz w:val="24"/>
                <w:szCs w:val="24"/>
                <w:vertAlign w:val="baseline"/>
                <w:lang w:val="en-US" w:eastAsia="zh-CN" w:bidi="ar"/>
              </w:rPr>
              <w:t>。</w:t>
            </w:r>
          </w:p>
          <w:p w14:paraId="4FACA0EF">
            <w:pPr>
              <w:pStyle w:val="28"/>
              <w:ind w:firstLine="482"/>
              <w:jc w:val="both"/>
              <w:rPr>
                <w:rFonts w:hint="default" w:ascii="Times New Roman" w:hAnsi="Times New Roman" w:eastAsia="宋体" w:cs="Times New Roman"/>
                <w:bCs/>
                <w:color w:val="FF0000"/>
                <w:lang w:eastAsia="zh-CN"/>
              </w:rPr>
            </w:pPr>
            <w:r>
              <w:rPr>
                <w:rStyle w:val="50"/>
                <w:rFonts w:hint="eastAsia" w:ascii="Times New Roman" w:hAnsi="Times New Roman" w:cs="Times New Roman"/>
                <w:sz w:val="24"/>
                <w:szCs w:val="24"/>
                <w:vertAlign w:val="baseline"/>
                <w:lang w:val="en-US" w:eastAsia="zh-CN" w:bidi="ar"/>
              </w:rPr>
              <w:t>综上所述，DA002、DA003非甲烷总烃排放满足《大气污染物综合排放标准》（GB16297-1996）表2中有组织排放限值</w:t>
            </w:r>
            <w:r>
              <w:rPr>
                <w:rFonts w:hint="default"/>
                <w:sz w:val="24"/>
                <w:szCs w:val="24"/>
              </w:rPr>
              <w:t>。</w:t>
            </w:r>
          </w:p>
          <w:p w14:paraId="14937941">
            <w:pPr>
              <w:spacing w:line="360" w:lineRule="auto"/>
              <w:ind w:firstLine="482" w:firstLineChars="200"/>
              <w:rPr>
                <w:rFonts w:hint="eastAsia"/>
                <w:sz w:val="24"/>
                <w:lang w:val="en-US" w:eastAsia="zh-CN"/>
              </w:rPr>
            </w:pPr>
            <w:r>
              <w:rPr>
                <w:rFonts w:hint="eastAsia" w:cs="Times New Roman"/>
                <w:b/>
                <w:sz w:val="24"/>
                <w:szCs w:val="24"/>
              </w:rPr>
              <w:t>噪声：</w:t>
            </w:r>
            <w:r>
              <w:rPr>
                <w:rFonts w:hint="eastAsia" w:ascii="Times New Roman" w:hAnsi="Times New Roman" w:eastAsia="宋体" w:cs="Times New Roman"/>
                <w:bCs/>
                <w:kern w:val="0"/>
                <w:sz w:val="24"/>
                <w:szCs w:val="24"/>
                <w:lang w:val="en-US" w:eastAsia="zh-CN" w:bidi="ar-SA"/>
              </w:rPr>
              <w:t>根据检测报告数据可知，</w:t>
            </w:r>
            <w:r>
              <w:rPr>
                <w:sz w:val="24"/>
                <w:szCs w:val="24"/>
              </w:rPr>
              <w:t>在验收监测期间，本项目</w:t>
            </w:r>
            <w:r>
              <w:rPr>
                <w:rFonts w:hint="eastAsia"/>
                <w:sz w:val="24"/>
                <w:szCs w:val="24"/>
                <w:lang w:val="en-US" w:eastAsia="zh-CN"/>
              </w:rPr>
              <w:t>厂</w:t>
            </w:r>
            <w:r>
              <w:rPr>
                <w:sz w:val="24"/>
                <w:szCs w:val="24"/>
              </w:rPr>
              <w:t>界</w:t>
            </w:r>
            <w:r>
              <w:rPr>
                <w:rFonts w:hint="eastAsia"/>
                <w:sz w:val="24"/>
                <w:szCs w:val="24"/>
                <w:lang w:val="en-US" w:eastAsia="zh-CN"/>
              </w:rPr>
              <w:t>昼间</w:t>
            </w:r>
            <w:r>
              <w:rPr>
                <w:sz w:val="24"/>
                <w:szCs w:val="24"/>
              </w:rPr>
              <w:t>噪声</w:t>
            </w:r>
            <w:r>
              <w:rPr>
                <w:rFonts w:hint="eastAsia"/>
                <w:sz w:val="24"/>
                <w:szCs w:val="24"/>
                <w:lang w:val="en-US" w:eastAsia="zh-CN"/>
              </w:rPr>
              <w:t>55</w:t>
            </w:r>
            <w:r>
              <w:rPr>
                <w:rFonts w:hint="eastAsia" w:ascii="Times New Roman" w:hAnsi="Times New Roman" w:eastAsia="宋体" w:cs="Times New Roman"/>
                <w:bCs/>
                <w:kern w:val="0"/>
                <w:sz w:val="24"/>
                <w:szCs w:val="24"/>
                <w:lang w:val="en-US" w:eastAsia="zh-CN" w:bidi="ar-SA"/>
              </w:rPr>
              <w:t>dB（A）</w:t>
            </w:r>
            <w:r>
              <w:rPr>
                <w:rFonts w:hint="eastAsia"/>
                <w:sz w:val="24"/>
                <w:szCs w:val="24"/>
                <w:lang w:val="en-US" w:eastAsia="zh-CN"/>
              </w:rPr>
              <w:t>-59</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之间、夜间厂界噪声47</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-49</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w:t>
            </w:r>
            <w:r>
              <w:rPr>
                <w:sz w:val="24"/>
                <w:szCs w:val="24"/>
              </w:rPr>
              <w:t>排放</w:t>
            </w:r>
            <w:r>
              <w:rPr>
                <w:rFonts w:hint="eastAsia"/>
                <w:sz w:val="24"/>
                <w:szCs w:val="24"/>
              </w:rPr>
              <w:t>满足</w:t>
            </w:r>
            <w:r>
              <w:rPr>
                <w:sz w:val="24"/>
                <w:szCs w:val="24"/>
              </w:rPr>
              <w:t>《工业企业厂界环境噪声排放标准》（GB12348-2008）中</w:t>
            </w:r>
            <w:r>
              <w:rPr>
                <w:rFonts w:hint="eastAsia"/>
                <w:sz w:val="24"/>
                <w:szCs w:val="24"/>
                <w:lang w:val="en-US" w:eastAsia="zh-CN"/>
              </w:rPr>
              <w:t>3</w:t>
            </w:r>
            <w:r>
              <w:rPr>
                <w:sz w:val="24"/>
                <w:szCs w:val="24"/>
              </w:rPr>
              <w:t>类标准</w:t>
            </w:r>
            <w:r>
              <w:rPr>
                <w:rFonts w:hint="eastAsia"/>
                <w:sz w:val="24"/>
                <w:szCs w:val="24"/>
                <w:lang w:eastAsia="zh-CN"/>
              </w:rPr>
              <w:t>；</w:t>
            </w:r>
            <w:r>
              <w:rPr>
                <w:rFonts w:hint="eastAsia"/>
                <w:sz w:val="24"/>
                <w:szCs w:val="24"/>
                <w:lang w:val="en-US" w:eastAsia="zh-CN"/>
              </w:rPr>
              <w:t>敏感点噪声昼间在56.5</w:t>
            </w:r>
            <w:r>
              <w:rPr>
                <w:rFonts w:hint="eastAsia" w:ascii="Times New Roman" w:hAnsi="Times New Roman" w:eastAsia="宋体" w:cs="Times New Roman"/>
                <w:bCs/>
                <w:kern w:val="0"/>
                <w:sz w:val="24"/>
                <w:szCs w:val="24"/>
                <w:lang w:val="en-US" w:eastAsia="zh-CN" w:bidi="ar-SA"/>
              </w:rPr>
              <w:t>dB（A）</w:t>
            </w:r>
            <w:r>
              <w:rPr>
                <w:rFonts w:hint="eastAsia"/>
                <w:sz w:val="24"/>
                <w:szCs w:val="24"/>
                <w:lang w:val="en-US" w:eastAsia="zh-CN"/>
              </w:rPr>
              <w:t>-56.9</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之间、夜间噪声在46.3</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-48.7</w:t>
            </w:r>
            <w:r>
              <w:rPr>
                <w:rFonts w:hint="eastAsia" w:ascii="Times New Roman" w:hAnsi="Times New Roman" w:eastAsia="宋体" w:cs="Times New Roman"/>
                <w:bCs/>
                <w:kern w:val="0"/>
                <w:sz w:val="24"/>
                <w:szCs w:val="24"/>
                <w:lang w:val="en-US" w:eastAsia="zh-CN" w:bidi="ar-SA"/>
              </w:rPr>
              <w:t>dB（A）</w:t>
            </w:r>
            <w:r>
              <w:rPr>
                <w:rFonts w:hint="eastAsia" w:eastAsia="宋体" w:cs="Times New Roman"/>
                <w:bCs/>
                <w:kern w:val="0"/>
                <w:sz w:val="24"/>
                <w:szCs w:val="24"/>
                <w:lang w:val="en-US" w:eastAsia="zh-CN" w:bidi="ar-SA"/>
              </w:rPr>
              <w:t>之间，</w:t>
            </w:r>
            <w:r>
              <w:rPr>
                <w:rFonts w:hint="eastAsia"/>
                <w:sz w:val="24"/>
                <w:szCs w:val="24"/>
                <w:lang w:val="en-US" w:eastAsia="zh-CN"/>
              </w:rPr>
              <w:t>满足</w:t>
            </w:r>
            <w:r>
              <w:rPr>
                <w:rFonts w:hint="eastAsia"/>
                <w:sz w:val="24"/>
                <w:lang w:val="en-US" w:eastAsia="zh-CN"/>
              </w:rPr>
              <w:t>《声环境质量标准》（GB3096-2008）中2类区标准。</w:t>
            </w:r>
          </w:p>
          <w:p w14:paraId="10EDB4E2">
            <w:pPr>
              <w:spacing w:line="360" w:lineRule="auto"/>
              <w:ind w:firstLine="482" w:firstLineChars="200"/>
              <w:rPr>
                <w:rFonts w:hint="default"/>
                <w:sz w:val="24"/>
                <w:lang w:val="en-US" w:eastAsia="zh-CN"/>
              </w:rPr>
            </w:pPr>
            <w:r>
              <w:rPr>
                <w:rFonts w:hint="eastAsia" w:cs="Times New Roman"/>
                <w:b/>
                <w:sz w:val="24"/>
                <w:szCs w:val="24"/>
              </w:rPr>
              <w:t>废水：</w:t>
            </w:r>
            <w:r>
              <w:rPr>
                <w:rFonts w:hint="default"/>
                <w:sz w:val="24"/>
                <w:szCs w:val="24"/>
              </w:rPr>
              <w:t>在验收监测期间，</w:t>
            </w:r>
            <w:r>
              <w:rPr>
                <w:rFonts w:hint="eastAsia"/>
                <w:sz w:val="24"/>
                <w:szCs w:val="24"/>
                <w:lang w:val="en-US" w:eastAsia="zh-CN"/>
              </w:rPr>
              <w:t>pH平均排放浓度为7.3（无量纲）、化学需氧量平均排放浓度为45.5mg/L、五日生化需氧量平均排放浓度为16.5mg/L、氨氮平均排放浓度为3.42mg/L、总磷平均排放浓度为0.15mg/L、悬浮物平均排放浓度为7.5mg/L，满足东部新城污水处理厂接管标准</w:t>
            </w:r>
            <w:r>
              <w:rPr>
                <w:rFonts w:hint="eastAsia" w:ascii="Times New Roman" w:hAnsi="Times New Roman" w:eastAsia="宋体" w:cs="Times New Roman"/>
                <w:kern w:val="0"/>
                <w:sz w:val="24"/>
                <w:szCs w:val="24"/>
                <w:lang w:val="en-US" w:eastAsia="zh-CN" w:bidi="ar-SA"/>
              </w:rPr>
              <w:t>。</w:t>
            </w:r>
          </w:p>
          <w:p w14:paraId="29103CC6">
            <w:pPr>
              <w:spacing w:line="360" w:lineRule="auto"/>
              <w:ind w:firstLine="482" w:firstLineChars="200"/>
              <w:rPr>
                <w:rFonts w:hint="eastAsia" w:ascii="Times New Roman" w:hAnsi="Times New Roman" w:eastAsia="宋体" w:cs="Times New Roman"/>
                <w:bCs/>
                <w:color w:val="0000FF"/>
                <w:kern w:val="0"/>
                <w:sz w:val="24"/>
                <w:szCs w:val="24"/>
                <w:lang w:val="en-US" w:eastAsia="zh-CN" w:bidi="ar-SA"/>
              </w:rPr>
            </w:pPr>
            <w:r>
              <w:rPr>
                <w:rFonts w:hint="eastAsia" w:cs="Times New Roman"/>
                <w:b/>
                <w:bCs/>
                <w:sz w:val="24"/>
                <w:lang w:eastAsia="zh-CN"/>
              </w:rPr>
              <w:t>固体废物</w:t>
            </w:r>
            <w:r>
              <w:rPr>
                <w:rFonts w:hint="eastAsia" w:cs="Times New Roman"/>
                <w:b/>
                <w:bCs/>
                <w:sz w:val="24"/>
              </w:rPr>
              <w:t>：</w:t>
            </w:r>
            <w:bookmarkEnd w:id="55"/>
            <w:bookmarkEnd w:id="56"/>
            <w:bookmarkEnd w:id="57"/>
            <w:bookmarkStart w:id="58" w:name="_Toc512519602"/>
            <w:bookmarkStart w:id="59" w:name="_Toc6969"/>
            <w:bookmarkStart w:id="60" w:name="_Toc16263"/>
            <w:r>
              <w:rPr>
                <w:rFonts w:hint="eastAsia"/>
                <w:color w:val="000000"/>
                <w:sz w:val="24"/>
                <w:szCs w:val="24"/>
                <w:highlight w:val="none"/>
                <w:lang w:val="en-US" w:eastAsia="zh-CN"/>
              </w:rPr>
              <w:t>已设置一般工业固体废物暂存间，建筑面积约20m</w:t>
            </w:r>
            <w:r>
              <w:rPr>
                <w:rFonts w:hint="eastAsia"/>
                <w:color w:val="000000"/>
                <w:sz w:val="24"/>
                <w:szCs w:val="24"/>
                <w:highlight w:val="none"/>
                <w:vertAlign w:val="superscript"/>
                <w:lang w:val="en-US" w:eastAsia="zh-CN"/>
              </w:rPr>
              <w:t>2</w:t>
            </w:r>
            <w:r>
              <w:rPr>
                <w:rFonts w:hint="eastAsia"/>
                <w:color w:val="000000"/>
                <w:sz w:val="24"/>
                <w:szCs w:val="24"/>
                <w:highlight w:val="none"/>
                <w:lang w:val="en-US" w:eastAsia="zh-CN"/>
              </w:rPr>
              <w:t>，位于罐区北侧，</w:t>
            </w:r>
            <w:r>
              <w:rPr>
                <w:rFonts w:hint="eastAsia" w:ascii="宋体" w:hAnsi="宋体" w:eastAsia="宋体" w:cs="宋体"/>
                <w:color w:val="000000"/>
                <w:kern w:val="0"/>
                <w:sz w:val="24"/>
                <w:szCs w:val="24"/>
                <w:lang w:val="en-US" w:eastAsia="zh-CN" w:bidi="ar"/>
              </w:rPr>
              <w:t>一般废包装材料、废边角料外售处置，</w:t>
            </w:r>
            <w:r>
              <w:rPr>
                <w:rFonts w:hint="default" w:ascii="Times New Roman" w:hAnsi="Times New Roman" w:eastAsia="宋体" w:cs="Times New Roman"/>
                <w:color w:val="000000"/>
                <w:kern w:val="0"/>
                <w:sz w:val="24"/>
                <w:szCs w:val="24"/>
                <w:lang w:val="en-US" w:eastAsia="zh-CN" w:bidi="ar"/>
              </w:rPr>
              <w:t>纯水制备使用的反渗透膜交由厂家回收再利用</w:t>
            </w:r>
            <w:r>
              <w:rPr>
                <w:rFonts w:hint="eastAsia" w:ascii="宋体" w:hAnsi="宋体" w:eastAsia="宋体" w:cs="宋体"/>
                <w:color w:val="000000"/>
                <w:kern w:val="0"/>
                <w:sz w:val="24"/>
                <w:szCs w:val="24"/>
                <w:lang w:val="en-US" w:eastAsia="zh-CN" w:bidi="ar"/>
              </w:rPr>
              <w:t>；</w:t>
            </w:r>
            <w:r>
              <w:rPr>
                <w:rFonts w:hint="eastAsia"/>
                <w:sz w:val="24"/>
                <w:szCs w:val="24"/>
                <w:lang w:val="en-US" w:eastAsia="zh-CN"/>
              </w:rPr>
              <w:t>已设置危险废物贮存库，位于罐区北侧，建筑面积约20m</w:t>
            </w:r>
            <w:r>
              <w:rPr>
                <w:rFonts w:hint="eastAsia"/>
                <w:sz w:val="24"/>
                <w:szCs w:val="24"/>
                <w:vertAlign w:val="superscript"/>
                <w:lang w:val="en-US" w:eastAsia="zh-CN"/>
              </w:rPr>
              <w:t>2</w:t>
            </w:r>
            <w:r>
              <w:rPr>
                <w:rFonts w:hint="eastAsia"/>
                <w:sz w:val="24"/>
                <w:szCs w:val="24"/>
                <w:lang w:val="en-US" w:eastAsia="zh-CN"/>
              </w:rPr>
              <w:t>，</w:t>
            </w:r>
            <w:r>
              <w:rPr>
                <w:rFonts w:hint="eastAsia" w:ascii="宋体" w:hAnsi="宋体" w:eastAsia="宋体" w:cs="宋体"/>
                <w:color w:val="000000"/>
                <w:kern w:val="0"/>
                <w:sz w:val="24"/>
                <w:szCs w:val="24"/>
                <w:lang w:val="en-US" w:eastAsia="zh-CN" w:bidi="ar"/>
              </w:rPr>
              <w:t>消泡剂包装桶、危险化学品包装桶、过滤残渣、废活性炭、废润滑油、废气处理设施更换废水在危险废物贮存库暂存，定期交由有资质单位处置，并与安徽日不落环境科技有限公司签订协议。</w:t>
            </w:r>
          </w:p>
          <w:bookmarkEnd w:id="58"/>
          <w:bookmarkEnd w:id="59"/>
          <w:bookmarkEnd w:id="60"/>
          <w:p w14:paraId="4A0667B6">
            <w:pPr>
              <w:pStyle w:val="28"/>
              <w:ind w:firstLine="482"/>
              <w:jc w:val="both"/>
              <w:rPr>
                <w:rFonts w:cs="Times New Roman"/>
                <w:b/>
                <w:bCs/>
              </w:rPr>
            </w:pPr>
            <w:r>
              <w:rPr>
                <w:rFonts w:hint="eastAsia" w:cs="Times New Roman"/>
                <w:b/>
                <w:bCs/>
              </w:rPr>
              <w:t>3</w:t>
            </w:r>
            <w:r>
              <w:rPr>
                <w:rFonts w:cs="Times New Roman"/>
                <w:b/>
                <w:bCs/>
              </w:rPr>
              <w:t>、结论</w:t>
            </w:r>
          </w:p>
          <w:p w14:paraId="5C966590">
            <w:pPr>
              <w:pStyle w:val="28"/>
              <w:jc w:val="both"/>
              <w:rPr>
                <w:rFonts w:hint="eastAsia" w:cs="Times New Roman" w:hAnsiTheme="minorEastAsia"/>
                <w:bCs/>
              </w:rPr>
            </w:pPr>
            <w:r>
              <w:rPr>
                <w:rFonts w:cs="Times New Roman"/>
              </w:rPr>
              <w:t>项目已根据环评及批复要求落实污染防治</w:t>
            </w:r>
            <w:r>
              <w:rPr>
                <w:rFonts w:cs="Times New Roman"/>
                <w:sz w:val="24"/>
                <w:szCs w:val="24"/>
              </w:rPr>
              <w:t>措施，</w:t>
            </w:r>
            <w:r>
              <w:rPr>
                <w:rFonts w:hint="eastAsia" w:cs="Times New Roman"/>
                <w:bCs/>
                <w:color w:val="000000" w:themeColor="text1"/>
                <w:sz w:val="24"/>
                <w14:textFill>
                  <w14:solidFill>
                    <w14:schemeClr w14:val="tx1"/>
                  </w14:solidFill>
                </w14:textFill>
              </w:rPr>
              <w:t>完成排污许</w:t>
            </w:r>
            <w:r>
              <w:rPr>
                <w:rFonts w:hint="eastAsia" w:cs="Times New Roman"/>
                <w:bCs/>
                <w:color w:val="000000" w:themeColor="text1"/>
                <w:sz w:val="24"/>
                <w:lang w:eastAsia="zh-CN"/>
                <w14:textFill>
                  <w14:solidFill>
                    <w14:schemeClr w14:val="tx1"/>
                  </w14:solidFill>
                </w14:textFill>
              </w:rPr>
              <w:t>可证填报工作</w:t>
            </w:r>
            <w:r>
              <w:rPr>
                <w:rFonts w:hint="eastAsia" w:cs="Times New Roman"/>
                <w:sz w:val="24"/>
                <w:szCs w:val="24"/>
                <w:lang w:eastAsia="zh-CN"/>
              </w:rPr>
              <w:t>并取得排污许可证（</w:t>
            </w:r>
            <w:r>
              <w:rPr>
                <w:rFonts w:hint="eastAsia" w:ascii="Times New Roman" w:hAnsi="Times New Roman" w:cs="Times New Roman"/>
                <w:sz w:val="24"/>
                <w:szCs w:val="24"/>
                <w:lang w:eastAsia="zh-CN"/>
              </w:rPr>
              <w:t>编号：</w:t>
            </w:r>
            <w:r>
              <w:rPr>
                <w:rFonts w:hint="eastAsia" w:ascii="Times New Roman" w:hAnsi="Times New Roman" w:eastAsia="宋体" w:cs="Times New Roman"/>
                <w:snapToGrid w:val="0"/>
                <w:color w:val="000000"/>
                <w:spacing w:val="0"/>
                <w:kern w:val="0"/>
                <w:sz w:val="24"/>
                <w:szCs w:val="24"/>
                <w:lang w:val="en-US" w:eastAsia="zh-CN" w:bidi="ar-SA"/>
              </w:rPr>
              <w:t>91341502MA8NLG6688001Q</w:t>
            </w:r>
            <w:r>
              <w:rPr>
                <w:rFonts w:hint="eastAsia" w:cs="Times New Roman"/>
                <w:sz w:val="24"/>
                <w:szCs w:val="24"/>
                <w:lang w:eastAsia="zh-CN"/>
              </w:rPr>
              <w:t>）</w:t>
            </w:r>
            <w:r>
              <w:rPr>
                <w:rStyle w:val="19"/>
                <w:rFonts w:hint="eastAsia" w:eastAsia="宋体" w:cs="Times New Roman"/>
                <w:kern w:val="2"/>
                <w:sz w:val="24"/>
                <w:szCs w:val="24"/>
              </w:rPr>
              <w:t>，</w:t>
            </w:r>
            <w:r>
              <w:rPr>
                <w:rFonts w:cs="Times New Roman"/>
                <w:sz w:val="24"/>
                <w:szCs w:val="24"/>
              </w:rPr>
              <w:t>验收监测期间，项目工况稳</w:t>
            </w:r>
            <w:r>
              <w:rPr>
                <w:rFonts w:cs="Times New Roman"/>
              </w:rPr>
              <w:t>定，各类环保设施运行正常，综上所述，该项目环评手续完备，各污染防治措施落实到位，验收监测结果符合相关标准要求，具备竣工环境保护验收条件要求，可对其提出</w:t>
            </w:r>
            <w:r>
              <w:rPr>
                <w:rFonts w:hint="eastAsia" w:cs="Times New Roman"/>
                <w:lang w:val="en-US" w:eastAsia="zh-CN"/>
              </w:rPr>
              <w:t>阶段性</w:t>
            </w:r>
            <w:r>
              <w:rPr>
                <w:rFonts w:cs="Times New Roman"/>
              </w:rPr>
              <w:t>竣工环境保护验收合格的要求。</w:t>
            </w:r>
          </w:p>
          <w:p w14:paraId="057DE9E7">
            <w:pPr>
              <w:pStyle w:val="28"/>
              <w:spacing w:line="480" w:lineRule="exact"/>
              <w:ind w:left="0" w:leftChars="0" w:firstLine="0" w:firstLineChars="0"/>
              <w:rPr>
                <w:rFonts w:hint="eastAsia" w:cs="Times New Roman" w:hAnsiTheme="minorEastAsia"/>
                <w:bCs/>
              </w:rPr>
            </w:pPr>
          </w:p>
          <w:p w14:paraId="75A9D191">
            <w:pPr>
              <w:pStyle w:val="28"/>
              <w:spacing w:line="480" w:lineRule="exact"/>
              <w:ind w:left="0" w:leftChars="0" w:firstLine="0" w:firstLineChars="0"/>
              <w:rPr>
                <w:rFonts w:hint="eastAsia" w:cs="Times New Roman" w:hAnsiTheme="minorEastAsia"/>
                <w:bCs/>
              </w:rPr>
            </w:pPr>
          </w:p>
          <w:p w14:paraId="0D5E8FC6">
            <w:pPr>
              <w:pStyle w:val="28"/>
              <w:spacing w:line="480" w:lineRule="exact"/>
              <w:ind w:left="0" w:leftChars="0" w:firstLine="0" w:firstLineChars="0"/>
              <w:rPr>
                <w:rFonts w:hint="eastAsia" w:cs="Times New Roman" w:hAnsiTheme="minorEastAsia"/>
                <w:bCs/>
              </w:rPr>
            </w:pPr>
          </w:p>
          <w:p w14:paraId="273FE2FE">
            <w:pPr>
              <w:pStyle w:val="28"/>
              <w:spacing w:line="480" w:lineRule="exact"/>
              <w:ind w:left="0" w:leftChars="0" w:firstLine="0" w:firstLineChars="0"/>
              <w:rPr>
                <w:rFonts w:hint="eastAsia" w:cs="Times New Roman" w:hAnsiTheme="minorEastAsia"/>
                <w:bCs/>
              </w:rPr>
            </w:pPr>
          </w:p>
          <w:p w14:paraId="7B79C0CF">
            <w:pPr>
              <w:pStyle w:val="28"/>
              <w:spacing w:line="480" w:lineRule="exact"/>
              <w:ind w:left="0" w:leftChars="0" w:firstLine="0" w:firstLineChars="0"/>
              <w:rPr>
                <w:rFonts w:hint="eastAsia" w:cs="Times New Roman" w:hAnsiTheme="minorEastAsia"/>
                <w:bCs/>
              </w:rPr>
            </w:pPr>
          </w:p>
          <w:p w14:paraId="4D5C1819">
            <w:pPr>
              <w:pStyle w:val="28"/>
              <w:spacing w:line="480" w:lineRule="exact"/>
              <w:ind w:left="0" w:leftChars="0" w:firstLine="0" w:firstLineChars="0"/>
              <w:rPr>
                <w:rFonts w:hint="eastAsia" w:cs="Times New Roman" w:hAnsiTheme="minorEastAsia"/>
                <w:bCs/>
              </w:rPr>
            </w:pPr>
          </w:p>
          <w:p w14:paraId="52760A97">
            <w:pPr>
              <w:pStyle w:val="28"/>
              <w:spacing w:line="480" w:lineRule="exact"/>
              <w:ind w:left="0" w:leftChars="0" w:firstLine="0" w:firstLineChars="0"/>
              <w:rPr>
                <w:rFonts w:hint="eastAsia" w:cs="Times New Roman" w:hAnsiTheme="minorEastAsia"/>
                <w:bCs/>
              </w:rPr>
            </w:pPr>
          </w:p>
          <w:p w14:paraId="073903D4">
            <w:pPr>
              <w:pStyle w:val="28"/>
              <w:spacing w:line="480" w:lineRule="exact"/>
              <w:ind w:left="0" w:leftChars="0" w:firstLine="0" w:firstLineChars="0"/>
              <w:rPr>
                <w:rFonts w:hint="eastAsia" w:cs="Times New Roman" w:hAnsiTheme="minorEastAsia"/>
                <w:bCs/>
              </w:rPr>
            </w:pPr>
          </w:p>
          <w:p w14:paraId="13688015">
            <w:pPr>
              <w:pStyle w:val="28"/>
              <w:spacing w:line="480" w:lineRule="exact"/>
              <w:ind w:left="0" w:leftChars="0" w:firstLine="0" w:firstLineChars="0"/>
              <w:rPr>
                <w:rFonts w:hint="eastAsia" w:cs="Times New Roman" w:hAnsiTheme="minorEastAsia"/>
                <w:bCs/>
              </w:rPr>
            </w:pPr>
          </w:p>
          <w:p w14:paraId="065AD652">
            <w:pPr>
              <w:pStyle w:val="28"/>
              <w:spacing w:line="480" w:lineRule="exact"/>
              <w:ind w:left="0" w:leftChars="0" w:firstLine="0" w:firstLineChars="0"/>
              <w:rPr>
                <w:rFonts w:hint="eastAsia" w:cs="Times New Roman" w:hAnsiTheme="minorEastAsia"/>
                <w:bCs/>
              </w:rPr>
            </w:pPr>
          </w:p>
          <w:p w14:paraId="6823E1E5">
            <w:pPr>
              <w:pStyle w:val="28"/>
              <w:spacing w:line="480" w:lineRule="exact"/>
              <w:ind w:left="0" w:leftChars="0" w:firstLine="0" w:firstLineChars="0"/>
              <w:rPr>
                <w:rFonts w:hint="eastAsia" w:cs="Times New Roman" w:hAnsiTheme="minorEastAsia"/>
                <w:bCs/>
              </w:rPr>
            </w:pPr>
          </w:p>
          <w:p w14:paraId="7689A4DB">
            <w:pPr>
              <w:pStyle w:val="28"/>
              <w:spacing w:line="480" w:lineRule="exact"/>
              <w:ind w:left="0" w:leftChars="0" w:firstLine="0" w:firstLineChars="0"/>
              <w:rPr>
                <w:rFonts w:hint="eastAsia" w:cs="Times New Roman" w:hAnsiTheme="minorEastAsia"/>
                <w:bCs/>
              </w:rPr>
            </w:pPr>
          </w:p>
          <w:p w14:paraId="7AC557BA">
            <w:pPr>
              <w:pStyle w:val="28"/>
              <w:spacing w:line="480" w:lineRule="exact"/>
              <w:ind w:left="0" w:leftChars="0" w:firstLine="0" w:firstLineChars="0"/>
              <w:rPr>
                <w:rFonts w:hint="eastAsia" w:cs="Times New Roman" w:hAnsiTheme="minorEastAsia"/>
                <w:bCs/>
              </w:rPr>
            </w:pPr>
          </w:p>
          <w:p w14:paraId="5108FFC4">
            <w:pPr>
              <w:pStyle w:val="28"/>
              <w:spacing w:line="480" w:lineRule="exact"/>
              <w:ind w:left="0" w:leftChars="0" w:firstLine="0" w:firstLineChars="0"/>
              <w:rPr>
                <w:rFonts w:hint="eastAsia" w:cs="Times New Roman" w:hAnsiTheme="minorEastAsia"/>
                <w:bCs/>
              </w:rPr>
            </w:pPr>
          </w:p>
          <w:p w14:paraId="6A307DAC">
            <w:pPr>
              <w:jc w:val="left"/>
              <w:rPr>
                <w:b/>
                <w:sz w:val="24"/>
              </w:rPr>
            </w:pPr>
          </w:p>
        </w:tc>
      </w:tr>
    </w:tbl>
    <w:p w14:paraId="7B4BCF0D"/>
    <w:sectPr>
      <w:footerReference r:id="rId4" w:type="default"/>
      <w:pgSz w:w="11906" w:h="16838"/>
      <w:pgMar w:top="1440" w:right="1417" w:bottom="1440" w:left="1417" w:header="851" w:footer="992" w:gutter="0"/>
      <w:pgBorders>
        <w:top w:val="none" w:sz="0" w:space="0"/>
        <w:left w:val="none" w:sz="0" w:space="0"/>
        <w:bottom w:val="none" w:sz="0" w:space="0"/>
        <w:right w:val="none" w:sz="0" w:space="0"/>
      </w:pgBorders>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4485C">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03836">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14:paraId="48203836">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96879">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3BE3C3">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533BE3C3">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F27E7"/>
    <w:multiLevelType w:val="singleLevel"/>
    <w:tmpl w:val="EDFF27E7"/>
    <w:lvl w:ilvl="0" w:tentative="0">
      <w:start w:val="1"/>
      <w:numFmt w:val="decimal"/>
      <w:suff w:val="nothing"/>
      <w:lvlText w:val="%1、"/>
      <w:lvlJc w:val="left"/>
    </w:lvl>
  </w:abstractNum>
  <w:abstractNum w:abstractNumId="1">
    <w:nsid w:val="2484F27A"/>
    <w:multiLevelType w:val="singleLevel"/>
    <w:tmpl w:val="2484F27A"/>
    <w:lvl w:ilvl="0" w:tentative="0">
      <w:start w:val="1"/>
      <w:numFmt w:val="decimal"/>
      <w:suff w:val="nothing"/>
      <w:lvlText w:val="%1、"/>
      <w:lvlJc w:val="left"/>
    </w:lvl>
  </w:abstractNum>
  <w:abstractNum w:abstractNumId="2">
    <w:nsid w:val="4BFF5A34"/>
    <w:multiLevelType w:val="singleLevel"/>
    <w:tmpl w:val="4BFF5A34"/>
    <w:lvl w:ilvl="0" w:tentative="0">
      <w:start w:val="4"/>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kMTgyYmJkYTJiMjhjZDFmMDRkYWVjN2NkMzY5MTIifQ=="/>
  </w:docVars>
  <w:rsids>
    <w:rsidRoot w:val="5C435C56"/>
    <w:rsid w:val="00683C44"/>
    <w:rsid w:val="006F782F"/>
    <w:rsid w:val="00882AEA"/>
    <w:rsid w:val="009A13B3"/>
    <w:rsid w:val="00A3295D"/>
    <w:rsid w:val="00AB622B"/>
    <w:rsid w:val="00B22BA0"/>
    <w:rsid w:val="00C4038B"/>
    <w:rsid w:val="01260E98"/>
    <w:rsid w:val="012651AE"/>
    <w:rsid w:val="012D1688"/>
    <w:rsid w:val="013635BA"/>
    <w:rsid w:val="01790E99"/>
    <w:rsid w:val="018D0006"/>
    <w:rsid w:val="01DB6127"/>
    <w:rsid w:val="021139CA"/>
    <w:rsid w:val="02176264"/>
    <w:rsid w:val="024D00FA"/>
    <w:rsid w:val="0250354F"/>
    <w:rsid w:val="025605F8"/>
    <w:rsid w:val="028A2CD6"/>
    <w:rsid w:val="0297204E"/>
    <w:rsid w:val="02A12ECC"/>
    <w:rsid w:val="02A963FD"/>
    <w:rsid w:val="02D658DF"/>
    <w:rsid w:val="035757FC"/>
    <w:rsid w:val="036F67A3"/>
    <w:rsid w:val="039157E5"/>
    <w:rsid w:val="03A43DBA"/>
    <w:rsid w:val="03E12976"/>
    <w:rsid w:val="03E75194"/>
    <w:rsid w:val="042B1BE6"/>
    <w:rsid w:val="0434636C"/>
    <w:rsid w:val="045F408F"/>
    <w:rsid w:val="04703288"/>
    <w:rsid w:val="04856F89"/>
    <w:rsid w:val="04F5093A"/>
    <w:rsid w:val="05065269"/>
    <w:rsid w:val="050B6D23"/>
    <w:rsid w:val="05212DAC"/>
    <w:rsid w:val="053A4928"/>
    <w:rsid w:val="0546568F"/>
    <w:rsid w:val="05A97B5B"/>
    <w:rsid w:val="06493B19"/>
    <w:rsid w:val="06594D21"/>
    <w:rsid w:val="067317C2"/>
    <w:rsid w:val="06C954A5"/>
    <w:rsid w:val="06E415DA"/>
    <w:rsid w:val="06E53B5E"/>
    <w:rsid w:val="07025A45"/>
    <w:rsid w:val="073A0F02"/>
    <w:rsid w:val="07630B17"/>
    <w:rsid w:val="07A07BF6"/>
    <w:rsid w:val="07CB2C7F"/>
    <w:rsid w:val="07F13FAE"/>
    <w:rsid w:val="07F81A52"/>
    <w:rsid w:val="081845DE"/>
    <w:rsid w:val="08901A19"/>
    <w:rsid w:val="08970A6F"/>
    <w:rsid w:val="08AC0FDA"/>
    <w:rsid w:val="08C50523"/>
    <w:rsid w:val="08F861C1"/>
    <w:rsid w:val="095D12EE"/>
    <w:rsid w:val="098461E2"/>
    <w:rsid w:val="09855CD9"/>
    <w:rsid w:val="099A7A45"/>
    <w:rsid w:val="09AA61F1"/>
    <w:rsid w:val="09BA6A40"/>
    <w:rsid w:val="09FC4E43"/>
    <w:rsid w:val="0A583139"/>
    <w:rsid w:val="0A6E5D8A"/>
    <w:rsid w:val="0AF049F1"/>
    <w:rsid w:val="0B144D6C"/>
    <w:rsid w:val="0B231B23"/>
    <w:rsid w:val="0B8B40EB"/>
    <w:rsid w:val="0B8C3FEE"/>
    <w:rsid w:val="0BB53A99"/>
    <w:rsid w:val="0BD303CA"/>
    <w:rsid w:val="0C6D40E9"/>
    <w:rsid w:val="0C7D4058"/>
    <w:rsid w:val="0C8244A7"/>
    <w:rsid w:val="0C8D3022"/>
    <w:rsid w:val="0C8E3AA0"/>
    <w:rsid w:val="0C9413AC"/>
    <w:rsid w:val="0C993793"/>
    <w:rsid w:val="0D200E92"/>
    <w:rsid w:val="0D237B09"/>
    <w:rsid w:val="0D3C216F"/>
    <w:rsid w:val="0D5079C9"/>
    <w:rsid w:val="0D6046C4"/>
    <w:rsid w:val="0D660F9A"/>
    <w:rsid w:val="0D7E6C3C"/>
    <w:rsid w:val="0D8B3B26"/>
    <w:rsid w:val="0DAC0ADE"/>
    <w:rsid w:val="0E1036B7"/>
    <w:rsid w:val="0E2D3511"/>
    <w:rsid w:val="0E40064C"/>
    <w:rsid w:val="0E7E0566"/>
    <w:rsid w:val="0E8D18C7"/>
    <w:rsid w:val="0ECD1F7B"/>
    <w:rsid w:val="0ED01A24"/>
    <w:rsid w:val="0EF77A9E"/>
    <w:rsid w:val="0F1F557D"/>
    <w:rsid w:val="0F256C33"/>
    <w:rsid w:val="0F451083"/>
    <w:rsid w:val="0F74296F"/>
    <w:rsid w:val="0FB104C7"/>
    <w:rsid w:val="0FD3043D"/>
    <w:rsid w:val="0FD3668F"/>
    <w:rsid w:val="0FDA17CC"/>
    <w:rsid w:val="10472B33"/>
    <w:rsid w:val="107415C7"/>
    <w:rsid w:val="107A654E"/>
    <w:rsid w:val="10AB2BE5"/>
    <w:rsid w:val="10B870A0"/>
    <w:rsid w:val="10C5247C"/>
    <w:rsid w:val="10D4446D"/>
    <w:rsid w:val="10F468BD"/>
    <w:rsid w:val="11077DE2"/>
    <w:rsid w:val="11642F4D"/>
    <w:rsid w:val="117F21D1"/>
    <w:rsid w:val="11DD4C3A"/>
    <w:rsid w:val="11DF608A"/>
    <w:rsid w:val="124B4C03"/>
    <w:rsid w:val="12541D09"/>
    <w:rsid w:val="12662C06"/>
    <w:rsid w:val="127473AC"/>
    <w:rsid w:val="12837EF9"/>
    <w:rsid w:val="129548CD"/>
    <w:rsid w:val="12957C2C"/>
    <w:rsid w:val="12C306CC"/>
    <w:rsid w:val="12DE679E"/>
    <w:rsid w:val="13040F8F"/>
    <w:rsid w:val="130B0801"/>
    <w:rsid w:val="13431047"/>
    <w:rsid w:val="138278A7"/>
    <w:rsid w:val="13B81E24"/>
    <w:rsid w:val="13CB5FFB"/>
    <w:rsid w:val="13D053C0"/>
    <w:rsid w:val="141605EF"/>
    <w:rsid w:val="142676D5"/>
    <w:rsid w:val="146464BB"/>
    <w:rsid w:val="147C012B"/>
    <w:rsid w:val="147E12BF"/>
    <w:rsid w:val="14A624F0"/>
    <w:rsid w:val="14BE6751"/>
    <w:rsid w:val="14CF2613"/>
    <w:rsid w:val="14D20DB6"/>
    <w:rsid w:val="15271DFD"/>
    <w:rsid w:val="15394968"/>
    <w:rsid w:val="1540591B"/>
    <w:rsid w:val="1592765F"/>
    <w:rsid w:val="15A243D2"/>
    <w:rsid w:val="15D31197"/>
    <w:rsid w:val="16BE5FDA"/>
    <w:rsid w:val="16C31050"/>
    <w:rsid w:val="16FC471D"/>
    <w:rsid w:val="173F2742"/>
    <w:rsid w:val="17A414B1"/>
    <w:rsid w:val="17A776A1"/>
    <w:rsid w:val="17C57D25"/>
    <w:rsid w:val="17CC0594"/>
    <w:rsid w:val="1876405C"/>
    <w:rsid w:val="187A7FF0"/>
    <w:rsid w:val="18956BD8"/>
    <w:rsid w:val="18A230A3"/>
    <w:rsid w:val="18A5209E"/>
    <w:rsid w:val="18DE7ED5"/>
    <w:rsid w:val="193957B5"/>
    <w:rsid w:val="19410B0E"/>
    <w:rsid w:val="19434185"/>
    <w:rsid w:val="19531C3E"/>
    <w:rsid w:val="1969544D"/>
    <w:rsid w:val="19744329"/>
    <w:rsid w:val="19A814C5"/>
    <w:rsid w:val="1A01758D"/>
    <w:rsid w:val="1A11373C"/>
    <w:rsid w:val="1A113A55"/>
    <w:rsid w:val="1A145D5C"/>
    <w:rsid w:val="1A2E7220"/>
    <w:rsid w:val="1A3A7A37"/>
    <w:rsid w:val="1B2E7AE0"/>
    <w:rsid w:val="1B506DE6"/>
    <w:rsid w:val="1B681A27"/>
    <w:rsid w:val="1B6C14DF"/>
    <w:rsid w:val="1B6E4546"/>
    <w:rsid w:val="1BF97D98"/>
    <w:rsid w:val="1C0B2AEF"/>
    <w:rsid w:val="1C2E55B6"/>
    <w:rsid w:val="1C387FA6"/>
    <w:rsid w:val="1C3F4E3B"/>
    <w:rsid w:val="1C80194D"/>
    <w:rsid w:val="1C93342E"/>
    <w:rsid w:val="1C9D0ECB"/>
    <w:rsid w:val="1CB91A4A"/>
    <w:rsid w:val="1CF85987"/>
    <w:rsid w:val="1D0B55C8"/>
    <w:rsid w:val="1D114591"/>
    <w:rsid w:val="1D1502E7"/>
    <w:rsid w:val="1D3958CF"/>
    <w:rsid w:val="1D481582"/>
    <w:rsid w:val="1DA17DCD"/>
    <w:rsid w:val="1DC370FE"/>
    <w:rsid w:val="1DD16939"/>
    <w:rsid w:val="1DEF0B38"/>
    <w:rsid w:val="1DFC5003"/>
    <w:rsid w:val="1DFD5F2E"/>
    <w:rsid w:val="1E47315E"/>
    <w:rsid w:val="1E9417CB"/>
    <w:rsid w:val="1EAF2075"/>
    <w:rsid w:val="1EB853CE"/>
    <w:rsid w:val="1EE21314"/>
    <w:rsid w:val="1EFF124F"/>
    <w:rsid w:val="1F0109B7"/>
    <w:rsid w:val="1F204D21"/>
    <w:rsid w:val="1F22519B"/>
    <w:rsid w:val="1F444EB4"/>
    <w:rsid w:val="1FA61CF3"/>
    <w:rsid w:val="20511636"/>
    <w:rsid w:val="20523494"/>
    <w:rsid w:val="20B41FD8"/>
    <w:rsid w:val="20C52615"/>
    <w:rsid w:val="20F6686D"/>
    <w:rsid w:val="210629D3"/>
    <w:rsid w:val="211F094C"/>
    <w:rsid w:val="21535882"/>
    <w:rsid w:val="21C02892"/>
    <w:rsid w:val="21CB7E58"/>
    <w:rsid w:val="220F79FB"/>
    <w:rsid w:val="224A0A33"/>
    <w:rsid w:val="22515C3B"/>
    <w:rsid w:val="225603BB"/>
    <w:rsid w:val="2269563C"/>
    <w:rsid w:val="22874500"/>
    <w:rsid w:val="228E6CBA"/>
    <w:rsid w:val="228F6446"/>
    <w:rsid w:val="22A737BF"/>
    <w:rsid w:val="22D34D59"/>
    <w:rsid w:val="22F27C5C"/>
    <w:rsid w:val="22F46BD8"/>
    <w:rsid w:val="2301044E"/>
    <w:rsid w:val="230F1167"/>
    <w:rsid w:val="23203542"/>
    <w:rsid w:val="232D16CD"/>
    <w:rsid w:val="23362D65"/>
    <w:rsid w:val="23427BCD"/>
    <w:rsid w:val="234E57A9"/>
    <w:rsid w:val="236C030A"/>
    <w:rsid w:val="23A22B70"/>
    <w:rsid w:val="23DC4885"/>
    <w:rsid w:val="23ED5B1A"/>
    <w:rsid w:val="24345DCE"/>
    <w:rsid w:val="24553C59"/>
    <w:rsid w:val="24A04437"/>
    <w:rsid w:val="24B67988"/>
    <w:rsid w:val="24DC3E0A"/>
    <w:rsid w:val="251E1D03"/>
    <w:rsid w:val="2562787A"/>
    <w:rsid w:val="25697159"/>
    <w:rsid w:val="256A0381"/>
    <w:rsid w:val="25754BCE"/>
    <w:rsid w:val="257F09F3"/>
    <w:rsid w:val="259F331C"/>
    <w:rsid w:val="25BD7FCC"/>
    <w:rsid w:val="25D825A0"/>
    <w:rsid w:val="26055E85"/>
    <w:rsid w:val="26347A30"/>
    <w:rsid w:val="264D758E"/>
    <w:rsid w:val="26573321"/>
    <w:rsid w:val="267C30F4"/>
    <w:rsid w:val="268362C1"/>
    <w:rsid w:val="26906C30"/>
    <w:rsid w:val="26C464EB"/>
    <w:rsid w:val="26E56F7C"/>
    <w:rsid w:val="273962E4"/>
    <w:rsid w:val="27405197"/>
    <w:rsid w:val="2745228E"/>
    <w:rsid w:val="28064EFA"/>
    <w:rsid w:val="28163846"/>
    <w:rsid w:val="28313655"/>
    <w:rsid w:val="285F2031"/>
    <w:rsid w:val="28AF15F0"/>
    <w:rsid w:val="28D72850"/>
    <w:rsid w:val="28DB23E5"/>
    <w:rsid w:val="28F9730F"/>
    <w:rsid w:val="2903193C"/>
    <w:rsid w:val="2907735C"/>
    <w:rsid w:val="29656B96"/>
    <w:rsid w:val="298A3E0B"/>
    <w:rsid w:val="29B72CA2"/>
    <w:rsid w:val="2A0168EB"/>
    <w:rsid w:val="2A046617"/>
    <w:rsid w:val="2A5D4BDC"/>
    <w:rsid w:val="2A652640"/>
    <w:rsid w:val="2A9775BD"/>
    <w:rsid w:val="2AB05F05"/>
    <w:rsid w:val="2AED28A3"/>
    <w:rsid w:val="2B452AD5"/>
    <w:rsid w:val="2B4D6E9E"/>
    <w:rsid w:val="2B717030"/>
    <w:rsid w:val="2BD73C67"/>
    <w:rsid w:val="2C4301E8"/>
    <w:rsid w:val="2C940FC8"/>
    <w:rsid w:val="2C9C067B"/>
    <w:rsid w:val="2CBD7208"/>
    <w:rsid w:val="2CCC5058"/>
    <w:rsid w:val="2CF50F28"/>
    <w:rsid w:val="2D3C2125"/>
    <w:rsid w:val="2DCA65B0"/>
    <w:rsid w:val="2E126486"/>
    <w:rsid w:val="2E532A1D"/>
    <w:rsid w:val="2E6208A9"/>
    <w:rsid w:val="2E6E7857"/>
    <w:rsid w:val="2E884443"/>
    <w:rsid w:val="2E911355"/>
    <w:rsid w:val="2E940940"/>
    <w:rsid w:val="2EAD127C"/>
    <w:rsid w:val="2EAF4022"/>
    <w:rsid w:val="2EC05C8A"/>
    <w:rsid w:val="2ECB4C8B"/>
    <w:rsid w:val="2ECD10E4"/>
    <w:rsid w:val="2EFF1945"/>
    <w:rsid w:val="2F4B1946"/>
    <w:rsid w:val="2F4D56BE"/>
    <w:rsid w:val="2F4E67A2"/>
    <w:rsid w:val="2F601896"/>
    <w:rsid w:val="2F990904"/>
    <w:rsid w:val="2FA522D8"/>
    <w:rsid w:val="2FCC0CD9"/>
    <w:rsid w:val="2FD25F9E"/>
    <w:rsid w:val="2FE75B13"/>
    <w:rsid w:val="2FEF6776"/>
    <w:rsid w:val="2FF6396C"/>
    <w:rsid w:val="302D42FF"/>
    <w:rsid w:val="30817D16"/>
    <w:rsid w:val="309D1C07"/>
    <w:rsid w:val="30B27FA2"/>
    <w:rsid w:val="30B805BD"/>
    <w:rsid w:val="30E74DE5"/>
    <w:rsid w:val="31287325"/>
    <w:rsid w:val="314D7BF8"/>
    <w:rsid w:val="3169265A"/>
    <w:rsid w:val="31924058"/>
    <w:rsid w:val="31BB2DB3"/>
    <w:rsid w:val="32026C34"/>
    <w:rsid w:val="323147AB"/>
    <w:rsid w:val="324B2992"/>
    <w:rsid w:val="326A4E14"/>
    <w:rsid w:val="32F00926"/>
    <w:rsid w:val="332130EA"/>
    <w:rsid w:val="336254B1"/>
    <w:rsid w:val="33837C44"/>
    <w:rsid w:val="33D740F0"/>
    <w:rsid w:val="33E81BD5"/>
    <w:rsid w:val="33FC4A2E"/>
    <w:rsid w:val="340D26DB"/>
    <w:rsid w:val="342B252D"/>
    <w:rsid w:val="34360E17"/>
    <w:rsid w:val="344C23E9"/>
    <w:rsid w:val="34873421"/>
    <w:rsid w:val="349F3E27"/>
    <w:rsid w:val="34B11A01"/>
    <w:rsid w:val="34B5144C"/>
    <w:rsid w:val="34DF500B"/>
    <w:rsid w:val="35062223"/>
    <w:rsid w:val="351078BA"/>
    <w:rsid w:val="354457B6"/>
    <w:rsid w:val="357168DE"/>
    <w:rsid w:val="359717A2"/>
    <w:rsid w:val="35BA05BF"/>
    <w:rsid w:val="35C80195"/>
    <w:rsid w:val="35D2691D"/>
    <w:rsid w:val="35D35979"/>
    <w:rsid w:val="35E4285C"/>
    <w:rsid w:val="36321AB2"/>
    <w:rsid w:val="368857DA"/>
    <w:rsid w:val="36A91D74"/>
    <w:rsid w:val="36AC7804"/>
    <w:rsid w:val="36BB1AA7"/>
    <w:rsid w:val="370C5E5F"/>
    <w:rsid w:val="37447A38"/>
    <w:rsid w:val="376F7A7E"/>
    <w:rsid w:val="37790487"/>
    <w:rsid w:val="37804183"/>
    <w:rsid w:val="37842EE8"/>
    <w:rsid w:val="37C1142E"/>
    <w:rsid w:val="37E62B54"/>
    <w:rsid w:val="381A0026"/>
    <w:rsid w:val="381C31E0"/>
    <w:rsid w:val="389D76B7"/>
    <w:rsid w:val="38B57AE4"/>
    <w:rsid w:val="38F77C64"/>
    <w:rsid w:val="398206E6"/>
    <w:rsid w:val="398937F5"/>
    <w:rsid w:val="399C6C8E"/>
    <w:rsid w:val="39AF3232"/>
    <w:rsid w:val="3A6D30B9"/>
    <w:rsid w:val="3A944AE9"/>
    <w:rsid w:val="3A993EAE"/>
    <w:rsid w:val="3A994CBC"/>
    <w:rsid w:val="3AFC544C"/>
    <w:rsid w:val="3B242EF3"/>
    <w:rsid w:val="3B2841A1"/>
    <w:rsid w:val="3B350DB1"/>
    <w:rsid w:val="3B491430"/>
    <w:rsid w:val="3B5129DA"/>
    <w:rsid w:val="3B516536"/>
    <w:rsid w:val="3B6F4C0F"/>
    <w:rsid w:val="3B793093"/>
    <w:rsid w:val="3BDB631A"/>
    <w:rsid w:val="3C1A1640"/>
    <w:rsid w:val="3C215F09"/>
    <w:rsid w:val="3C431EAF"/>
    <w:rsid w:val="3C4566C0"/>
    <w:rsid w:val="3C467624"/>
    <w:rsid w:val="3C5B6360"/>
    <w:rsid w:val="3C70620A"/>
    <w:rsid w:val="3C770627"/>
    <w:rsid w:val="3C882E65"/>
    <w:rsid w:val="3CBE3E20"/>
    <w:rsid w:val="3CC80A7A"/>
    <w:rsid w:val="3CD4773D"/>
    <w:rsid w:val="3CE11781"/>
    <w:rsid w:val="3D18555E"/>
    <w:rsid w:val="3D246484"/>
    <w:rsid w:val="3D3326AC"/>
    <w:rsid w:val="3D421AB9"/>
    <w:rsid w:val="3D511865"/>
    <w:rsid w:val="3D6407A3"/>
    <w:rsid w:val="3DA02ADC"/>
    <w:rsid w:val="3DA72863"/>
    <w:rsid w:val="3DC15BF5"/>
    <w:rsid w:val="3DD5344F"/>
    <w:rsid w:val="3DFB7234"/>
    <w:rsid w:val="3E1F5331"/>
    <w:rsid w:val="3E2274D6"/>
    <w:rsid w:val="3E3A59A8"/>
    <w:rsid w:val="3E444460"/>
    <w:rsid w:val="3E69294E"/>
    <w:rsid w:val="3E7F442F"/>
    <w:rsid w:val="3F2F4DE1"/>
    <w:rsid w:val="3F310D3B"/>
    <w:rsid w:val="3F340649"/>
    <w:rsid w:val="3F4A4676"/>
    <w:rsid w:val="3F5035DC"/>
    <w:rsid w:val="3F5C78B4"/>
    <w:rsid w:val="3F8C2BFA"/>
    <w:rsid w:val="3F8F587F"/>
    <w:rsid w:val="3FAA26B9"/>
    <w:rsid w:val="3FED6A1C"/>
    <w:rsid w:val="3FF62659"/>
    <w:rsid w:val="40214F87"/>
    <w:rsid w:val="40555A03"/>
    <w:rsid w:val="40902B7A"/>
    <w:rsid w:val="40983234"/>
    <w:rsid w:val="40B119D1"/>
    <w:rsid w:val="40B82BB4"/>
    <w:rsid w:val="40D10733"/>
    <w:rsid w:val="40D96C07"/>
    <w:rsid w:val="40F31083"/>
    <w:rsid w:val="41164303"/>
    <w:rsid w:val="41336FA1"/>
    <w:rsid w:val="41527652"/>
    <w:rsid w:val="41592C89"/>
    <w:rsid w:val="41870F04"/>
    <w:rsid w:val="4195322A"/>
    <w:rsid w:val="41990CFD"/>
    <w:rsid w:val="41C2018E"/>
    <w:rsid w:val="41D41C6F"/>
    <w:rsid w:val="41D45651"/>
    <w:rsid w:val="420867D5"/>
    <w:rsid w:val="42574D91"/>
    <w:rsid w:val="426238CC"/>
    <w:rsid w:val="42C70660"/>
    <w:rsid w:val="42D7716B"/>
    <w:rsid w:val="42E41A4D"/>
    <w:rsid w:val="4353496F"/>
    <w:rsid w:val="4369497F"/>
    <w:rsid w:val="437466E4"/>
    <w:rsid w:val="438819F4"/>
    <w:rsid w:val="43E2211D"/>
    <w:rsid w:val="43F77E57"/>
    <w:rsid w:val="44073D79"/>
    <w:rsid w:val="44280BEA"/>
    <w:rsid w:val="44337ED4"/>
    <w:rsid w:val="446F7D85"/>
    <w:rsid w:val="44733936"/>
    <w:rsid w:val="449F6565"/>
    <w:rsid w:val="44C10289"/>
    <w:rsid w:val="44D06C44"/>
    <w:rsid w:val="44D45251"/>
    <w:rsid w:val="44D53D34"/>
    <w:rsid w:val="45307E2C"/>
    <w:rsid w:val="454C3E11"/>
    <w:rsid w:val="45A8769B"/>
    <w:rsid w:val="45B7168C"/>
    <w:rsid w:val="45B726FD"/>
    <w:rsid w:val="45BF6144"/>
    <w:rsid w:val="45CF1C27"/>
    <w:rsid w:val="45DF4494"/>
    <w:rsid w:val="46007705"/>
    <w:rsid w:val="460641FC"/>
    <w:rsid w:val="460C467E"/>
    <w:rsid w:val="462555FD"/>
    <w:rsid w:val="46396389"/>
    <w:rsid w:val="467527C9"/>
    <w:rsid w:val="46821C9A"/>
    <w:rsid w:val="46CB3BD1"/>
    <w:rsid w:val="47966BBC"/>
    <w:rsid w:val="479E0D55"/>
    <w:rsid w:val="484047D4"/>
    <w:rsid w:val="48480CC1"/>
    <w:rsid w:val="48513760"/>
    <w:rsid w:val="48826283"/>
    <w:rsid w:val="48B3438D"/>
    <w:rsid w:val="48BA396D"/>
    <w:rsid w:val="48C14140"/>
    <w:rsid w:val="48D62960"/>
    <w:rsid w:val="48DC0D48"/>
    <w:rsid w:val="48FF5824"/>
    <w:rsid w:val="49347AE3"/>
    <w:rsid w:val="493D0199"/>
    <w:rsid w:val="49557B3A"/>
    <w:rsid w:val="496370FC"/>
    <w:rsid w:val="49792A19"/>
    <w:rsid w:val="498E0BF7"/>
    <w:rsid w:val="49D17152"/>
    <w:rsid w:val="49F129C2"/>
    <w:rsid w:val="49FC033D"/>
    <w:rsid w:val="4A0D4DC1"/>
    <w:rsid w:val="4A1D1614"/>
    <w:rsid w:val="4A216B47"/>
    <w:rsid w:val="4A6A4860"/>
    <w:rsid w:val="4A6F69D9"/>
    <w:rsid w:val="4A7E09CA"/>
    <w:rsid w:val="4AFA6952"/>
    <w:rsid w:val="4B00347C"/>
    <w:rsid w:val="4B04322B"/>
    <w:rsid w:val="4B240824"/>
    <w:rsid w:val="4B24149D"/>
    <w:rsid w:val="4B4734B2"/>
    <w:rsid w:val="4B616322"/>
    <w:rsid w:val="4BE74DF5"/>
    <w:rsid w:val="4C1704DD"/>
    <w:rsid w:val="4C322572"/>
    <w:rsid w:val="4C3F67D2"/>
    <w:rsid w:val="4C412EA8"/>
    <w:rsid w:val="4C516396"/>
    <w:rsid w:val="4C5F70AB"/>
    <w:rsid w:val="4C9A4CB1"/>
    <w:rsid w:val="4CBE0357"/>
    <w:rsid w:val="4CCA6149"/>
    <w:rsid w:val="4CCC03DE"/>
    <w:rsid w:val="4DC332C4"/>
    <w:rsid w:val="4DF46FF4"/>
    <w:rsid w:val="4E061402"/>
    <w:rsid w:val="4E184643"/>
    <w:rsid w:val="4E1E4ED1"/>
    <w:rsid w:val="4E296E9F"/>
    <w:rsid w:val="4E582FF4"/>
    <w:rsid w:val="4E5C1E9A"/>
    <w:rsid w:val="4E872543"/>
    <w:rsid w:val="4EAE577E"/>
    <w:rsid w:val="4EB50949"/>
    <w:rsid w:val="4EC2494C"/>
    <w:rsid w:val="4EE94C40"/>
    <w:rsid w:val="4EFF3268"/>
    <w:rsid w:val="4F0A6CD0"/>
    <w:rsid w:val="4F1813ED"/>
    <w:rsid w:val="4F277882"/>
    <w:rsid w:val="4F2F50FD"/>
    <w:rsid w:val="4F445DCA"/>
    <w:rsid w:val="4F8F6435"/>
    <w:rsid w:val="4FAC3C90"/>
    <w:rsid w:val="4FE678A4"/>
    <w:rsid w:val="4FFB0138"/>
    <w:rsid w:val="502B6EFE"/>
    <w:rsid w:val="50422F95"/>
    <w:rsid w:val="504A3AD4"/>
    <w:rsid w:val="506A5C79"/>
    <w:rsid w:val="507516D4"/>
    <w:rsid w:val="5077778C"/>
    <w:rsid w:val="50877E09"/>
    <w:rsid w:val="50884351"/>
    <w:rsid w:val="5096675B"/>
    <w:rsid w:val="50A450D7"/>
    <w:rsid w:val="50C47696"/>
    <w:rsid w:val="50CB16A4"/>
    <w:rsid w:val="50D72561"/>
    <w:rsid w:val="50DD1B6F"/>
    <w:rsid w:val="50EA5702"/>
    <w:rsid w:val="50F6649D"/>
    <w:rsid w:val="512632A1"/>
    <w:rsid w:val="51385DEA"/>
    <w:rsid w:val="51387A1D"/>
    <w:rsid w:val="513C2862"/>
    <w:rsid w:val="514B00AE"/>
    <w:rsid w:val="515D569E"/>
    <w:rsid w:val="51641120"/>
    <w:rsid w:val="51795986"/>
    <w:rsid w:val="51940944"/>
    <w:rsid w:val="51A76A58"/>
    <w:rsid w:val="51D717F6"/>
    <w:rsid w:val="52107D81"/>
    <w:rsid w:val="522343FD"/>
    <w:rsid w:val="522436E2"/>
    <w:rsid w:val="525F4A7A"/>
    <w:rsid w:val="52666914"/>
    <w:rsid w:val="528C494F"/>
    <w:rsid w:val="52CF6169"/>
    <w:rsid w:val="53286641"/>
    <w:rsid w:val="533C1422"/>
    <w:rsid w:val="53435E16"/>
    <w:rsid w:val="534D2933"/>
    <w:rsid w:val="53845255"/>
    <w:rsid w:val="539C0030"/>
    <w:rsid w:val="53AA2830"/>
    <w:rsid w:val="53B574F4"/>
    <w:rsid w:val="54071587"/>
    <w:rsid w:val="544F3B03"/>
    <w:rsid w:val="54B21752"/>
    <w:rsid w:val="54BD75DE"/>
    <w:rsid w:val="55064290"/>
    <w:rsid w:val="55284B32"/>
    <w:rsid w:val="55311DB0"/>
    <w:rsid w:val="55762F16"/>
    <w:rsid w:val="55827BDD"/>
    <w:rsid w:val="558C761E"/>
    <w:rsid w:val="55941C82"/>
    <w:rsid w:val="5627460C"/>
    <w:rsid w:val="567130FE"/>
    <w:rsid w:val="569C0B56"/>
    <w:rsid w:val="56CB4D23"/>
    <w:rsid w:val="56D11CA3"/>
    <w:rsid w:val="56D34592"/>
    <w:rsid w:val="57311584"/>
    <w:rsid w:val="57486711"/>
    <w:rsid w:val="575925A3"/>
    <w:rsid w:val="576553EC"/>
    <w:rsid w:val="57775424"/>
    <w:rsid w:val="577861BC"/>
    <w:rsid w:val="5813309A"/>
    <w:rsid w:val="583D0117"/>
    <w:rsid w:val="584054D7"/>
    <w:rsid w:val="58FD6FCE"/>
    <w:rsid w:val="5915699E"/>
    <w:rsid w:val="591826AE"/>
    <w:rsid w:val="59391B44"/>
    <w:rsid w:val="595079D6"/>
    <w:rsid w:val="59541027"/>
    <w:rsid w:val="5958536A"/>
    <w:rsid w:val="59690F24"/>
    <w:rsid w:val="597B0EF6"/>
    <w:rsid w:val="5982172B"/>
    <w:rsid w:val="59831B59"/>
    <w:rsid w:val="598F49A2"/>
    <w:rsid w:val="59C873E4"/>
    <w:rsid w:val="59C97EB4"/>
    <w:rsid w:val="59E6322A"/>
    <w:rsid w:val="59F82547"/>
    <w:rsid w:val="5A110F4E"/>
    <w:rsid w:val="5A6000EC"/>
    <w:rsid w:val="5A67147B"/>
    <w:rsid w:val="5A6E2809"/>
    <w:rsid w:val="5A7E73AC"/>
    <w:rsid w:val="5A8C6003"/>
    <w:rsid w:val="5AB346C0"/>
    <w:rsid w:val="5AD76600"/>
    <w:rsid w:val="5AE00D47"/>
    <w:rsid w:val="5AEF319A"/>
    <w:rsid w:val="5B484E08"/>
    <w:rsid w:val="5B5F03A4"/>
    <w:rsid w:val="5BD42698"/>
    <w:rsid w:val="5BFF72D5"/>
    <w:rsid w:val="5C10303C"/>
    <w:rsid w:val="5C207B33"/>
    <w:rsid w:val="5C435C56"/>
    <w:rsid w:val="5C4C6B7A"/>
    <w:rsid w:val="5C7B79E3"/>
    <w:rsid w:val="5CAA564F"/>
    <w:rsid w:val="5CCD1F5A"/>
    <w:rsid w:val="5CE943C9"/>
    <w:rsid w:val="5CF86B15"/>
    <w:rsid w:val="5D2673CB"/>
    <w:rsid w:val="5D317F73"/>
    <w:rsid w:val="5D804D2D"/>
    <w:rsid w:val="5D871691"/>
    <w:rsid w:val="5DB47B74"/>
    <w:rsid w:val="5DBB38D9"/>
    <w:rsid w:val="5DBE13B2"/>
    <w:rsid w:val="5DE1001D"/>
    <w:rsid w:val="5E066936"/>
    <w:rsid w:val="5E1D358A"/>
    <w:rsid w:val="5E4E2B75"/>
    <w:rsid w:val="5E59732C"/>
    <w:rsid w:val="5E5D0BCB"/>
    <w:rsid w:val="5E8B6A9F"/>
    <w:rsid w:val="5ECC7AFE"/>
    <w:rsid w:val="5ED05841"/>
    <w:rsid w:val="5EE43E74"/>
    <w:rsid w:val="5F1B0316"/>
    <w:rsid w:val="5F596331"/>
    <w:rsid w:val="5F864151"/>
    <w:rsid w:val="5F97635E"/>
    <w:rsid w:val="5FC777E6"/>
    <w:rsid w:val="5FD650D9"/>
    <w:rsid w:val="5FD849CF"/>
    <w:rsid w:val="5FEC00D0"/>
    <w:rsid w:val="5FF05257"/>
    <w:rsid w:val="60172113"/>
    <w:rsid w:val="601E0862"/>
    <w:rsid w:val="604E1113"/>
    <w:rsid w:val="605162C2"/>
    <w:rsid w:val="605E50CE"/>
    <w:rsid w:val="60B119A9"/>
    <w:rsid w:val="60BD1DF5"/>
    <w:rsid w:val="60C50CA9"/>
    <w:rsid w:val="611A19E8"/>
    <w:rsid w:val="61412A26"/>
    <w:rsid w:val="616F3601"/>
    <w:rsid w:val="6185087E"/>
    <w:rsid w:val="61950C73"/>
    <w:rsid w:val="61997F0A"/>
    <w:rsid w:val="621E68C3"/>
    <w:rsid w:val="622779CE"/>
    <w:rsid w:val="628C5F22"/>
    <w:rsid w:val="629F3DC5"/>
    <w:rsid w:val="62DA19DC"/>
    <w:rsid w:val="631D37BF"/>
    <w:rsid w:val="633E3D4A"/>
    <w:rsid w:val="63DF5206"/>
    <w:rsid w:val="63FA510E"/>
    <w:rsid w:val="642B37B7"/>
    <w:rsid w:val="643A5ABF"/>
    <w:rsid w:val="643F7183"/>
    <w:rsid w:val="6477675E"/>
    <w:rsid w:val="64B1537D"/>
    <w:rsid w:val="64B559C9"/>
    <w:rsid w:val="64F75B00"/>
    <w:rsid w:val="64FD6C64"/>
    <w:rsid w:val="65006AFE"/>
    <w:rsid w:val="65477BAC"/>
    <w:rsid w:val="656E047F"/>
    <w:rsid w:val="658977C8"/>
    <w:rsid w:val="65AC1AD7"/>
    <w:rsid w:val="66174954"/>
    <w:rsid w:val="661C3DA4"/>
    <w:rsid w:val="66300D6E"/>
    <w:rsid w:val="66310659"/>
    <w:rsid w:val="663C7C5F"/>
    <w:rsid w:val="664E48CE"/>
    <w:rsid w:val="66794A10"/>
    <w:rsid w:val="668533B4"/>
    <w:rsid w:val="668A367F"/>
    <w:rsid w:val="668B32DF"/>
    <w:rsid w:val="66C80251"/>
    <w:rsid w:val="66CC3443"/>
    <w:rsid w:val="67204DD1"/>
    <w:rsid w:val="67307DA3"/>
    <w:rsid w:val="673E5311"/>
    <w:rsid w:val="677376B1"/>
    <w:rsid w:val="67843DCC"/>
    <w:rsid w:val="67857EBF"/>
    <w:rsid w:val="678E62C4"/>
    <w:rsid w:val="679D64DC"/>
    <w:rsid w:val="67A05FCC"/>
    <w:rsid w:val="67C242EF"/>
    <w:rsid w:val="67DB516E"/>
    <w:rsid w:val="67F534A9"/>
    <w:rsid w:val="67FE01D8"/>
    <w:rsid w:val="681B7D03"/>
    <w:rsid w:val="68495FBC"/>
    <w:rsid w:val="68686AEA"/>
    <w:rsid w:val="68704F9B"/>
    <w:rsid w:val="68BD65DF"/>
    <w:rsid w:val="68E5638C"/>
    <w:rsid w:val="68F077D5"/>
    <w:rsid w:val="68FF0055"/>
    <w:rsid w:val="690B194D"/>
    <w:rsid w:val="69104359"/>
    <w:rsid w:val="691E189E"/>
    <w:rsid w:val="698C4CA1"/>
    <w:rsid w:val="6990454A"/>
    <w:rsid w:val="69A94C8C"/>
    <w:rsid w:val="69FA0370"/>
    <w:rsid w:val="6A811DCF"/>
    <w:rsid w:val="6B0D3978"/>
    <w:rsid w:val="6B0D5727"/>
    <w:rsid w:val="6B275FB9"/>
    <w:rsid w:val="6B425C07"/>
    <w:rsid w:val="6B4A697B"/>
    <w:rsid w:val="6B53436D"/>
    <w:rsid w:val="6B9F0E72"/>
    <w:rsid w:val="6BA37E39"/>
    <w:rsid w:val="6BD05FDD"/>
    <w:rsid w:val="6BE16921"/>
    <w:rsid w:val="6BFF7765"/>
    <w:rsid w:val="6C0677CC"/>
    <w:rsid w:val="6C094140"/>
    <w:rsid w:val="6CB84244"/>
    <w:rsid w:val="6CD92A55"/>
    <w:rsid w:val="6CF43042"/>
    <w:rsid w:val="6CFC1EF7"/>
    <w:rsid w:val="6D087F43"/>
    <w:rsid w:val="6D125276"/>
    <w:rsid w:val="6D34343E"/>
    <w:rsid w:val="6D6F5DF4"/>
    <w:rsid w:val="6D8D0DA1"/>
    <w:rsid w:val="6D934609"/>
    <w:rsid w:val="6E20514A"/>
    <w:rsid w:val="6E3F02ED"/>
    <w:rsid w:val="6E5C260B"/>
    <w:rsid w:val="6E7F2DDF"/>
    <w:rsid w:val="6EBC4F4D"/>
    <w:rsid w:val="6EC95E08"/>
    <w:rsid w:val="6ED45DA1"/>
    <w:rsid w:val="6EDD14C6"/>
    <w:rsid w:val="6EE37BEB"/>
    <w:rsid w:val="6EE844E0"/>
    <w:rsid w:val="6F5E2375"/>
    <w:rsid w:val="6F8E6C0E"/>
    <w:rsid w:val="6FB2478F"/>
    <w:rsid w:val="6FD34732"/>
    <w:rsid w:val="700B1848"/>
    <w:rsid w:val="70180DF5"/>
    <w:rsid w:val="703B4AE4"/>
    <w:rsid w:val="70837AF6"/>
    <w:rsid w:val="708B5A6B"/>
    <w:rsid w:val="70C90342"/>
    <w:rsid w:val="70D2369A"/>
    <w:rsid w:val="70D96DA8"/>
    <w:rsid w:val="70DB6C16"/>
    <w:rsid w:val="70E03ED0"/>
    <w:rsid w:val="70E37655"/>
    <w:rsid w:val="714C21E6"/>
    <w:rsid w:val="715B3690"/>
    <w:rsid w:val="717C5A5E"/>
    <w:rsid w:val="718166DC"/>
    <w:rsid w:val="71912E66"/>
    <w:rsid w:val="721E646B"/>
    <w:rsid w:val="722D653B"/>
    <w:rsid w:val="7256263E"/>
    <w:rsid w:val="72565C05"/>
    <w:rsid w:val="726F6CC7"/>
    <w:rsid w:val="72A2709C"/>
    <w:rsid w:val="72B56DCF"/>
    <w:rsid w:val="72C639CF"/>
    <w:rsid w:val="72D059B7"/>
    <w:rsid w:val="733046A8"/>
    <w:rsid w:val="7355410F"/>
    <w:rsid w:val="735617BF"/>
    <w:rsid w:val="738C6F85"/>
    <w:rsid w:val="73905147"/>
    <w:rsid w:val="73F43927"/>
    <w:rsid w:val="740D49E9"/>
    <w:rsid w:val="742064CB"/>
    <w:rsid w:val="74511C8D"/>
    <w:rsid w:val="74A80825"/>
    <w:rsid w:val="74C5297B"/>
    <w:rsid w:val="75006EBC"/>
    <w:rsid w:val="752C0E9F"/>
    <w:rsid w:val="75324707"/>
    <w:rsid w:val="753871DF"/>
    <w:rsid w:val="755747BE"/>
    <w:rsid w:val="757005AB"/>
    <w:rsid w:val="757A3B74"/>
    <w:rsid w:val="758B3E18"/>
    <w:rsid w:val="75A623EC"/>
    <w:rsid w:val="75C3567D"/>
    <w:rsid w:val="75D16AD9"/>
    <w:rsid w:val="75D411D5"/>
    <w:rsid w:val="75D80779"/>
    <w:rsid w:val="75E32C67"/>
    <w:rsid w:val="76217FC6"/>
    <w:rsid w:val="76236746"/>
    <w:rsid w:val="762C7E21"/>
    <w:rsid w:val="766D7493"/>
    <w:rsid w:val="76CD5A04"/>
    <w:rsid w:val="76D31F1A"/>
    <w:rsid w:val="771B741D"/>
    <w:rsid w:val="774004BC"/>
    <w:rsid w:val="77660698"/>
    <w:rsid w:val="7767260A"/>
    <w:rsid w:val="776B430B"/>
    <w:rsid w:val="77713ED2"/>
    <w:rsid w:val="78276B74"/>
    <w:rsid w:val="78552C49"/>
    <w:rsid w:val="790F19B7"/>
    <w:rsid w:val="792E3438"/>
    <w:rsid w:val="79515150"/>
    <w:rsid w:val="797A667D"/>
    <w:rsid w:val="797F5A41"/>
    <w:rsid w:val="798D6356"/>
    <w:rsid w:val="79A100AE"/>
    <w:rsid w:val="7A0768D6"/>
    <w:rsid w:val="7A3E76AA"/>
    <w:rsid w:val="7A477A22"/>
    <w:rsid w:val="7A4F7B0A"/>
    <w:rsid w:val="7A7C338C"/>
    <w:rsid w:val="7A8246F0"/>
    <w:rsid w:val="7A8313DE"/>
    <w:rsid w:val="7A866BA8"/>
    <w:rsid w:val="7AA23636"/>
    <w:rsid w:val="7AE430E0"/>
    <w:rsid w:val="7B036915"/>
    <w:rsid w:val="7B0F1047"/>
    <w:rsid w:val="7B3C6A00"/>
    <w:rsid w:val="7B7D06A6"/>
    <w:rsid w:val="7BB130C3"/>
    <w:rsid w:val="7C070B9A"/>
    <w:rsid w:val="7C0C607C"/>
    <w:rsid w:val="7C6D02EF"/>
    <w:rsid w:val="7CA162AB"/>
    <w:rsid w:val="7CAB1522"/>
    <w:rsid w:val="7CDC5B26"/>
    <w:rsid w:val="7D172374"/>
    <w:rsid w:val="7D1C7A4B"/>
    <w:rsid w:val="7D40213B"/>
    <w:rsid w:val="7E2C2BB6"/>
    <w:rsid w:val="7E782F1B"/>
    <w:rsid w:val="7EB443DF"/>
    <w:rsid w:val="7F071F2C"/>
    <w:rsid w:val="7F455F2B"/>
    <w:rsid w:val="7F5C3B57"/>
    <w:rsid w:val="7F5D3878"/>
    <w:rsid w:val="7F6B7218"/>
    <w:rsid w:val="7F755EE4"/>
    <w:rsid w:val="7F8E1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1"/>
    <w:basedOn w:val="1"/>
    <w:next w:val="1"/>
    <w:autoRedefine/>
    <w:qFormat/>
    <w:uiPriority w:val="99"/>
    <w:pPr>
      <w:keepNext/>
      <w:keepLines/>
      <w:spacing w:before="340" w:after="330" w:line="578" w:lineRule="auto"/>
      <w:outlineLvl w:val="0"/>
    </w:pPr>
    <w:rPr>
      <w:b/>
      <w:bCs/>
      <w:kern w:val="44"/>
      <w:sz w:val="44"/>
      <w:szCs w:val="44"/>
    </w:rPr>
  </w:style>
  <w:style w:type="paragraph" w:styleId="3">
    <w:name w:val="heading 4"/>
    <w:basedOn w:val="1"/>
    <w:next w:val="1"/>
    <w:autoRedefine/>
    <w:unhideWhenUsed/>
    <w:qFormat/>
    <w:uiPriority w:val="9"/>
    <w:pPr>
      <w:keepNext/>
      <w:spacing w:line="440" w:lineRule="exact"/>
      <w:jc w:val="center"/>
      <w:outlineLvl w:val="3"/>
    </w:pPr>
    <w:rPr>
      <w:rFonts w:ascii="宋体" w:hAnsi="宋体"/>
      <w:b/>
      <w:szCs w:val="20"/>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4">
    <w:name w:val="List 3"/>
    <w:basedOn w:val="1"/>
    <w:autoRedefine/>
    <w:qFormat/>
    <w:uiPriority w:val="0"/>
    <w:pPr>
      <w:ind w:left="100" w:leftChars="400" w:hanging="200" w:hangingChars="200"/>
      <w:contextualSpacing/>
    </w:pPr>
  </w:style>
  <w:style w:type="paragraph" w:styleId="5">
    <w:name w:val="Normal Indent"/>
    <w:basedOn w:val="1"/>
    <w:next w:val="3"/>
    <w:autoRedefine/>
    <w:qFormat/>
    <w:uiPriority w:val="0"/>
    <w:pPr>
      <w:adjustRightInd w:val="0"/>
      <w:spacing w:line="240" w:lineRule="auto"/>
      <w:ind w:firstLine="0" w:firstLineChars="0"/>
      <w:jc w:val="both"/>
      <w:textAlignment w:val="baseline"/>
    </w:pPr>
    <w:rPr>
      <w:rFonts w:ascii="Times New Roman" w:hAnsi="Times New Roman" w:eastAsia="宋体"/>
      <w:sz w:val="21"/>
      <w:szCs w:val="21"/>
    </w:rPr>
  </w:style>
  <w:style w:type="paragraph" w:styleId="6">
    <w:name w:val="annotation text"/>
    <w:basedOn w:val="1"/>
    <w:autoRedefine/>
    <w:qFormat/>
    <w:uiPriority w:val="0"/>
    <w:pPr>
      <w:jc w:val="left"/>
    </w:pPr>
  </w:style>
  <w:style w:type="paragraph" w:styleId="7">
    <w:name w:val="Body Text"/>
    <w:basedOn w:val="1"/>
    <w:autoRedefine/>
    <w:unhideWhenUsed/>
    <w:qFormat/>
    <w:uiPriority w:val="99"/>
    <w:pPr>
      <w:spacing w:line="360" w:lineRule="exact"/>
      <w:jc w:val="center"/>
    </w:pPr>
    <w:rPr>
      <w:rFonts w:eastAsia="仿宋_GB2312"/>
      <w:sz w:val="24"/>
      <w:szCs w:val="20"/>
    </w:rPr>
  </w:style>
  <w:style w:type="paragraph" w:styleId="8">
    <w:name w:val="Body Text Indent"/>
    <w:basedOn w:val="1"/>
    <w:autoRedefine/>
    <w:qFormat/>
    <w:uiPriority w:val="99"/>
    <w:pPr>
      <w:ind w:firstLine="525"/>
    </w:pPr>
    <w:rPr>
      <w:sz w:val="28"/>
    </w:rPr>
  </w:style>
  <w:style w:type="paragraph" w:styleId="9">
    <w:name w:val="Plain Text"/>
    <w:basedOn w:val="1"/>
    <w:autoRedefine/>
    <w:qFormat/>
    <w:uiPriority w:val="99"/>
    <w:rPr>
      <w:rFonts w:ascii="宋体" w:hAnsi="Courier New"/>
    </w:rPr>
  </w:style>
  <w:style w:type="paragraph" w:styleId="10">
    <w:name w:val="Body Text Indent 2"/>
    <w:basedOn w:val="1"/>
    <w:next w:val="11"/>
    <w:autoRedefine/>
    <w:qFormat/>
    <w:uiPriority w:val="99"/>
    <w:pPr>
      <w:spacing w:after="120" w:line="480" w:lineRule="auto"/>
      <w:ind w:left="420" w:leftChars="200"/>
    </w:pPr>
  </w:style>
  <w:style w:type="paragraph" w:styleId="11">
    <w:name w:val="Body Text First Indent 2"/>
    <w:basedOn w:val="8"/>
    <w:next w:val="1"/>
    <w:autoRedefine/>
    <w:qFormat/>
    <w:uiPriority w:val="99"/>
    <w:pPr>
      <w:ind w:firstLine="420"/>
    </w:p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Body Text 2"/>
    <w:basedOn w:val="1"/>
    <w:autoRedefine/>
    <w:qFormat/>
    <w:uiPriority w:val="99"/>
    <w:pPr>
      <w:spacing w:after="120" w:line="480" w:lineRule="auto"/>
    </w:pPr>
  </w:style>
  <w:style w:type="paragraph" w:styleId="15">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autoRedefine/>
    <w:qFormat/>
    <w:uiPriority w:val="0"/>
    <w:rPr>
      <w:sz w:val="21"/>
      <w:szCs w:val="21"/>
    </w:rPr>
  </w:style>
  <w:style w:type="paragraph" w:customStyle="1" w:styleId="20">
    <w:name w:val="Default"/>
    <w:basedOn w:val="21"/>
    <w:next w:val="12"/>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文本"/>
    <w:basedOn w:val="1"/>
    <w:next w:val="1"/>
    <w:qFormat/>
    <w:uiPriority w:val="0"/>
    <w:pPr>
      <w:autoSpaceDE w:val="0"/>
      <w:autoSpaceDN w:val="0"/>
      <w:ind w:firstLine="480"/>
    </w:pPr>
    <w:rPr>
      <w:szCs w:val="24"/>
      <w:lang w:val="zh-CN"/>
    </w:rPr>
  </w:style>
  <w:style w:type="paragraph" w:customStyle="1" w:styleId="22">
    <w:name w:val="标题2"/>
    <w:basedOn w:val="1"/>
    <w:autoRedefine/>
    <w:qFormat/>
    <w:uiPriority w:val="99"/>
    <w:pPr>
      <w:spacing w:line="360" w:lineRule="auto"/>
      <w:ind w:firstLine="0" w:firstLineChars="0"/>
      <w:jc w:val="left"/>
    </w:pPr>
    <w:rPr>
      <w:b/>
      <w:sz w:val="28"/>
    </w:rPr>
  </w:style>
  <w:style w:type="paragraph" w:customStyle="1" w:styleId="23">
    <w:name w:val="样式35"/>
    <w:basedOn w:val="1"/>
    <w:autoRedefine/>
    <w:qFormat/>
    <w:uiPriority w:val="0"/>
    <w:pPr>
      <w:adjustRightInd w:val="0"/>
      <w:spacing w:line="312" w:lineRule="auto"/>
      <w:ind w:firstLine="567"/>
    </w:pPr>
    <w:rPr>
      <w:rFonts w:ascii="宋体"/>
      <w:kern w:val="0"/>
      <w:sz w:val="28"/>
    </w:rPr>
  </w:style>
  <w:style w:type="paragraph" w:customStyle="1" w:styleId="24">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25">
    <w:name w:val="Default1"/>
    <w:basedOn w:val="26"/>
    <w:next w:val="1"/>
    <w:autoRedefine/>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26">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27">
    <w:name w:val="纯文本1"/>
    <w:basedOn w:val="1"/>
    <w:autoRedefine/>
    <w:qFormat/>
    <w:uiPriority w:val="0"/>
    <w:pPr>
      <w:adjustRightInd w:val="0"/>
    </w:pPr>
    <w:rPr>
      <w:rFonts w:ascii="宋体" w:hAnsi="Courier New"/>
    </w:rPr>
  </w:style>
  <w:style w:type="paragraph" w:customStyle="1" w:styleId="28">
    <w:name w:val="样式3"/>
    <w:basedOn w:val="1"/>
    <w:autoRedefine/>
    <w:qFormat/>
    <w:uiPriority w:val="0"/>
    <w:pPr>
      <w:widowControl/>
      <w:spacing w:line="360" w:lineRule="auto"/>
      <w:ind w:firstLine="480" w:firstLineChars="200"/>
      <w:jc w:val="left"/>
    </w:pPr>
    <w:rPr>
      <w:kern w:val="0"/>
      <w:sz w:val="24"/>
    </w:rPr>
  </w:style>
  <w:style w:type="paragraph" w:customStyle="1" w:styleId="29">
    <w:name w:val="目录 53"/>
    <w:basedOn w:val="1"/>
    <w:next w:val="1"/>
    <w:autoRedefine/>
    <w:qFormat/>
    <w:uiPriority w:val="0"/>
    <w:pPr>
      <w:ind w:left="840"/>
    </w:pPr>
    <w:rPr>
      <w:rFonts w:cs="宋体"/>
      <w:color w:val="000000"/>
    </w:rPr>
  </w:style>
  <w:style w:type="paragraph" w:customStyle="1" w:styleId="30">
    <w:name w:val="样式1"/>
    <w:autoRedefine/>
    <w:hidden/>
    <w:qFormat/>
    <w:uiPriority w:val="99"/>
    <w:pPr>
      <w:jc w:val="center"/>
    </w:pPr>
    <w:rPr>
      <w:rFonts w:hint="eastAsia" w:ascii="Cambria" w:hAnsi="Cambria" w:eastAsia="宋体" w:cs="Times New Roman"/>
      <w:sz w:val="18"/>
      <w:szCs w:val="20"/>
    </w:rPr>
  </w:style>
  <w:style w:type="paragraph" w:customStyle="1" w:styleId="31">
    <w:name w:val="样式9"/>
    <w:basedOn w:val="2"/>
    <w:autoRedefine/>
    <w:qFormat/>
    <w:uiPriority w:val="99"/>
    <w:pPr>
      <w:spacing w:before="0" w:after="0" w:line="360" w:lineRule="auto"/>
      <w:ind w:firstLine="482" w:firstLineChars="200"/>
    </w:pPr>
    <w:rPr>
      <w:b w:val="0"/>
      <w:bCs w:val="0"/>
      <w:color w:val="000000"/>
      <w:sz w:val="28"/>
      <w:szCs w:val="28"/>
    </w:rPr>
  </w:style>
  <w:style w:type="paragraph" w:customStyle="1" w:styleId="32">
    <w:name w:val="中文报告书样式"/>
    <w:basedOn w:val="1"/>
    <w:autoRedefine/>
    <w:qFormat/>
    <w:uiPriority w:val="99"/>
    <w:pPr>
      <w:adjustRightInd w:val="0"/>
      <w:spacing w:line="480" w:lineRule="atLeast"/>
      <w:ind w:firstLine="482"/>
      <w:textAlignment w:val="baseline"/>
    </w:pPr>
    <w:rPr>
      <w:kern w:val="24"/>
      <w:sz w:val="24"/>
    </w:rPr>
  </w:style>
  <w:style w:type="paragraph" w:customStyle="1" w:styleId="33">
    <w:name w:val="1表格"/>
    <w:basedOn w:val="1"/>
    <w:autoRedefine/>
    <w:qFormat/>
    <w:uiPriority w:val="99"/>
    <w:pPr>
      <w:adjustRightInd w:val="0"/>
      <w:snapToGrid w:val="0"/>
      <w:jc w:val="center"/>
      <w:textAlignment w:val="baseline"/>
    </w:pPr>
    <w:rPr>
      <w:spacing w:val="4"/>
    </w:rPr>
  </w:style>
  <w:style w:type="paragraph" w:customStyle="1" w:styleId="34">
    <w:name w:val="表格内文字"/>
    <w:basedOn w:val="1"/>
    <w:autoRedefine/>
    <w:qFormat/>
    <w:uiPriority w:val="99"/>
    <w:pPr>
      <w:tabs>
        <w:tab w:val="left" w:pos="0"/>
      </w:tabs>
      <w:adjustRightInd w:val="0"/>
      <w:snapToGrid w:val="0"/>
      <w:jc w:val="center"/>
    </w:pPr>
    <w:rPr>
      <w:rFonts w:eastAsia="仿宋_GB2312"/>
      <w:sz w:val="24"/>
    </w:rPr>
  </w:style>
  <w:style w:type="paragraph" w:customStyle="1" w:styleId="35">
    <w:name w:val="二级标题-gh"/>
    <w:basedOn w:val="1"/>
    <w:autoRedefine/>
    <w:qFormat/>
    <w:uiPriority w:val="0"/>
    <w:pPr>
      <w:snapToGrid w:val="0"/>
      <w:spacing w:line="360" w:lineRule="auto"/>
      <w:outlineLvl w:val="1"/>
    </w:pPr>
    <w:rPr>
      <w:b/>
      <w:color w:val="000000"/>
      <w:kern w:val="0"/>
      <w:sz w:val="24"/>
    </w:rPr>
  </w:style>
  <w:style w:type="paragraph" w:customStyle="1" w:styleId="36">
    <w:name w:val="样式38"/>
    <w:basedOn w:val="28"/>
    <w:autoRedefine/>
    <w:qFormat/>
    <w:uiPriority w:val="0"/>
    <w:pPr>
      <w:jc w:val="center"/>
      <w:outlineLvl w:val="0"/>
    </w:pPr>
    <w:rPr>
      <w:color w:val="000000"/>
      <w:sz w:val="28"/>
      <w:szCs w:val="28"/>
    </w:rPr>
  </w:style>
  <w:style w:type="paragraph" w:customStyle="1" w:styleId="37">
    <w:name w:val="正文01"/>
    <w:basedOn w:val="1"/>
    <w:autoRedefine/>
    <w:qFormat/>
    <w:uiPriority w:val="0"/>
    <w:pPr>
      <w:adjustRightInd w:val="0"/>
      <w:snapToGrid w:val="0"/>
      <w:spacing w:before="60" w:line="460" w:lineRule="exact"/>
      <w:ind w:firstLine="200" w:firstLineChars="200"/>
    </w:pPr>
    <w:rPr>
      <w:sz w:val="24"/>
    </w:rPr>
  </w:style>
  <w:style w:type="paragraph" w:customStyle="1" w:styleId="38">
    <w:name w:val="Table Paragraph"/>
    <w:basedOn w:val="1"/>
    <w:autoRedefine/>
    <w:qFormat/>
    <w:uiPriority w:val="1"/>
    <w:rPr>
      <w:rFonts w:ascii="宋体" w:hAnsi="宋体" w:eastAsia="宋体" w:cs="宋体"/>
      <w:lang w:val="zh-CN" w:eastAsia="zh-CN" w:bidi="zh-CN"/>
    </w:rPr>
  </w:style>
  <w:style w:type="paragraph" w:customStyle="1" w:styleId="39">
    <w:name w:val="5表格 仿宋5号"/>
    <w:basedOn w:val="1"/>
    <w:autoRedefine/>
    <w:qFormat/>
    <w:uiPriority w:val="0"/>
    <w:pPr>
      <w:widowControl/>
      <w:adjustRightInd w:val="0"/>
      <w:snapToGrid w:val="0"/>
      <w:jc w:val="center"/>
    </w:pPr>
    <w:rPr>
      <w:rFonts w:eastAsia="仿宋" w:cs="Times New Roman"/>
      <w:color w:val="000000"/>
    </w:rPr>
  </w:style>
  <w:style w:type="paragraph" w:customStyle="1" w:styleId="40">
    <w:name w:val="列出段落1"/>
    <w:basedOn w:val="1"/>
    <w:autoRedefine/>
    <w:qFormat/>
    <w:uiPriority w:val="0"/>
    <w:pPr>
      <w:ind w:firstLine="420" w:firstLineChars="200"/>
    </w:pPr>
    <w:rPr>
      <w:rFonts w:ascii="Calibri" w:hAnsi="Calibri"/>
      <w:szCs w:val="22"/>
    </w:rPr>
  </w:style>
  <w:style w:type="paragraph" w:customStyle="1" w:styleId="41">
    <w:name w:val="Body text|1"/>
    <w:basedOn w:val="1"/>
    <w:autoRedefine/>
    <w:qFormat/>
    <w:uiPriority w:val="0"/>
    <w:pPr>
      <w:widowControl w:val="0"/>
      <w:shd w:val="clear" w:color="auto" w:fill="auto"/>
      <w:spacing w:line="422" w:lineRule="auto"/>
      <w:ind w:firstLine="400"/>
    </w:pPr>
    <w:rPr>
      <w:rFonts w:ascii="宋体" w:hAnsi="宋体" w:eastAsia="宋体" w:cs="宋体"/>
      <w:sz w:val="28"/>
      <w:szCs w:val="28"/>
      <w:u w:val="none"/>
      <w:shd w:val="clear" w:color="auto" w:fill="auto"/>
      <w:lang w:val="zh-TW" w:eastAsia="zh-TW" w:bidi="zh-TW"/>
    </w:rPr>
  </w:style>
  <w:style w:type="paragraph" w:customStyle="1" w:styleId="42">
    <w:name w:val="Other|1"/>
    <w:basedOn w:val="1"/>
    <w:autoRedefine/>
    <w:qFormat/>
    <w:uiPriority w:val="0"/>
    <w:pPr>
      <w:widowControl w:val="0"/>
      <w:shd w:val="clear" w:color="auto" w:fill="auto"/>
      <w:jc w:val="center"/>
    </w:pPr>
    <w:rPr>
      <w:u w:val="none"/>
      <w:shd w:val="clear" w:color="auto" w:fill="auto"/>
    </w:rPr>
  </w:style>
  <w:style w:type="paragraph" w:customStyle="1" w:styleId="43">
    <w:name w:val="标号正文"/>
    <w:basedOn w:val="1"/>
    <w:next w:val="1"/>
    <w:autoRedefine/>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4">
    <w:name w:val="List Paragraph"/>
    <w:basedOn w:val="1"/>
    <w:autoRedefine/>
    <w:qFormat/>
    <w:uiPriority w:val="0"/>
    <w:pPr>
      <w:ind w:firstLine="420" w:firstLineChars="200"/>
    </w:pPr>
    <w:rPr>
      <w:rFonts w:ascii="Calibri" w:hAnsi="Calibri"/>
      <w:szCs w:val="22"/>
    </w:rPr>
  </w:style>
  <w:style w:type="paragraph" w:customStyle="1" w:styleId="45">
    <w:name w:val="报告表正文"/>
    <w:basedOn w:val="1"/>
    <w:autoRedefine/>
    <w:qFormat/>
    <w:uiPriority w:val="99"/>
    <w:pPr>
      <w:spacing w:line="360" w:lineRule="auto"/>
      <w:ind w:firstLine="200"/>
    </w:pPr>
    <w:rPr>
      <w:rFonts w:ascii="Calibri" w:hAnsi="Calibri"/>
      <w:kern w:val="0"/>
      <w:sz w:val="20"/>
      <w:szCs w:val="20"/>
      <w:lang w:val="zh-CN"/>
    </w:rPr>
  </w:style>
  <w:style w:type="table" w:customStyle="1" w:styleId="46">
    <w:name w:val="Table Normal"/>
    <w:autoRedefine/>
    <w:semiHidden/>
    <w:unhideWhenUsed/>
    <w:qFormat/>
    <w:uiPriority w:val="0"/>
    <w:tblPr>
      <w:tblCellMar>
        <w:top w:w="0" w:type="dxa"/>
        <w:left w:w="0" w:type="dxa"/>
        <w:bottom w:w="0" w:type="dxa"/>
        <w:right w:w="0" w:type="dxa"/>
      </w:tblCellMar>
    </w:tblPr>
  </w:style>
  <w:style w:type="paragraph" w:customStyle="1" w:styleId="47">
    <w:name w:val="表格正文"/>
    <w:basedOn w:val="48"/>
    <w:next w:val="1"/>
    <w:autoRedefine/>
    <w:qFormat/>
    <w:uiPriority w:val="0"/>
    <w:pPr>
      <w:jc w:val="center"/>
    </w:pPr>
    <w:rPr>
      <w:szCs w:val="21"/>
    </w:rPr>
  </w:style>
  <w:style w:type="paragraph" w:customStyle="1" w:styleId="48">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9">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50">
    <w:name w:val="font21"/>
    <w:basedOn w:val="18"/>
    <w:autoRedefine/>
    <w:qFormat/>
    <w:uiPriority w:val="0"/>
    <w:rPr>
      <w:rFonts w:ascii="宋体" w:hAnsi="宋体" w:eastAsia="宋体" w:cs="宋体"/>
      <w:color w:val="000000"/>
      <w:sz w:val="24"/>
      <w:szCs w:val="24"/>
      <w:u w:val="none"/>
    </w:rPr>
  </w:style>
  <w:style w:type="character" w:customStyle="1" w:styleId="51">
    <w:name w:val="font31"/>
    <w:basedOn w:val="18"/>
    <w:autoRedefine/>
    <w:qFormat/>
    <w:uiPriority w:val="0"/>
    <w:rPr>
      <w:rFonts w:ascii="宋体" w:hAnsi="宋体" w:eastAsia="宋体" w:cs="宋体"/>
      <w:color w:val="000000"/>
      <w:sz w:val="20"/>
      <w:szCs w:val="20"/>
      <w:u w:val="none"/>
    </w:rPr>
  </w:style>
  <w:style w:type="paragraph" w:customStyle="1" w:styleId="52">
    <w:name w:val="表头"/>
    <w:basedOn w:val="1"/>
    <w:autoRedefine/>
    <w:qFormat/>
    <w:uiPriority w:val="0"/>
    <w:pPr>
      <w:widowControl/>
      <w:ind w:firstLine="0" w:firstLineChars="0"/>
      <w:jc w:val="center"/>
    </w:pPr>
    <w:rPr>
      <w:rFonts w:hint="eastAsia"/>
      <w:b/>
      <w:color w:val="000000"/>
      <w:kern w:val="0"/>
      <w:sz w:val="21"/>
      <w:szCs w:val="21"/>
    </w:rPr>
  </w:style>
  <w:style w:type="paragraph" w:customStyle="1" w:styleId="53">
    <w:name w:val="表内容"/>
    <w:basedOn w:val="1"/>
    <w:next w:val="1"/>
    <w:autoRedefine/>
    <w:qFormat/>
    <w:uiPriority w:val="0"/>
    <w:pPr>
      <w:autoSpaceDE w:val="0"/>
      <w:autoSpaceDN w:val="0"/>
      <w:adjustRightInd w:val="0"/>
      <w:spacing w:line="240" w:lineRule="auto"/>
      <w:ind w:firstLine="0" w:firstLineChars="0"/>
      <w:jc w:val="center"/>
    </w:pPr>
    <w:rPr>
      <w:kern w:val="0"/>
      <w:sz w:val="21"/>
      <w:szCs w:val="21"/>
    </w:rPr>
  </w:style>
  <w:style w:type="paragraph" w:customStyle="1" w:styleId="54">
    <w:name w:val="Table Text"/>
    <w:basedOn w:val="1"/>
    <w:autoRedefine/>
    <w:semiHidden/>
    <w:qFormat/>
    <w:uiPriority w:val="0"/>
    <w:rPr>
      <w:rFonts w:ascii="宋体" w:hAnsi="宋体" w:eastAsia="宋体" w:cs="宋体"/>
      <w:sz w:val="12"/>
      <w:szCs w:val="12"/>
      <w:lang w:val="en-US" w:eastAsia="en-US" w:bidi="ar-SA"/>
    </w:rPr>
  </w:style>
  <w:style w:type="paragraph" w:customStyle="1" w:styleId="55">
    <w:name w:val="表头文字"/>
    <w:basedOn w:val="1"/>
    <w:autoRedefine/>
    <w:qFormat/>
    <w:uiPriority w:val="0"/>
    <w:pPr>
      <w:spacing w:line="240" w:lineRule="auto"/>
      <w:jc w:val="center"/>
    </w:pPr>
    <w:rPr>
      <w:rFonts w:ascii="宋体"/>
      <w:szCs w:val="22"/>
    </w:rPr>
  </w:style>
  <w:style w:type="character" w:customStyle="1" w:styleId="56">
    <w:name w:val="font11"/>
    <w:basedOn w:val="18"/>
    <w:qFormat/>
    <w:uiPriority w:val="0"/>
    <w:rPr>
      <w:rFonts w:ascii="宋体" w:hAnsi="宋体" w:eastAsia="宋体" w:cs="宋体"/>
      <w:color w:val="000000"/>
      <w:sz w:val="16"/>
      <w:szCs w:val="16"/>
      <w:u w:val="none"/>
    </w:rPr>
  </w:style>
  <w:style w:type="character" w:customStyle="1" w:styleId="57">
    <w:name w:val="font51"/>
    <w:basedOn w:val="18"/>
    <w:qFormat/>
    <w:uiPriority w:val="0"/>
    <w:rPr>
      <w:rFonts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19560</Words>
  <Characters>23516</Characters>
  <Lines>0</Lines>
  <Paragraphs>0</Paragraphs>
  <TotalTime>149</TotalTime>
  <ScaleCrop>false</ScaleCrop>
  <LinksUpToDate>false</LinksUpToDate>
  <CharactersWithSpaces>23734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2019-09-11T07:46:00Z</dcterms:created>
  <dc:creator>BAOBINGF。</dc:creator>
  <cp:lastModifiedBy>愿诚董心</cp:lastModifiedBy>
  <cp:lastPrinted>2021-06-08T01:34:00Z</cp:lastPrinted>
  <dcterms:modified xsi:type="dcterms:W3CDTF">2024-10-25T00:41:20Z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5B3B4664D0A94D0090D66FD04BE8A4A0_13</vt:lpwstr>
  </property>
</Properties>
</file>