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spacing w:line="720" w:lineRule="auto"/>
        <w:rPr>
          <w:rFonts w:hint="default" w:ascii="Times New Roman" w:hAnsi="Times New Roman" w:eastAsia="黑体" w:cs="Times New Roman"/>
          <w:b/>
          <w:sz w:val="36"/>
          <w:szCs w:val="36"/>
        </w:rPr>
      </w:pPr>
    </w:p>
    <w:p>
      <w:pPr>
        <w:spacing w:line="720" w:lineRule="auto"/>
        <w:jc w:val="center"/>
        <w:rPr>
          <w:rFonts w:hint="default" w:ascii="Times New Roman" w:hAnsi="Times New Roman" w:eastAsia="宋体" w:cs="Times New Roman"/>
          <w:b/>
          <w:sz w:val="32"/>
          <w:szCs w:val="32"/>
          <w:lang w:eastAsia="zh-CN"/>
        </w:rPr>
      </w:pPr>
      <w:r>
        <w:rPr>
          <w:rFonts w:hint="default" w:ascii="Times New Roman" w:hAnsi="Times New Roman" w:eastAsia="宋体" w:cs="Times New Roman"/>
          <w:b/>
          <w:sz w:val="32"/>
          <w:szCs w:val="32"/>
          <w:lang w:eastAsia="zh-CN"/>
        </w:rPr>
        <w:t>年产2000吨卡簧项目（阶段性）</w:t>
      </w:r>
    </w:p>
    <w:p>
      <w:pPr>
        <w:spacing w:line="720" w:lineRule="auto"/>
        <w:jc w:val="center"/>
        <w:rPr>
          <w:rFonts w:hint="default" w:ascii="Times New Roman" w:hAnsi="Times New Roman" w:eastAsia="黑体" w:cs="Times New Roman"/>
          <w:b/>
          <w:sz w:val="52"/>
          <w:szCs w:val="52"/>
          <w:lang w:eastAsia="zh-CN"/>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10"/>
        <w:rPr>
          <w:rFonts w:hint="default" w:ascii="Times New Roman" w:hAnsi="Times New Roman" w:cs="Times New Roman"/>
          <w:b/>
          <w:sz w:val="28"/>
          <w:szCs w:val="28"/>
        </w:rPr>
      </w:pPr>
    </w:p>
    <w:p>
      <w:pPr>
        <w:pStyle w:val="2"/>
        <w:ind w:left="0" w:leftChars="0" w:firstLine="0"/>
        <w:rPr>
          <w:rFonts w:hint="default" w:ascii="Times New Roman" w:hAnsi="Times New Roman" w:cs="Times New Roman"/>
        </w:rPr>
      </w:pPr>
    </w:p>
    <w:p>
      <w:pPr>
        <w:rPr>
          <w:rFonts w:hint="default" w:ascii="Times New Roman" w:hAnsi="Times New Roman" w:cs="Times New Roman"/>
        </w:rPr>
      </w:pPr>
    </w:p>
    <w:p>
      <w:pPr>
        <w:pStyle w:val="30"/>
        <w:rPr>
          <w:rFonts w:hint="default" w:ascii="Times New Roman" w:hAnsi="Times New Roman" w:cs="Times New Roman"/>
        </w:rPr>
      </w:pPr>
    </w:p>
    <w:p>
      <w:pPr>
        <w:widowControl/>
        <w:jc w:val="center"/>
        <w:rPr>
          <w:rFonts w:hint="default" w:ascii="Times New Roman" w:hAnsi="Times New Roman" w:eastAsia="仿宋" w:cs="Times New Roman"/>
          <w:b/>
          <w:sz w:val="32"/>
          <w:szCs w:val="32"/>
          <w:lang w:eastAsia="zh-CN"/>
        </w:rPr>
      </w:pPr>
      <w:r>
        <w:rPr>
          <w:rFonts w:hint="default" w:ascii="Times New Roman" w:hAnsi="Times New Roman" w:eastAsia="仿宋" w:cs="Times New Roman"/>
          <w:b/>
          <w:sz w:val="32"/>
          <w:szCs w:val="32"/>
          <w:lang w:eastAsia="zh-CN"/>
        </w:rPr>
        <w:t>六安市事必达农业科技有限公司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rPr>
        <w:t>2</w:t>
      </w:r>
      <w:r>
        <w:rPr>
          <w:rFonts w:hint="default" w:ascii="Times New Roman" w:hAnsi="Times New Roman" w:eastAsia="仿宋" w:cs="Times New Roman"/>
          <w:b/>
          <w:sz w:val="32"/>
          <w:szCs w:val="32"/>
          <w:lang w:val="en-US" w:eastAsia="zh-CN"/>
        </w:rPr>
        <w:t>3</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4</w:t>
      </w:r>
      <w:r>
        <w:rPr>
          <w:rFonts w:hint="default" w:ascii="Times New Roman" w:hAnsi="Times New Roman" w:eastAsia="仿宋" w:cs="Times New Roman"/>
          <w:b/>
          <w:sz w:val="32"/>
          <w:szCs w:val="32"/>
        </w:rPr>
        <w:t>月</w:t>
      </w:r>
    </w:p>
    <w:p>
      <w:pPr>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pStyle w:val="30"/>
        <w:rPr>
          <w:rFonts w:hint="default" w:ascii="Times New Roman" w:hAnsi="Times New Roman" w:cs="Times New Roman"/>
        </w:rPr>
      </w:pPr>
    </w:p>
    <w:p>
      <w:pPr>
        <w:widowControl/>
        <w:jc w:val="left"/>
        <w:rPr>
          <w:rFonts w:hint="default" w:ascii="Times New Roman" w:hAnsi="Times New Roman" w:cs="Times New Roman"/>
          <w:bCs/>
          <w:sz w:val="28"/>
          <w:szCs w:val="28"/>
        </w:rPr>
      </w:pPr>
      <w:r>
        <w:rPr>
          <w:rFonts w:hint="default" w:ascii="Times New Roman" w:hAnsi="Times New Roman" w:cs="Times New Roman"/>
          <w:b/>
          <w:sz w:val="28"/>
          <w:szCs w:val="28"/>
        </w:rPr>
        <w:t xml:space="preserve">建设单位法人代表：            </w:t>
      </w:r>
      <w:r>
        <w:rPr>
          <w:rFonts w:hint="default" w:ascii="Times New Roman" w:hAnsi="Times New Roman" w:cs="Times New Roman"/>
          <w:bCs/>
          <w:sz w:val="28"/>
          <w:szCs w:val="28"/>
        </w:rPr>
        <w:t>（签字）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填表人：</w:t>
      </w:r>
    </w:p>
    <w:tbl>
      <w:tblPr>
        <w:tblStyle w:val="19"/>
        <w:tblpPr w:leftFromText="180" w:rightFromText="180" w:vertAnchor="text" w:horzAnchor="page" w:tblpX="1102" w:tblpY="7483"/>
        <w:tblOverlap w:val="never"/>
        <w:tblW w:w="5000" w:type="pct"/>
        <w:tblInd w:w="0" w:type="dxa"/>
        <w:tblLayout w:type="autofit"/>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03" w:hRule="atLeast"/>
        </w:trPr>
        <w:tc>
          <w:tcPr>
            <w:tcW w:w="5000" w:type="pct"/>
            <w:vAlign w:val="center"/>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eastAsia="zh-CN"/>
              </w:rPr>
              <w:t>六安市事必达农业科技有限公司</w:t>
            </w:r>
            <w:r>
              <w:rPr>
                <w:rFonts w:hint="default" w:ascii="Times New Roman" w:hAnsi="Times New Roman" w:cs="Times New Roman"/>
                <w:bCs/>
                <w:sz w:val="28"/>
                <w:szCs w:val="28"/>
              </w:rPr>
              <w:t>（盖章）</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lang w:val="en-US" w:eastAsia="zh-CN"/>
              </w:rPr>
              <w:t>13637138443</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邮编：</w:t>
            </w:r>
            <w:r>
              <w:rPr>
                <w:rFonts w:hint="default" w:ascii="Times New Roman" w:hAnsi="Times New Roman" w:cs="Times New Roman"/>
                <w:b w:val="0"/>
                <w:bCs/>
                <w:sz w:val="28"/>
                <w:szCs w:val="28"/>
                <w:lang w:val="en-US" w:eastAsia="zh-CN"/>
              </w:rPr>
              <w:t>237000</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安徽省六安市六安经济</w:t>
            </w:r>
            <w:r>
              <w:rPr>
                <w:rFonts w:hint="default" w:ascii="Times New Roman" w:hAnsi="Times New Roman" w:cs="Times New Roman"/>
                <w:b w:val="0"/>
                <w:bCs/>
                <w:sz w:val="28"/>
                <w:szCs w:val="28"/>
                <w:lang w:eastAsia="zh-CN"/>
              </w:rPr>
              <w:t>技术</w:t>
            </w:r>
            <w:r>
              <w:rPr>
                <w:rFonts w:hint="default" w:ascii="Times New Roman" w:hAnsi="Times New Roman" w:cs="Times New Roman"/>
                <w:b w:val="0"/>
                <w:bCs/>
                <w:sz w:val="28"/>
                <w:szCs w:val="28"/>
              </w:rPr>
              <w:t>开发区东七路南50米</w:t>
            </w:r>
          </w:p>
        </w:tc>
      </w:tr>
    </w:tbl>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9"/>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243"/>
        <w:gridCol w:w="2400"/>
        <w:gridCol w:w="2383"/>
        <w:gridCol w:w="1250"/>
        <w:gridCol w:w="1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931" w:type="dxa"/>
            <w:gridSpan w:val="4"/>
            <w:vAlign w:val="center"/>
          </w:tcPr>
          <w:p>
            <w:pPr>
              <w:widowControl/>
              <w:spacing w:line="360" w:lineRule="auto"/>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年产2000吨卡簧项目（阶段性）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931" w:type="dxa"/>
            <w:gridSpan w:val="4"/>
            <w:vAlign w:val="center"/>
          </w:tcPr>
          <w:p>
            <w:pPr>
              <w:widowControl/>
              <w:spacing w:line="360" w:lineRule="auto"/>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六安市事必达农业科技有限公司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9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931" w:type="dxa"/>
            <w:gridSpan w:val="4"/>
            <w:vAlign w:val="center"/>
          </w:tcPr>
          <w:p>
            <w:pPr>
              <w:pStyle w:val="10"/>
              <w:widowControl/>
              <w:spacing w:line="360" w:lineRule="auto"/>
              <w:jc w:val="center"/>
              <w:rPr>
                <w:rFonts w:hint="default" w:ascii="Times New Roman" w:hAnsi="Times New Roman" w:cs="Times New Roman"/>
                <w:sz w:val="24"/>
                <w:szCs w:val="32"/>
              </w:rPr>
            </w:pPr>
            <w:r>
              <w:rPr>
                <w:rFonts w:hint="default" w:ascii="Times New Roman" w:hAnsi="Times New Roman" w:cs="Times New Roman"/>
                <w:sz w:val="24"/>
                <w:szCs w:val="32"/>
              </w:rPr>
              <w:t>安徽省六安市六安经济</w:t>
            </w:r>
            <w:r>
              <w:rPr>
                <w:rFonts w:hint="default" w:ascii="Times New Roman" w:hAnsi="Times New Roman" w:cs="Times New Roman"/>
                <w:sz w:val="24"/>
                <w:szCs w:val="32"/>
                <w:lang w:eastAsia="zh-CN"/>
              </w:rPr>
              <w:t>技术</w:t>
            </w:r>
            <w:r>
              <w:rPr>
                <w:rFonts w:hint="default" w:ascii="Times New Roman" w:hAnsi="Times New Roman" w:cs="Times New Roman"/>
                <w:sz w:val="24"/>
                <w:szCs w:val="32"/>
              </w:rPr>
              <w:t>开发区东七路南50米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931"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lang w:val="en-US" w:eastAsia="zh-CN"/>
              </w:rPr>
              <w:t>卡簧、卡簧设备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9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年产</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000吨卡簧、</w:t>
            </w:r>
            <w:r>
              <w:rPr>
                <w:rFonts w:hint="default" w:ascii="Times New Roman" w:hAnsi="Times New Roman" w:eastAsia="宋体" w:cs="Times New Roman"/>
                <w:sz w:val="24"/>
                <w:lang w:val="en-US" w:eastAsia="zh-CN"/>
              </w:rPr>
              <w:t>10套卡簧设备的生产能力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931" w:type="dxa"/>
            <w:gridSpan w:val="4"/>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sz w:val="24"/>
              </w:rPr>
              <w:t>实际年产</w:t>
            </w:r>
            <w:r>
              <w:rPr>
                <w:rFonts w:hint="default" w:ascii="Times New Roman" w:hAnsi="Times New Roman" w:cs="Times New Roman"/>
                <w:sz w:val="24"/>
                <w:lang w:val="en-US" w:eastAsia="zh-CN"/>
              </w:rPr>
              <w:t>1</w:t>
            </w:r>
            <w:r>
              <w:rPr>
                <w:rFonts w:hint="default" w:ascii="Times New Roman" w:hAnsi="Times New Roman" w:cs="Times New Roman"/>
                <w:sz w:val="24"/>
              </w:rPr>
              <w:t>000吨卡簧</w:t>
            </w:r>
            <w:r>
              <w:rPr>
                <w:rFonts w:hint="default" w:ascii="Times New Roman" w:hAnsi="Times New Roman" w:cs="Times New Roman"/>
                <w:sz w:val="24"/>
                <w:lang w:val="en-US" w:eastAsia="zh-CN"/>
              </w:rPr>
              <w:t>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400"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w:t>
            </w:r>
            <w:r>
              <w:rPr>
                <w:rFonts w:hint="default" w:ascii="Times New Roman" w:hAnsi="Times New Roman" w:cs="Times New Roman"/>
                <w:color w:val="000000" w:themeColor="text1"/>
                <w:sz w:val="24"/>
              </w:rPr>
              <w:t>月</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开工建设时间</w:t>
            </w:r>
          </w:p>
        </w:tc>
        <w:tc>
          <w:tcPr>
            <w:tcW w:w="3148"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w:t>
            </w:r>
            <w:r>
              <w:rPr>
                <w:rFonts w:hint="default" w:ascii="Times New Roman" w:hAnsi="Times New Roman"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调试时间</w:t>
            </w:r>
          </w:p>
        </w:tc>
        <w:tc>
          <w:tcPr>
            <w:tcW w:w="2400"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Style w:val="27"/>
                <w:rFonts w:hint="default" w:ascii="Times New Roman" w:hAnsi="Times New Roman" w:cs="Times New Roman"/>
                <w:sz w:val="24"/>
                <w:szCs w:val="24"/>
              </w:rPr>
              <w:t>202</w:t>
            </w:r>
            <w:r>
              <w:rPr>
                <w:rStyle w:val="27"/>
                <w:rFonts w:hint="default" w:ascii="Times New Roman" w:hAnsi="Times New Roman" w:cs="Times New Roman"/>
                <w:sz w:val="24"/>
                <w:szCs w:val="24"/>
                <w:lang w:val="en-US" w:eastAsia="zh-CN"/>
              </w:rPr>
              <w:t>3</w:t>
            </w:r>
            <w:r>
              <w:rPr>
                <w:rStyle w:val="27"/>
                <w:rFonts w:hint="default" w:ascii="Times New Roman" w:hAnsi="Times New Roman" w:cs="Times New Roman"/>
                <w:sz w:val="24"/>
                <w:szCs w:val="24"/>
              </w:rPr>
              <w:t>年</w:t>
            </w:r>
            <w:r>
              <w:rPr>
                <w:rStyle w:val="27"/>
                <w:rFonts w:hint="default" w:ascii="Times New Roman" w:hAnsi="Times New Roman" w:cs="Times New Roman"/>
                <w:sz w:val="24"/>
                <w:szCs w:val="24"/>
                <w:lang w:val="en-US" w:eastAsia="zh-CN"/>
              </w:rPr>
              <w:t>2</w:t>
            </w:r>
            <w:r>
              <w:rPr>
                <w:rStyle w:val="27"/>
                <w:rFonts w:hint="default" w:ascii="Times New Roman" w:hAnsi="Times New Roman" w:cs="Times New Roman"/>
                <w:sz w:val="24"/>
                <w:szCs w:val="24"/>
              </w:rPr>
              <w:t>月</w:t>
            </w:r>
            <w:r>
              <w:rPr>
                <w:rStyle w:val="27"/>
                <w:rFonts w:hint="default" w:ascii="Times New Roman" w:hAnsi="Times New Roman" w:cs="Times New Roman"/>
                <w:sz w:val="24"/>
                <w:szCs w:val="24"/>
                <w:lang w:val="en-US" w:eastAsia="zh-CN"/>
              </w:rPr>
              <w:t>-4月</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验收现场监测时间</w:t>
            </w:r>
          </w:p>
        </w:tc>
        <w:tc>
          <w:tcPr>
            <w:tcW w:w="3148"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eastAsia="宋体" w:cs="Times New Roman"/>
                <w:color w:val="auto"/>
                <w:sz w:val="24"/>
              </w:rPr>
              <w:t>20</w:t>
            </w:r>
            <w:r>
              <w:rPr>
                <w:rFonts w:hint="default" w:ascii="Times New Roman" w:hAnsi="Times New Roman" w:eastAsia="宋体" w:cs="Times New Roman"/>
                <w:color w:val="auto"/>
                <w:sz w:val="24"/>
              </w:rPr>
              <w:t>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28</w:t>
            </w:r>
            <w:r>
              <w:rPr>
                <w:rFonts w:hint="default" w:ascii="Times New Roman" w:hAnsi="Times New Roman" w:eastAsia="宋体" w:cs="Times New Roman"/>
                <w:color w:val="auto"/>
                <w:sz w:val="24"/>
              </w:rPr>
              <w:t>日-</w:t>
            </w:r>
            <w:r>
              <w:rPr>
                <w:rFonts w:hint="default" w:ascii="Times New Roman" w:hAnsi="Times New Roman" w:eastAsia="宋体" w:cs="Times New Roman"/>
                <w:color w:val="auto"/>
                <w:sz w:val="24"/>
                <w:lang w:val="en-US" w:eastAsia="zh-CN"/>
              </w:rPr>
              <w:t>29</w:t>
            </w:r>
            <w:r>
              <w:rPr>
                <w:rFonts w:hint="default" w:ascii="Times New Roman" w:hAnsi="Times New Roman" w:eastAsia="宋体"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400" w:type="dxa"/>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六安经济技术开发区</w:t>
            </w:r>
            <w:r>
              <w:rPr>
                <w:rFonts w:hint="default" w:ascii="Times New Roman" w:hAnsi="Times New Roman" w:eastAsia="宋体" w:cs="Times New Roman"/>
                <w:sz w:val="24"/>
              </w:rPr>
              <w:t>生态环境分局</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3148" w:type="dxa"/>
            <w:gridSpan w:val="2"/>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400"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3148"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投资总概算</w:t>
            </w:r>
          </w:p>
        </w:tc>
        <w:tc>
          <w:tcPr>
            <w:tcW w:w="2400"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default" w:ascii="Times New Roman" w:hAnsi="Times New Roman" w:cs="Times New Roman"/>
                <w:sz w:val="24"/>
                <w:lang w:val="en-US" w:eastAsia="zh-CN"/>
              </w:rPr>
              <w:t>500万元</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环保投资总概算</w:t>
            </w:r>
          </w:p>
        </w:tc>
        <w:tc>
          <w:tcPr>
            <w:tcW w:w="1250" w:type="dxa"/>
            <w:vAlign w:val="center"/>
          </w:tcPr>
          <w:p>
            <w:pPr>
              <w:widowControl/>
              <w:spacing w:line="360" w:lineRule="auto"/>
              <w:jc w:val="center"/>
              <w:rPr>
                <w:rFonts w:hint="default" w:ascii="Times New Roman" w:hAnsi="Times New Roman" w:eastAsia="宋体" w:cs="Times New Roman"/>
                <w:color w:val="000000" w:themeColor="text1"/>
                <w:sz w:val="24"/>
                <w:lang w:val="en-US" w:eastAsia="zh-CN"/>
              </w:rPr>
            </w:pPr>
            <w:r>
              <w:rPr>
                <w:rFonts w:hint="default" w:ascii="Times New Roman" w:hAnsi="Times New Roman" w:eastAsia="宋体" w:cs="Times New Roman"/>
                <w:color w:val="000000" w:themeColor="text1"/>
                <w:sz w:val="24"/>
                <w:lang w:val="en-US" w:eastAsia="zh-CN"/>
              </w:rPr>
              <w:t>25</w:t>
            </w:r>
            <w:r>
              <w:rPr>
                <w:rFonts w:hint="default" w:ascii="Times New Roman" w:hAnsi="Times New Roman" w:cs="Times New Roman"/>
                <w:sz w:val="24"/>
                <w:lang w:val="en-US" w:eastAsia="zh-CN"/>
              </w:rPr>
              <w:t>万元</w:t>
            </w:r>
          </w:p>
        </w:tc>
        <w:tc>
          <w:tcPr>
            <w:tcW w:w="1898"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lang w:val="en-US" w:eastAsia="zh-CN"/>
              </w:rPr>
              <w:t>5</w:t>
            </w:r>
            <w:r>
              <w:rPr>
                <w:rFonts w:hint="default" w:ascii="Times New Roman" w:hAnsi="Times New Roman" w:cs="Times New Roman"/>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400"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default" w:ascii="Times New Roman" w:hAnsi="Times New Roman" w:cs="Times New Roman"/>
                <w:sz w:val="24"/>
                <w:lang w:val="en-US" w:eastAsia="zh-CN"/>
              </w:rPr>
              <w:t>250万元</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w:t>
            </w:r>
          </w:p>
        </w:tc>
        <w:tc>
          <w:tcPr>
            <w:tcW w:w="1250"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default" w:ascii="Times New Roman" w:hAnsi="Times New Roman" w:cs="Times New Roman"/>
                <w:color w:val="auto"/>
                <w:sz w:val="24"/>
                <w:lang w:val="en-US" w:eastAsia="zh-CN"/>
              </w:rPr>
              <w:t>23万元</w:t>
            </w:r>
          </w:p>
        </w:tc>
        <w:tc>
          <w:tcPr>
            <w:tcW w:w="1898"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9.2</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6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9174" w:type="dxa"/>
            <w:gridSpan w:val="5"/>
            <w:vAlign w:val="center"/>
          </w:tcPr>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3、开展验收工作相关文件</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val="en-US" w:eastAsia="zh-CN"/>
              </w:rPr>
              <w:t>安徽锦环环境科技有限公司</w:t>
            </w:r>
            <w:r>
              <w:rPr>
                <w:rFonts w:hint="default" w:ascii="Times New Roman" w:hAnsi="Times New Roman" w:cs="Times New Roman"/>
                <w:sz w:val="24"/>
              </w:rPr>
              <w:t>编制的《</w:t>
            </w:r>
            <w:r>
              <w:rPr>
                <w:rFonts w:hint="default" w:ascii="Times New Roman" w:hAnsi="Times New Roman" w:cs="Times New Roman"/>
                <w:sz w:val="24"/>
                <w:lang w:val="en-US" w:eastAsia="zh-CN"/>
              </w:rPr>
              <w:t>年产2000吨卡簧项目</w:t>
            </w:r>
            <w:r>
              <w:rPr>
                <w:rFonts w:hint="default" w:ascii="Times New Roman" w:hAnsi="Times New Roman" w:cs="Times New Roman"/>
                <w:sz w:val="24"/>
              </w:rPr>
              <w:t>环境影响报告表》，202</w:t>
            </w:r>
            <w:r>
              <w:rPr>
                <w:rFonts w:hint="default" w:ascii="Times New Roman" w:hAnsi="Times New Roman" w:cs="Times New Roman"/>
                <w:sz w:val="24"/>
                <w:lang w:val="en-US" w:eastAsia="zh-CN"/>
              </w:rPr>
              <w:t>3</w:t>
            </w:r>
            <w:r>
              <w:rPr>
                <w:rFonts w:hint="default" w:ascii="Times New Roman" w:hAnsi="Times New Roman" w:cs="Times New Roman"/>
                <w:sz w:val="24"/>
              </w:rPr>
              <w:t>.</w:t>
            </w:r>
            <w:r>
              <w:rPr>
                <w:rFonts w:hint="default" w:ascii="Times New Roman" w:hAnsi="Times New Roman" w:cs="Times New Roman"/>
                <w:sz w:val="24"/>
                <w:lang w:val="en-US" w:eastAsia="zh-CN"/>
              </w:rPr>
              <w:t>1</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六安经济技术开发区</w:t>
            </w:r>
            <w:r>
              <w:rPr>
                <w:rFonts w:hint="default" w:ascii="Times New Roman" w:hAnsi="Times New Roman" w:cs="Times New Roman"/>
                <w:sz w:val="24"/>
              </w:rPr>
              <w:t>生态环境分局关于</w:t>
            </w:r>
            <w:r>
              <w:rPr>
                <w:rFonts w:hint="default" w:ascii="Times New Roman" w:hAnsi="Times New Roman" w:cs="Times New Roman"/>
                <w:sz w:val="24"/>
                <w:lang w:val="en-US" w:eastAsia="zh-CN"/>
              </w:rPr>
              <w:t>年产2000吨卡簧项目</w:t>
            </w:r>
            <w:r>
              <w:rPr>
                <w:rFonts w:hint="default" w:ascii="Times New Roman" w:hAnsi="Times New Roman" w:cs="Times New Roman"/>
                <w:sz w:val="24"/>
              </w:rPr>
              <w:t>环境</w:t>
            </w:r>
            <w:r>
              <w:rPr>
                <w:rFonts w:hint="default" w:ascii="Times New Roman" w:hAnsi="Times New Roman" w:cs="Times New Roman"/>
                <w:sz w:val="24"/>
                <w:lang w:val="en-US" w:eastAsia="zh-CN"/>
              </w:rPr>
              <w:t>项目</w:t>
            </w:r>
            <w:r>
              <w:rPr>
                <w:rFonts w:hint="default" w:ascii="Times New Roman" w:hAnsi="Times New Roman" w:cs="Times New Roman"/>
                <w:sz w:val="24"/>
              </w:rPr>
              <w:t>影响报告表的批复文件（</w:t>
            </w:r>
            <w:r>
              <w:rPr>
                <w:rFonts w:hint="default" w:ascii="Times New Roman" w:hAnsi="Times New Roman" w:cs="Times New Roman"/>
                <w:sz w:val="24"/>
                <w:lang w:eastAsia="zh-CN"/>
              </w:rPr>
              <w:t>六开环评</w:t>
            </w:r>
            <w:r>
              <w:rPr>
                <w:rFonts w:hint="default" w:ascii="Times New Roman" w:hAnsi="Times New Roman" w:cs="Times New Roman"/>
                <w:sz w:val="24"/>
              </w:rPr>
              <w:t>[202</w:t>
            </w:r>
            <w:r>
              <w:rPr>
                <w:rFonts w:hint="default" w:ascii="Times New Roman" w:hAnsi="Times New Roman" w:cs="Times New Roman"/>
                <w:sz w:val="24"/>
                <w:lang w:val="en-US" w:eastAsia="zh-CN"/>
              </w:rPr>
              <w:t>3</w:t>
            </w:r>
            <w:r>
              <w:rPr>
                <w:rFonts w:hint="default" w:ascii="Times New Roman" w:hAnsi="Times New Roman" w:cs="Times New Roman"/>
                <w:sz w:val="24"/>
              </w:rPr>
              <w:t>]</w:t>
            </w:r>
            <w:r>
              <w:rPr>
                <w:rFonts w:hint="default" w:ascii="Times New Roman" w:hAnsi="Times New Roman" w:cs="Times New Roman"/>
                <w:sz w:val="24"/>
                <w:lang w:val="en-US" w:eastAsia="zh-CN"/>
              </w:rPr>
              <w:t>4</w:t>
            </w:r>
            <w:r>
              <w:rPr>
                <w:rFonts w:hint="default" w:ascii="Times New Roman" w:hAnsi="Times New Roman" w:cs="Times New Roman"/>
                <w:sz w:val="24"/>
              </w:rPr>
              <w:t>号），202</w:t>
            </w:r>
            <w:r>
              <w:rPr>
                <w:rFonts w:hint="default" w:ascii="Times New Roman" w:hAnsi="Times New Roman" w:cs="Times New Roman"/>
                <w:sz w:val="24"/>
                <w:lang w:val="en-US" w:eastAsia="zh-CN"/>
              </w:rPr>
              <w:t>3</w:t>
            </w:r>
            <w:r>
              <w:rPr>
                <w:rFonts w:hint="default" w:ascii="Times New Roman" w:hAnsi="Times New Roman" w:cs="Times New Roman"/>
                <w:sz w:val="24"/>
              </w:rPr>
              <w:t>.</w:t>
            </w:r>
            <w:r>
              <w:rPr>
                <w:rFonts w:hint="default" w:ascii="Times New Roman" w:hAnsi="Times New Roman" w:cs="Times New Roman"/>
                <w:sz w:val="24"/>
                <w:lang w:val="en-US" w:eastAsia="zh-CN"/>
              </w:rPr>
              <w:t>1</w:t>
            </w:r>
            <w:r>
              <w:rPr>
                <w:rFonts w:hint="default" w:ascii="Times New Roman" w:hAnsi="Times New Roman" w:cs="Times New Roman"/>
                <w:sz w:val="24"/>
              </w:rPr>
              <w:t>.</w:t>
            </w:r>
            <w:r>
              <w:rPr>
                <w:rFonts w:hint="default" w:ascii="Times New Roman" w:hAnsi="Times New Roman" w:cs="Times New Roman"/>
                <w:sz w:val="24"/>
                <w:lang w:val="en-US" w:eastAsia="zh-CN"/>
              </w:rPr>
              <w:t>11</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（3）验收监测方案；</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（4）验收检测报告—废气</w:t>
            </w:r>
            <w:r>
              <w:rPr>
                <w:rFonts w:hint="default" w:ascii="Times New Roman" w:hAnsi="Times New Roman" w:cs="Times New Roman"/>
                <w:sz w:val="24"/>
                <w:lang w:eastAsia="zh-CN"/>
              </w:rPr>
              <w:t>、</w:t>
            </w:r>
            <w:r>
              <w:rPr>
                <w:rFonts w:hint="default" w:ascii="Times New Roman" w:hAnsi="Times New Roman" w:cs="Times New Roman"/>
                <w:sz w:val="24"/>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9174" w:type="dxa"/>
            <w:gridSpan w:val="5"/>
            <w:vAlign w:val="center"/>
          </w:tcPr>
          <w:p>
            <w:pPr>
              <w:widowControl/>
              <w:spacing w:line="360" w:lineRule="auto"/>
              <w:ind w:firstLine="482" w:firstLineChars="200"/>
              <w:jc w:val="left"/>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ind w:firstLine="480" w:firstLineChars="200"/>
              <w:jc w:val="left"/>
              <w:rPr>
                <w:rFonts w:hint="default" w:ascii="Times New Roman" w:hAnsi="Times New Roman" w:cs="Times New Roman"/>
                <w:bCs/>
                <w:sz w:val="24"/>
              </w:rPr>
            </w:pPr>
            <w:r>
              <w:rPr>
                <w:rFonts w:hint="default" w:ascii="Times New Roman" w:hAnsi="Times New Roman" w:cs="Times New Roman"/>
                <w:bCs/>
                <w:sz w:val="24"/>
              </w:rPr>
              <w:t>（1）大气环境</w:t>
            </w:r>
          </w:p>
          <w:p>
            <w:pPr>
              <w:widowControl/>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空气环境质量执行</w:t>
            </w:r>
            <w:r>
              <w:rPr>
                <w:rFonts w:hint="default" w:ascii="Times New Roman" w:hAnsi="Times New Roman" w:cs="Times New Roman"/>
                <w:sz w:val="24"/>
              </w:rPr>
              <w:t>《环境空气质量标准》（GB3095-2012）及2018年修改单中二级标准</w:t>
            </w:r>
            <w:r>
              <w:rPr>
                <w:rFonts w:hint="default" w:ascii="Times New Roman" w:hAnsi="Times New Roman" w:cs="Times New Roman"/>
                <w:sz w:val="24"/>
              </w:rPr>
              <w:t>，标准值详见下表：</w:t>
            </w:r>
          </w:p>
          <w:p>
            <w:pPr>
              <w:spacing w:line="360" w:lineRule="auto"/>
              <w:jc w:val="center"/>
              <w:rPr>
                <w:rFonts w:hint="default" w:ascii="Times New Roman" w:hAnsi="Times New Roman" w:cs="Times New Roman"/>
                <w:bCs/>
                <w:sz w:val="24"/>
              </w:rPr>
            </w:pPr>
            <w:r>
              <w:rPr>
                <w:rFonts w:hint="default" w:ascii="Times New Roman" w:hAnsi="Times New Roman" w:cs="Times New Roman"/>
                <w:b/>
                <w:sz w:val="24"/>
              </w:rPr>
              <w:t>表1.1 大气环境质量标准</w:t>
            </w:r>
          </w:p>
          <w:tbl>
            <w:tblPr>
              <w:tblStyle w:val="19"/>
              <w:tblW w:w="4997"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97" w:type="dxa"/>
                <w:bottom w:w="0" w:type="dxa"/>
                <w:right w:w="97" w:type="dxa"/>
              </w:tblCellMar>
            </w:tblPr>
            <w:tblGrid>
              <w:gridCol w:w="934"/>
              <w:gridCol w:w="2224"/>
              <w:gridCol w:w="1570"/>
              <w:gridCol w:w="420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污染物项目</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平均时间</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浓度限值（μg/m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2352"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执行标准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SO</w:t>
                  </w:r>
                  <w:r>
                    <w:rPr>
                      <w:rFonts w:hint="default" w:ascii="Times New Roman" w:hAnsi="Times New Roman" w:cs="Times New Roman"/>
                      <w:color w:val="auto"/>
                      <w:sz w:val="21"/>
                      <w:szCs w:val="21"/>
                      <w:vertAlign w:val="subscript"/>
                    </w:rPr>
                    <w:t>2</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235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《环境空气质量标准》（GB3095-2012）及2018修改单中二级标准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91"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72"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NO</w:t>
                  </w:r>
                  <w:r>
                    <w:rPr>
                      <w:rFonts w:hint="default" w:ascii="Times New Roman" w:hAnsi="Times New Roman" w:cs="Times New Roman"/>
                      <w:color w:val="auto"/>
                      <w:sz w:val="21"/>
                      <w:szCs w:val="21"/>
                      <w:vertAlign w:val="subscript"/>
                    </w:rPr>
                    <w:t>2</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22"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10</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2.5</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14"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75</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33"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10000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O</w:t>
                  </w:r>
                  <w:r>
                    <w:rPr>
                      <w:rFonts w:hint="default" w:ascii="Times New Roman" w:hAnsi="Times New Roman" w:cs="Times New Roman"/>
                      <w:color w:val="auto"/>
                      <w:sz w:val="21"/>
                      <w:szCs w:val="21"/>
                      <w:vertAlign w:val="subscript"/>
                    </w:rPr>
                    <w:t>3</w:t>
                  </w: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日最大8小时平均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235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93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000000"/>
                      <w:sz w:val="21"/>
                      <w:szCs w:val="21"/>
                    </w:rPr>
                    <w:t>TVOC</w:t>
                  </w:r>
                </w:p>
              </w:tc>
              <w:tc>
                <w:tcPr>
                  <w:tcW w:w="2224" w:type="dxa"/>
                  <w:tcBorders>
                    <w:tl2br w:val="nil"/>
                    <w:tr2bl w:val="nil"/>
                  </w:tcBorders>
                  <w:vAlign w:val="center"/>
                </w:tcPr>
                <w:p>
                  <w:pPr>
                    <w:pStyle w:val="11"/>
                    <w:jc w:val="center"/>
                    <w:rPr>
                      <w:rFonts w:hint="default" w:ascii="Times New Roman" w:hAnsi="Times New Roman" w:cs="Times New Roman"/>
                      <w:color w:val="auto"/>
                      <w:sz w:val="21"/>
                      <w:szCs w:val="21"/>
                    </w:rPr>
                  </w:pPr>
                  <w:r>
                    <w:rPr>
                      <w:rFonts w:hint="default" w:ascii="Times New Roman" w:hAnsi="Times New Roman" w:cs="Times New Roman"/>
                      <w:bCs/>
                      <w:szCs w:val="21"/>
                    </w:rPr>
                    <w:t>8小时平均</w:t>
                  </w:r>
                </w:p>
              </w:tc>
              <w:tc>
                <w:tcPr>
                  <w:tcW w:w="1570" w:type="dxa"/>
                  <w:tcBorders>
                    <w:tl2br w:val="nil"/>
                    <w:tr2bl w:val="nil"/>
                  </w:tcBorders>
                  <w:vAlign w:val="center"/>
                </w:tcPr>
                <w:p>
                  <w:pPr>
                    <w:pStyle w:val="11"/>
                    <w:jc w:val="center"/>
                    <w:rPr>
                      <w:rFonts w:hint="default" w:ascii="Times New Roman" w:hAnsi="Times New Roman" w:cs="Times New Roman"/>
                      <w:color w:val="auto"/>
                      <w:sz w:val="21"/>
                      <w:szCs w:val="21"/>
                    </w:rPr>
                  </w:pPr>
                  <w:r>
                    <w:rPr>
                      <w:rFonts w:hint="default" w:ascii="Times New Roman" w:hAnsi="Times New Roman" w:cs="Times New Roman"/>
                      <w:bCs/>
                      <w:color w:val="000000"/>
                      <w:szCs w:val="21"/>
                    </w:rPr>
                    <w:t>600</w:t>
                  </w:r>
                </w:p>
              </w:tc>
              <w:tc>
                <w:tcPr>
                  <w:tcW w:w="420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000000"/>
                      <w:sz w:val="21"/>
                      <w:szCs w:val="21"/>
                    </w:rPr>
                    <w:t>《环境影响评价技术导则》（HJ2.2-2018）附录D</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72" w:hRule="atLeast"/>
                <w:jc w:val="center"/>
              </w:trPr>
              <w:tc>
                <w:tcPr>
                  <w:tcW w:w="5000" w:type="pct"/>
                  <w:gridSpan w:val="4"/>
                  <w:tcBorders>
                    <w:tl2br w:val="nil"/>
                    <w:tr2bl w:val="nil"/>
                  </w:tcBorders>
                  <w:vAlign w:val="center"/>
                </w:tcPr>
                <w:p>
                  <w:pPr>
                    <w:adjustRightInd w:val="0"/>
                    <w:spacing w:line="240" w:lineRule="auto"/>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GB3095-2012标准2018年修改单内容：</w:t>
                  </w:r>
                  <w:r>
                    <w:rPr>
                      <w:rFonts w:hint="default" w:ascii="Times New Roman" w:hAnsi="Times New Roman" w:cs="Times New Roman"/>
                      <w:color w:val="auto"/>
                      <w:sz w:val="21"/>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b/>
                <w:sz w:val="24"/>
              </w:rPr>
            </w:pPr>
            <w:r>
              <w:rPr>
                <w:rFonts w:hint="default" w:ascii="Times New Roman" w:hAnsi="Times New Roman" w:eastAsia="宋体" w:cs="Times New Roman"/>
                <w:sz w:val="24"/>
              </w:rPr>
              <w:t>地表水</w:t>
            </w:r>
            <w:r>
              <w:rPr>
                <w:rFonts w:hint="default" w:ascii="Times New Roman" w:hAnsi="Times New Roman" w:eastAsia="宋体" w:cs="Times New Roman"/>
                <w:sz w:val="24"/>
                <w:lang w:eastAsia="zh-CN"/>
              </w:rPr>
              <w:t>淠</w:t>
            </w:r>
            <w:r>
              <w:rPr>
                <w:rFonts w:hint="default" w:ascii="Times New Roman" w:hAnsi="Times New Roman" w:eastAsia="宋体" w:cs="Times New Roman"/>
                <w:sz w:val="24"/>
                <w:lang w:val="en-US" w:eastAsia="zh-CN"/>
              </w:rPr>
              <w:t>河</w:t>
            </w:r>
            <w:r>
              <w:rPr>
                <w:rFonts w:hint="default" w:ascii="Times New Roman" w:hAnsi="Times New Roman" w:eastAsia="宋体" w:cs="Times New Roman"/>
                <w:sz w:val="24"/>
              </w:rPr>
              <w:t>环境质量执行《地表水环境质量标准》（GB3838-2002）中Ⅲ类标准限值。</w:t>
            </w:r>
          </w:p>
          <w:p>
            <w:pPr>
              <w:widowControl/>
              <w:spacing w:line="36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 xml:space="preserve"> 单位：mg/L</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9"/>
              <w:gridCol w:w="979"/>
              <w:gridCol w:w="1140"/>
              <w:gridCol w:w="1440"/>
              <w:gridCol w:w="1440"/>
              <w:gridCol w:w="1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4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指标名称</w:t>
                  </w:r>
                </w:p>
              </w:tc>
              <w:tc>
                <w:tcPr>
                  <w:tcW w:w="54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pH</w:t>
                  </w:r>
                </w:p>
              </w:tc>
              <w:tc>
                <w:tcPr>
                  <w:tcW w:w="63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8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4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Ⅲ类标准限值</w:t>
                  </w:r>
                </w:p>
              </w:tc>
              <w:tc>
                <w:tcPr>
                  <w:tcW w:w="54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63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（3）声环境质量</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声环境质量执行《声环境质量标准》（</w:t>
            </w:r>
            <w:r>
              <w:rPr>
                <w:rFonts w:hint="default" w:ascii="Times New Roman" w:hAnsi="Times New Roman" w:cs="Times New Roman"/>
                <w:sz w:val="24"/>
              </w:rPr>
              <w:t>GB3096-2008</w:t>
            </w:r>
            <w:r>
              <w:rPr>
                <w:rFonts w:hint="default" w:ascii="Times New Roman" w:hAnsi="Times New Roman" w:cs="Times New Roman"/>
                <w:sz w:val="24"/>
              </w:rPr>
              <w:t>）中</w:t>
            </w:r>
            <w:r>
              <w:rPr>
                <w:rFonts w:hint="default" w:ascii="Times New Roman" w:hAnsi="Times New Roman" w:cs="Times New Roman"/>
                <w:sz w:val="24"/>
                <w:lang w:val="en-US" w:eastAsia="zh-CN"/>
              </w:rPr>
              <w:t>3</w:t>
            </w:r>
            <w:r>
              <w:rPr>
                <w:rFonts w:hint="default" w:ascii="Times New Roman" w:hAnsi="Times New Roman" w:cs="Times New Roman"/>
                <w:sz w:val="24"/>
              </w:rPr>
              <w:t>类区标准。</w:t>
            </w:r>
          </w:p>
          <w:p>
            <w:pPr>
              <w:spacing w:line="360" w:lineRule="auto"/>
              <w:jc w:val="right"/>
              <w:rPr>
                <w:rFonts w:hint="default" w:ascii="Times New Roman" w:hAnsi="Times New Roman" w:cs="Times New Roman" w:eastAsiaTheme="minorEastAsia"/>
                <w:b w:val="0"/>
                <w:bCs/>
                <w:sz w:val="24"/>
                <w:lang w:val="en-US" w:eastAsia="zh-CN"/>
              </w:rPr>
            </w:pPr>
            <w:r>
              <w:rPr>
                <w:rFonts w:hint="default" w:ascii="Times New Roman" w:hAnsi="Times New Roman" w:cs="Times New Roman"/>
                <w:b/>
                <w:sz w:val="24"/>
              </w:rPr>
              <w:t>表1.3 声环境质量评价标准</w:t>
            </w:r>
            <w:r>
              <w:rPr>
                <w:rFonts w:hint="default" w:ascii="Times New Roman" w:hAnsi="Times New Roman" w:cs="Times New Roman"/>
                <w:b/>
                <w:sz w:val="24"/>
                <w:lang w:val="en-US" w:eastAsia="zh-CN"/>
              </w:rPr>
              <w:t xml:space="preserve">          </w:t>
            </w:r>
            <w:r>
              <w:rPr>
                <w:rFonts w:hint="default" w:ascii="Times New Roman" w:hAnsi="Times New Roman" w:cs="Times New Roman"/>
                <w:b w:val="0"/>
                <w:bCs/>
                <w:sz w:val="24"/>
                <w:lang w:val="en-US" w:eastAsia="zh-CN"/>
              </w:rPr>
              <w:t>单位：dB(A)</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6"/>
              <w:gridCol w:w="279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类别</w:t>
                  </w:r>
                </w:p>
              </w:tc>
              <w:tc>
                <w:tcPr>
                  <w:tcW w:w="1562"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昼间</w:t>
                  </w:r>
                </w:p>
              </w:tc>
              <w:tc>
                <w:tcPr>
                  <w:tcW w:w="1399"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（GB3096-2008）</w:t>
                  </w:r>
                  <w:r>
                    <w:rPr>
                      <w:rFonts w:hint="default" w:ascii="Times New Roman" w:hAnsi="Times New Roman" w:cs="Times New Roman"/>
                      <w:color w:val="000000" w:themeColor="text1"/>
                      <w:szCs w:val="21"/>
                      <w:lang w:val="en-US" w:eastAsia="zh-CN"/>
                    </w:rPr>
                    <w:t>3</w:t>
                  </w:r>
                  <w:r>
                    <w:rPr>
                      <w:rFonts w:hint="default" w:ascii="Times New Roman" w:hAnsi="Times New Roman" w:cs="Times New Roman"/>
                      <w:color w:val="000000" w:themeColor="text1"/>
                      <w:szCs w:val="21"/>
                    </w:rPr>
                    <w:t>类区限值</w:t>
                  </w:r>
                </w:p>
              </w:tc>
              <w:tc>
                <w:tcPr>
                  <w:tcW w:w="1562" w:type="pct"/>
                  <w:vAlign w:val="center"/>
                </w:tcPr>
                <w:p>
                  <w:pPr>
                    <w:adjustRightInd w:val="0"/>
                    <w:snapToGrid w:val="0"/>
                    <w:jc w:val="center"/>
                    <w:rPr>
                      <w:rFonts w:hint="default" w:ascii="Times New Roman" w:hAnsi="Times New Roman" w:cs="Times New Roman" w:eastAsiaTheme="minorEastAsia"/>
                      <w:color w:val="000000" w:themeColor="text1"/>
                      <w:szCs w:val="21"/>
                      <w:lang w:val="en-US" w:eastAsia="zh-CN"/>
                    </w:rPr>
                  </w:pPr>
                  <w:r>
                    <w:rPr>
                      <w:rFonts w:hint="default" w:ascii="Times New Roman" w:hAnsi="Times New Roman" w:cs="Times New Roman"/>
                      <w:color w:val="000000" w:themeColor="text1"/>
                      <w:szCs w:val="21"/>
                    </w:rPr>
                    <w:t>6</w:t>
                  </w:r>
                  <w:r>
                    <w:rPr>
                      <w:rFonts w:hint="default" w:ascii="Times New Roman" w:hAnsi="Times New Roman" w:cs="Times New Roman"/>
                      <w:color w:val="000000" w:themeColor="text1"/>
                      <w:szCs w:val="21"/>
                      <w:lang w:val="en-US" w:eastAsia="zh-CN"/>
                    </w:rPr>
                    <w:t>5</w:t>
                  </w:r>
                </w:p>
              </w:tc>
              <w:tc>
                <w:tcPr>
                  <w:tcW w:w="1399" w:type="pct"/>
                  <w:vAlign w:val="center"/>
                </w:tcPr>
                <w:p>
                  <w:pPr>
                    <w:adjustRightInd w:val="0"/>
                    <w:snapToGrid w:val="0"/>
                    <w:jc w:val="center"/>
                    <w:rPr>
                      <w:rFonts w:hint="default" w:ascii="Times New Roman" w:hAnsi="Times New Roman" w:cs="Times New Roman" w:eastAsiaTheme="minorEastAsia"/>
                      <w:color w:val="000000" w:themeColor="text1"/>
                      <w:szCs w:val="21"/>
                      <w:lang w:val="en-US" w:eastAsia="zh-CN"/>
                    </w:rPr>
                  </w:pPr>
                  <w:r>
                    <w:rPr>
                      <w:rFonts w:hint="default" w:ascii="Times New Roman" w:hAnsi="Times New Roman" w:cs="Times New Roman"/>
                      <w:color w:val="000000" w:themeColor="text1"/>
                      <w:szCs w:val="21"/>
                    </w:rPr>
                    <w:t>5</w:t>
                  </w:r>
                  <w:r>
                    <w:rPr>
                      <w:rFonts w:hint="default" w:ascii="Times New Roman" w:hAnsi="Times New Roman" w:cs="Times New Roman"/>
                      <w:color w:val="000000" w:themeColor="text1"/>
                      <w:szCs w:val="21"/>
                      <w:lang w:val="en-US" w:eastAsia="zh-CN"/>
                    </w:rPr>
                    <w:t>5</w:t>
                  </w:r>
                </w:p>
              </w:tc>
            </w:tr>
          </w:tbl>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2、污染物排放标准</w:t>
            </w:r>
          </w:p>
          <w:p>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（1）废水</w:t>
            </w:r>
          </w:p>
          <w:p>
            <w:pPr>
              <w:adjustRightInd w:val="0"/>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废水</w:t>
            </w:r>
            <w:r>
              <w:rPr>
                <w:rFonts w:hint="default" w:ascii="Times New Roman" w:hAnsi="Times New Roman" w:eastAsia="宋体" w:cs="Times New Roman"/>
                <w:color w:val="auto"/>
                <w:sz w:val="24"/>
                <w:lang w:eastAsia="zh-CN"/>
              </w:rPr>
              <w:t>中</w:t>
            </w:r>
            <w:r>
              <w:rPr>
                <w:rFonts w:hint="default" w:ascii="Times New Roman" w:hAnsi="Times New Roman" w:eastAsia="宋体" w:cs="Times New Roman"/>
                <w:color w:val="auto"/>
                <w:sz w:val="24"/>
                <w:lang w:val="en-US" w:eastAsia="zh-CN"/>
              </w:rPr>
              <w:t>pH、COD、</w:t>
            </w:r>
            <w:r>
              <w:rPr>
                <w:rFonts w:hint="default" w:ascii="Times New Roman" w:hAnsi="Times New Roman" w:eastAsia="宋体" w:cs="Times New Roman"/>
                <w:color w:val="auto"/>
                <w:sz w:val="24"/>
              </w:rPr>
              <w:t>BOD</w:t>
            </w:r>
            <w:r>
              <w:rPr>
                <w:rFonts w:hint="default" w:ascii="Times New Roman" w:hAnsi="Times New Roman" w:eastAsia="宋体" w:cs="Times New Roman"/>
                <w:color w:val="auto"/>
                <w:sz w:val="24"/>
                <w:vertAlign w:val="subscript"/>
              </w:rPr>
              <w:t>5</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SS执行《污水综合排放标准》（GB8978-1996）表4中三级标准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氨氮参照</w:t>
            </w:r>
            <w:r>
              <w:rPr>
                <w:rFonts w:hint="default" w:ascii="Times New Roman" w:hAnsi="Times New Roman" w:eastAsia="宋体" w:cs="Times New Roman"/>
                <w:color w:val="auto"/>
                <w:sz w:val="24"/>
                <w:lang w:eastAsia="zh-CN"/>
              </w:rPr>
              <w:t>执行</w:t>
            </w:r>
            <w:r>
              <w:rPr>
                <w:rFonts w:hint="default" w:ascii="Times New Roman" w:hAnsi="Times New Roman" w:eastAsia="宋体" w:cs="Times New Roman"/>
                <w:color w:val="auto"/>
                <w:sz w:val="24"/>
              </w:rPr>
              <w:t>《污水排入城镇下水道水质标准》（GB/T31962-2015）中B级接管标准。</w:t>
            </w:r>
          </w:p>
          <w:p>
            <w:pPr>
              <w:adjustRightInd w:val="0"/>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具体标准见下表</w:t>
            </w:r>
            <w:r>
              <w:rPr>
                <w:rFonts w:hint="default" w:ascii="Times New Roman" w:hAnsi="Times New Roman" w:eastAsia="宋体" w:cs="Times New Roman"/>
                <w:color w:val="auto"/>
                <w:sz w:val="24"/>
              </w:rPr>
              <w:t>：</w:t>
            </w:r>
          </w:p>
          <w:p>
            <w:pPr>
              <w:adjustRightInd w:val="0"/>
              <w:spacing w:line="360" w:lineRule="auto"/>
              <w:ind w:firstLine="482" w:firstLineChars="200"/>
              <w:jc w:val="righ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w:t>
            </w:r>
            <w:r>
              <w:rPr>
                <w:rFonts w:hint="default" w:ascii="Times New Roman" w:hAnsi="Times New Roman" w:eastAsia="宋体" w:cs="Times New Roman"/>
                <w:b/>
                <w:color w:val="auto"/>
                <w:kern w:val="0"/>
                <w:sz w:val="24"/>
                <w:lang w:val="en-US" w:eastAsia="zh-CN"/>
              </w:rPr>
              <w:t>1.4</w:t>
            </w:r>
            <w:r>
              <w:rPr>
                <w:rFonts w:hint="default" w:ascii="Times New Roman" w:hAnsi="Times New Roman" w:eastAsia="宋体" w:cs="Times New Roman"/>
                <w:b/>
                <w:color w:val="auto"/>
                <w:kern w:val="0"/>
                <w:sz w:val="24"/>
              </w:rPr>
              <w:t xml:space="preserve">  污水排放标准</w:t>
            </w:r>
            <w:r>
              <w:rPr>
                <w:rFonts w:hint="default" w:ascii="Times New Roman" w:hAnsi="Times New Roman" w:eastAsia="宋体" w:cs="Times New Roman"/>
                <w:b/>
                <w:color w:val="auto"/>
                <w:kern w:val="0"/>
                <w:sz w:val="24"/>
              </w:rPr>
              <w:t xml:space="preserve"> </w:t>
            </w:r>
            <w:r>
              <w:rPr>
                <w:rFonts w:hint="default" w:ascii="Times New Roman" w:hAnsi="Times New Roman" w:eastAsia="宋体" w:cs="Times New Roman"/>
                <w:b/>
                <w:color w:val="auto"/>
                <w:kern w:val="0"/>
                <w:sz w:val="24"/>
              </w:rPr>
              <w:t xml:space="preserve">   </w:t>
            </w:r>
            <w:r>
              <w:rPr>
                <w:rFonts w:hint="default" w:ascii="Times New Roman" w:hAnsi="Times New Roman" w:eastAsia="宋体" w:cs="Times New Roman"/>
                <w:color w:val="auto"/>
                <w:kern w:val="0"/>
                <w:sz w:val="24"/>
              </w:rPr>
              <w:t>单位：mg/L（pH无量纲）</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4"/>
              <w:gridCol w:w="1038"/>
              <w:gridCol w:w="1190"/>
              <w:gridCol w:w="957"/>
              <w:gridCol w:w="863"/>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1"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执行标准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pH</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535"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SS</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NH</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（GB8978-1996）中三级标准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6~9</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53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400</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（GB/T31962-2015）中B级标准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53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45</w:t>
                  </w:r>
                </w:p>
              </w:tc>
            </w:tr>
          </w:tbl>
          <w:p>
            <w:pPr>
              <w:pStyle w:val="47"/>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z w:val="24"/>
                <w:szCs w:val="24"/>
                <w:lang w:val="en-US"/>
              </w:rPr>
              <w:t>2</w:t>
            </w:r>
            <w:r>
              <w:rPr>
                <w:rFonts w:hint="default" w:ascii="Times New Roman" w:hAnsi="Times New Roman" w:cs="Times New Roman"/>
                <w:sz w:val="24"/>
                <w:szCs w:val="24"/>
              </w:rPr>
              <w:t>）废气</w:t>
            </w:r>
          </w:p>
          <w:p>
            <w:pPr>
              <w:widowControl/>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sz w:val="24"/>
                <w:lang w:eastAsia="zh-CN"/>
              </w:rPr>
              <w:t>颗粒物、</w:t>
            </w:r>
            <w:r>
              <w:rPr>
                <w:rFonts w:hint="default" w:ascii="Times New Roman" w:hAnsi="Times New Roman" w:eastAsia="宋体" w:cs="Times New Roman"/>
                <w:sz w:val="24"/>
                <w:lang w:eastAsia="zh-CN"/>
              </w:rPr>
              <w:t>二氧化硫、氮氧化物、</w:t>
            </w:r>
            <w:r>
              <w:rPr>
                <w:rFonts w:hint="default" w:ascii="Times New Roman" w:hAnsi="Times New Roman" w:eastAsia="宋体" w:cs="Times New Roman"/>
                <w:sz w:val="24"/>
                <w:lang w:eastAsia="zh-CN"/>
              </w:rPr>
              <w:t>有机废气（以非甲烷总烃表征）</w:t>
            </w:r>
            <w:r>
              <w:rPr>
                <w:rFonts w:hint="default" w:ascii="Times New Roman" w:hAnsi="Times New Roman" w:eastAsia="宋体" w:cs="Times New Roman"/>
                <w:sz w:val="24"/>
              </w:rPr>
              <w:t>废气排放执行《大气污染物综合排放标准》（GB16297-1996）表2中的二级标准，厂区内有机废气执行《挥发性有机物无组织排放控制标准》（GB37822-2019）中相关规定。</w:t>
            </w:r>
          </w:p>
          <w:p>
            <w:pPr>
              <w:widowControl w:val="0"/>
              <w:spacing w:line="360" w:lineRule="auto"/>
              <w:ind w:firstLine="0" w:firstLineChars="0"/>
              <w:jc w:val="right"/>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1.5</w:t>
            </w:r>
            <w:r>
              <w:rPr>
                <w:rFonts w:hint="default" w:ascii="Times New Roman" w:hAnsi="Times New Roman" w:eastAsia="宋体" w:cs="Times New Roman"/>
                <w:b/>
                <w:bCs/>
                <w:kern w:val="2"/>
                <w:sz w:val="24"/>
                <w:szCs w:val="24"/>
                <w:lang w:val="en-US" w:eastAsia="zh-CN" w:bidi="ar-SA"/>
              </w:rPr>
              <w:t xml:space="preserve"> 大气污染物排放限值          </w:t>
            </w:r>
            <w:r>
              <w:rPr>
                <w:rFonts w:hint="default" w:ascii="Times New Roman" w:hAnsi="Times New Roman" w:eastAsia="宋体" w:cs="Times New Roman"/>
                <w:b w:val="0"/>
                <w:bCs w:val="0"/>
                <w:kern w:val="2"/>
                <w:sz w:val="24"/>
                <w:szCs w:val="24"/>
                <w:lang w:val="en-US" w:eastAsia="zh-CN" w:bidi="ar-SA"/>
              </w:rPr>
              <w:t>单位：mg/m</w:t>
            </w:r>
            <w:r>
              <w:rPr>
                <w:rFonts w:hint="default" w:ascii="Times New Roman" w:hAnsi="Times New Roman" w:eastAsia="宋体" w:cs="Times New Roman"/>
                <w:b w:val="0"/>
                <w:bCs w:val="0"/>
                <w:kern w:val="2"/>
                <w:sz w:val="24"/>
                <w:szCs w:val="24"/>
                <w:vertAlign w:val="superscript"/>
                <w:lang w:val="en-US" w:eastAsia="zh-CN" w:bidi="ar-SA"/>
              </w:rPr>
              <w:t>3</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975"/>
              <w:gridCol w:w="975"/>
              <w:gridCol w:w="1501"/>
              <w:gridCol w:w="2704"/>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18" w:type="pct"/>
                  <w:vMerge w:val="restar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污染物</w:t>
                  </w:r>
                </w:p>
              </w:tc>
              <w:tc>
                <w:tcPr>
                  <w:tcW w:w="1090"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最高允许排放速率（kg/h）</w:t>
                  </w:r>
                </w:p>
              </w:tc>
              <w:tc>
                <w:tcPr>
                  <w:tcW w:w="839" w:type="pct"/>
                  <w:vMerge w:val="restar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最高允许排放浓度</w:t>
                  </w:r>
                </w:p>
              </w:tc>
              <w:tc>
                <w:tcPr>
                  <w:tcW w:w="2251"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18" w:type="pct"/>
                  <w:vMerge w:val="continue"/>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p>
              </w:tc>
              <w:tc>
                <w:tcPr>
                  <w:tcW w:w="545"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15m</w:t>
                  </w:r>
                </w:p>
              </w:tc>
              <w:tc>
                <w:tcPr>
                  <w:tcW w:w="545"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二级</w:t>
                  </w:r>
                </w:p>
              </w:tc>
              <w:tc>
                <w:tcPr>
                  <w:tcW w:w="839" w:type="pct"/>
                  <w:vMerge w:val="continue"/>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p>
              </w:tc>
              <w:tc>
                <w:tcPr>
                  <w:tcW w:w="1511"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监控点</w:t>
                  </w:r>
                </w:p>
              </w:tc>
              <w:tc>
                <w:tcPr>
                  <w:tcW w:w="740"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8"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非甲烷总烃</w:t>
                  </w:r>
                </w:p>
              </w:tc>
              <w:tc>
                <w:tcPr>
                  <w:tcW w:w="1090"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10</w:t>
                  </w:r>
                </w:p>
              </w:tc>
              <w:tc>
                <w:tcPr>
                  <w:tcW w:w="839" w:type="pct"/>
                  <w:vAlign w:val="center"/>
                </w:tcPr>
                <w:p>
                  <w:pPr>
                    <w:widowControl w:val="0"/>
                    <w:spacing w:line="240" w:lineRule="auto"/>
                    <w:ind w:firstLine="420" w:firstLineChars="20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120</w:t>
                  </w:r>
                </w:p>
              </w:tc>
              <w:tc>
                <w:tcPr>
                  <w:tcW w:w="1511" w:type="pct"/>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kern w:val="0"/>
                      <w:sz w:val="21"/>
                      <w:szCs w:val="21"/>
                    </w:rPr>
                    <w:t>周界外浓度最高点</w:t>
                  </w:r>
                </w:p>
              </w:tc>
              <w:tc>
                <w:tcPr>
                  <w:tcW w:w="740"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8"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颗粒物</w:t>
                  </w:r>
                </w:p>
              </w:tc>
              <w:tc>
                <w:tcPr>
                  <w:tcW w:w="1090"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3.5</w:t>
                  </w:r>
                </w:p>
              </w:tc>
              <w:tc>
                <w:tcPr>
                  <w:tcW w:w="839" w:type="pct"/>
                  <w:vAlign w:val="center"/>
                </w:tcPr>
                <w:p>
                  <w:pPr>
                    <w:widowControl w:val="0"/>
                    <w:spacing w:line="240" w:lineRule="auto"/>
                    <w:ind w:firstLine="420" w:firstLineChars="20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120</w:t>
                  </w:r>
                </w:p>
              </w:tc>
              <w:tc>
                <w:tcPr>
                  <w:tcW w:w="1511" w:type="pct"/>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周界外浓度最高点</w:t>
                  </w:r>
                </w:p>
              </w:tc>
              <w:tc>
                <w:tcPr>
                  <w:tcW w:w="740"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8"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二氧化硫</w:t>
                  </w:r>
                </w:p>
              </w:tc>
              <w:tc>
                <w:tcPr>
                  <w:tcW w:w="1090"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2.6</w:t>
                  </w:r>
                </w:p>
              </w:tc>
              <w:tc>
                <w:tcPr>
                  <w:tcW w:w="839" w:type="pct"/>
                  <w:vAlign w:val="center"/>
                </w:tcPr>
                <w:p>
                  <w:pPr>
                    <w:widowControl w:val="0"/>
                    <w:spacing w:line="240" w:lineRule="auto"/>
                    <w:ind w:firstLine="420" w:firstLineChars="20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550</w:t>
                  </w:r>
                </w:p>
              </w:tc>
              <w:tc>
                <w:tcPr>
                  <w:tcW w:w="1511" w:type="pct"/>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周界外浓度最高点</w:t>
                  </w:r>
                </w:p>
              </w:tc>
              <w:tc>
                <w:tcPr>
                  <w:tcW w:w="740"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8"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氮氧化物</w:t>
                  </w:r>
                </w:p>
              </w:tc>
              <w:tc>
                <w:tcPr>
                  <w:tcW w:w="1090" w:type="pct"/>
                  <w:gridSpan w:val="2"/>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0.77</w:t>
                  </w:r>
                </w:p>
              </w:tc>
              <w:tc>
                <w:tcPr>
                  <w:tcW w:w="839" w:type="pct"/>
                  <w:vAlign w:val="center"/>
                </w:tcPr>
                <w:p>
                  <w:pPr>
                    <w:widowControl w:val="0"/>
                    <w:spacing w:line="240" w:lineRule="auto"/>
                    <w:ind w:firstLine="420" w:firstLineChars="20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240</w:t>
                  </w:r>
                </w:p>
              </w:tc>
              <w:tc>
                <w:tcPr>
                  <w:tcW w:w="1511" w:type="pct"/>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周界外浓度最高点</w:t>
                  </w:r>
                </w:p>
              </w:tc>
              <w:tc>
                <w:tcPr>
                  <w:tcW w:w="740" w:type="pct"/>
                  <w:vAlign w:val="center"/>
                </w:tcPr>
                <w:p>
                  <w:pPr>
                    <w:widowControl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0.12</w:t>
                  </w:r>
                </w:p>
              </w:tc>
            </w:tr>
          </w:tbl>
          <w:p>
            <w:pPr>
              <w:spacing w:line="360" w:lineRule="auto"/>
              <w:ind w:firstLine="0" w:firstLineChars="0"/>
              <w:jc w:val="right"/>
              <w:rPr>
                <w:rFonts w:hint="default" w:ascii="Times New Roman" w:hAnsi="Times New Roman" w:eastAsia="宋体" w:cs="Times New Roman"/>
                <w:b w:val="0"/>
                <w:bCs w:val="0"/>
                <w:sz w:val="24"/>
              </w:rPr>
            </w:pPr>
            <w:r>
              <w:rPr>
                <w:rFonts w:hint="default" w:ascii="Times New Roman" w:hAnsi="Times New Roman" w:eastAsia="宋体" w:cs="Times New Roman"/>
                <w:b/>
                <w:bCs/>
                <w:sz w:val="24"/>
              </w:rPr>
              <w:t>表</w:t>
            </w:r>
            <w:r>
              <w:rPr>
                <w:rFonts w:hint="default" w:ascii="Times New Roman" w:hAnsi="Times New Roman" w:eastAsia="宋体" w:cs="Times New Roman"/>
                <w:b/>
                <w:bCs/>
                <w:sz w:val="24"/>
                <w:lang w:val="en-US" w:eastAsia="zh-CN"/>
              </w:rPr>
              <w:t>1.6</w:t>
            </w:r>
            <w:r>
              <w:rPr>
                <w:rFonts w:hint="default" w:ascii="Times New Roman" w:hAnsi="Times New Roman" w:eastAsia="宋体" w:cs="Times New Roman"/>
                <w:b/>
                <w:bCs/>
                <w:sz w:val="24"/>
              </w:rPr>
              <w:t xml:space="preserve"> 挥发性有机物无组织排放控制标准</w:t>
            </w:r>
            <w:r>
              <w:rPr>
                <w:rFonts w:hint="default"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 xml:space="preserve">     </w:t>
            </w:r>
            <w:r>
              <w:rPr>
                <w:rFonts w:hint="default" w:ascii="Times New Roman" w:hAnsi="Times New Roman" w:eastAsia="宋体" w:cs="Times New Roman"/>
                <w:b w:val="0"/>
                <w:bCs w:val="0"/>
                <w:sz w:val="24"/>
              </w:rPr>
              <w:t>单位：mg/m</w:t>
            </w:r>
            <w:r>
              <w:rPr>
                <w:rFonts w:hint="default" w:ascii="Times New Roman" w:hAnsi="Times New Roman" w:eastAsia="宋体" w:cs="Times New Roman"/>
                <w:b w:val="0"/>
                <w:bCs w:val="0"/>
                <w:sz w:val="24"/>
                <w:vertAlign w:val="superscript"/>
              </w:rPr>
              <w:t>3</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5"/>
              <w:gridCol w:w="1558"/>
              <w:gridCol w:w="2966"/>
              <w:gridCol w:w="2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8" w:hRule="atLeast"/>
              </w:trPr>
              <w:tc>
                <w:tcPr>
                  <w:tcW w:w="1132"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污染物</w:t>
                  </w:r>
                </w:p>
              </w:tc>
              <w:tc>
                <w:tcPr>
                  <w:tcW w:w="2529" w:type="pct"/>
                  <w:gridSpan w:val="2"/>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特别排放限值</w:t>
                  </w:r>
                </w:p>
              </w:tc>
              <w:tc>
                <w:tcPr>
                  <w:tcW w:w="1338"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132" w:type="pct"/>
                  <w:vMerge w:val="restar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非甲烷总烃</w:t>
                  </w:r>
                </w:p>
              </w:tc>
              <w:tc>
                <w:tcPr>
                  <w:tcW w:w="871"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1657"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监控点处1h平均浓度值</w:t>
                  </w:r>
                </w:p>
              </w:tc>
              <w:tc>
                <w:tcPr>
                  <w:tcW w:w="1338" w:type="pct"/>
                  <w:vMerge w:val="restar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8" w:hRule="atLeast"/>
              </w:trPr>
              <w:tc>
                <w:tcPr>
                  <w:tcW w:w="1132" w:type="pct"/>
                  <w:vMerge w:val="continue"/>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p>
              </w:tc>
              <w:tc>
                <w:tcPr>
                  <w:tcW w:w="871"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w:t>
                  </w:r>
                </w:p>
              </w:tc>
              <w:tc>
                <w:tcPr>
                  <w:tcW w:w="1657" w:type="pct"/>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监控点处任意一次浓度值</w:t>
                  </w:r>
                </w:p>
              </w:tc>
              <w:tc>
                <w:tcPr>
                  <w:tcW w:w="1338" w:type="pct"/>
                  <w:vMerge w:val="continue"/>
                  <w:vAlign w:val="center"/>
                </w:tcPr>
                <w:p>
                  <w:pPr>
                    <w:widowControl w:val="0"/>
                    <w:spacing w:line="240" w:lineRule="auto"/>
                    <w:ind w:firstLine="0" w:firstLineChars="0"/>
                    <w:jc w:val="center"/>
                    <w:rPr>
                      <w:rFonts w:hint="default" w:ascii="Times New Roman" w:hAnsi="Times New Roman" w:eastAsia="宋体" w:cs="Times New Roman"/>
                      <w:kern w:val="0"/>
                      <w:sz w:val="21"/>
                      <w:szCs w:val="21"/>
                      <w:lang w:val="en-US" w:eastAsia="zh-CN" w:bidi="ar-SA"/>
                    </w:rPr>
                  </w:pPr>
                </w:p>
              </w:tc>
            </w:tr>
          </w:tbl>
          <w:p>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（3）噪声</w:t>
            </w:r>
          </w:p>
          <w:p>
            <w:pPr>
              <w:spacing w:line="360" w:lineRule="auto"/>
              <w:ind w:firstLine="480" w:firstLineChars="200"/>
              <w:rPr>
                <w:rFonts w:hint="default" w:ascii="Times New Roman" w:hAnsi="Times New Roman" w:cs="Times New Roman"/>
                <w:b/>
                <w:sz w:val="24"/>
              </w:rPr>
            </w:pPr>
            <w:r>
              <w:rPr>
                <w:rFonts w:hint="default" w:ascii="Times New Roman" w:hAnsi="Times New Roman" w:cs="Times New Roman"/>
                <w:sz w:val="24"/>
              </w:rPr>
              <w:t>运营期噪声排放执行《工业企业厂界环境噪声排放标准》（</w:t>
            </w:r>
            <w:r>
              <w:rPr>
                <w:rFonts w:hint="default" w:ascii="Times New Roman" w:hAnsi="Times New Roman" w:cs="Times New Roman"/>
                <w:sz w:val="24"/>
              </w:rPr>
              <w:t>GB12348-2008</w:t>
            </w:r>
            <w:r>
              <w:rPr>
                <w:rFonts w:hint="default" w:ascii="Times New Roman" w:hAnsi="Times New Roman" w:cs="Times New Roman"/>
                <w:sz w:val="24"/>
              </w:rPr>
              <w:t>）中</w:t>
            </w:r>
            <w:r>
              <w:rPr>
                <w:rFonts w:hint="default" w:ascii="Times New Roman" w:hAnsi="Times New Roman" w:cs="Times New Roman"/>
                <w:sz w:val="24"/>
                <w:lang w:val="en-US" w:eastAsia="zh-CN"/>
              </w:rPr>
              <w:t>3</w:t>
            </w:r>
            <w:r>
              <w:rPr>
                <w:rFonts w:hint="default" w:ascii="Times New Roman" w:hAnsi="Times New Roman" w:cs="Times New Roman"/>
                <w:sz w:val="24"/>
              </w:rPr>
              <w:t>类区标准。</w:t>
            </w:r>
          </w:p>
          <w:p>
            <w:pPr>
              <w:spacing w:line="360" w:lineRule="auto"/>
              <w:ind w:firstLine="723" w:firstLineChars="300"/>
              <w:jc w:val="right"/>
              <w:rPr>
                <w:rFonts w:hint="default" w:ascii="Times New Roman" w:hAnsi="Times New Roman" w:cs="Times New Roman"/>
                <w:b/>
                <w:bCs/>
                <w:sz w:val="24"/>
              </w:rPr>
            </w:pPr>
            <w:r>
              <w:rPr>
                <w:rFonts w:hint="default" w:ascii="Times New Roman" w:hAnsi="Times New Roman" w:cs="Times New Roman"/>
                <w:b/>
                <w:sz w:val="24"/>
              </w:rPr>
              <w:t>表1.</w:t>
            </w:r>
            <w:r>
              <w:rPr>
                <w:rFonts w:hint="default" w:ascii="Times New Roman" w:hAnsi="Times New Roman" w:cs="Times New Roman"/>
                <w:b/>
                <w:sz w:val="24"/>
                <w:lang w:val="en-US" w:eastAsia="zh-CN"/>
              </w:rPr>
              <w:t>8</w:t>
            </w:r>
            <w:r>
              <w:rPr>
                <w:rFonts w:hint="default" w:ascii="Times New Roman" w:hAnsi="Times New Roman" w:cs="Times New Roman"/>
                <w:b/>
                <w:sz w:val="24"/>
              </w:rPr>
              <w:t xml:space="preserve"> 工业企业厂界环境噪声排放标准</w:t>
            </w:r>
            <w:r>
              <w:rPr>
                <w:rFonts w:hint="default" w:ascii="Times New Roman" w:hAnsi="Times New Roman" w:cs="Times New Roman"/>
                <w:b/>
                <w:sz w:val="24"/>
                <w:lang w:val="en-US" w:eastAsia="zh-CN"/>
              </w:rPr>
              <w:t xml:space="preserve">   </w:t>
            </w:r>
            <w:r>
              <w:rPr>
                <w:rFonts w:hint="default" w:ascii="Times New Roman" w:hAnsi="Times New Roman" w:cs="Times New Roman"/>
                <w:sz w:val="24"/>
              </w:rPr>
              <w:t>单位：</w:t>
            </w:r>
            <w:r>
              <w:rPr>
                <w:rFonts w:hint="default" w:ascii="Times New Roman" w:hAnsi="Times New Roman" w:cs="Times New Roman"/>
                <w:sz w:val="24"/>
              </w:rPr>
              <w:t>Leq dB</w:t>
            </w:r>
            <w:r>
              <w:rPr>
                <w:rFonts w:hint="default" w:ascii="Times New Roman" w:hAnsi="Times New Roman" w:cs="Times New Roman"/>
                <w:sz w:val="24"/>
              </w:rPr>
              <w:t>（</w:t>
            </w:r>
            <w:r>
              <w:rPr>
                <w:rFonts w:hint="default" w:ascii="Times New Roman" w:hAnsi="Times New Roman" w:cs="Times New Roman"/>
                <w:sz w:val="24"/>
              </w:rPr>
              <w:t>A</w:t>
            </w:r>
            <w:r>
              <w:rPr>
                <w:rFonts w:hint="default" w:ascii="Times New Roman" w:hAnsi="Times New Roman" w:cs="Times New Roman"/>
                <w:sz w:val="24"/>
              </w:rPr>
              <w:t>）</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2980"/>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声功能区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昼间</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lang w:val="en-US" w:eastAsia="zh-CN"/>
                    </w:rPr>
                    <w:t>3</w:t>
                  </w:r>
                  <w:r>
                    <w:rPr>
                      <w:rFonts w:hint="default" w:ascii="Times New Roman" w:hAnsi="Times New Roman" w:cs="Times New Roman"/>
                      <w:bCs/>
                      <w:szCs w:val="21"/>
                    </w:rPr>
                    <w:t>类区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5</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5</w:t>
                  </w:r>
                </w:p>
              </w:tc>
            </w:tr>
          </w:tbl>
          <w:p>
            <w:pPr>
              <w:pStyle w:val="16"/>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（4）固废控制标准</w:t>
            </w:r>
          </w:p>
          <w:p>
            <w:pPr>
              <w:pStyle w:val="16"/>
              <w:spacing w:after="0" w:line="360" w:lineRule="auto"/>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bCs/>
                <w:sz w:val="24"/>
                <w:szCs w:val="32"/>
              </w:rPr>
              <w:t>一般固废执行</w:t>
            </w:r>
            <w:r>
              <w:rPr>
                <w:rFonts w:hint="default" w:ascii="Times New Roman" w:hAnsi="Times New Roman" w:eastAsia="宋体" w:cs="Times New Roman"/>
                <w:kern w:val="2"/>
                <w:sz w:val="24"/>
                <w:szCs w:val="24"/>
                <w:lang w:val="en-US" w:bidi="ar-SA"/>
              </w:rPr>
              <w:t>《</w:t>
            </w:r>
            <w:r>
              <w:rPr>
                <w:rFonts w:hint="default" w:ascii="Times New Roman" w:hAnsi="Times New Roman" w:eastAsia="宋体" w:cs="Times New Roman"/>
                <w:kern w:val="2"/>
                <w:sz w:val="24"/>
                <w:szCs w:val="24"/>
                <w:lang w:val="en-US" w:bidi="ar-SA"/>
              </w:rPr>
              <w:fldChar w:fldCharType="begin"/>
            </w:r>
            <w:r>
              <w:rPr>
                <w:rFonts w:hint="default" w:ascii="Times New Roman" w:hAnsi="Times New Roman" w:eastAsia="宋体" w:cs="Times New Roman"/>
                <w:kern w:val="2"/>
                <w:sz w:val="24"/>
                <w:szCs w:val="24"/>
                <w:lang w:val="en-US" w:bidi="ar-SA"/>
              </w:rPr>
              <w:instrText xml:space="preserve"> HYPERLINK "https://www.eiacloud.com/hpyzs/lawsRegulations/searchDetail?id=aa2796ebd34247bfb15db7bdfa5bf721&amp;modelName=%E9%A6%96%E9%A1%B5" \t "https://www.eiacloud.com/hpyzs/lawsRegulations/_blank" </w:instrText>
            </w:r>
            <w:r>
              <w:rPr>
                <w:rFonts w:hint="default" w:ascii="Times New Roman" w:hAnsi="Times New Roman" w:eastAsia="宋体" w:cs="Times New Roman"/>
                <w:kern w:val="2"/>
                <w:sz w:val="24"/>
                <w:szCs w:val="24"/>
                <w:lang w:val="en-US" w:bidi="ar-SA"/>
              </w:rPr>
              <w:fldChar w:fldCharType="separate"/>
            </w:r>
            <w:r>
              <w:rPr>
                <w:rFonts w:hint="default" w:ascii="Times New Roman" w:hAnsi="Times New Roman" w:eastAsia="宋体" w:cs="Times New Roman"/>
                <w:kern w:val="2"/>
                <w:sz w:val="24"/>
                <w:szCs w:val="24"/>
                <w:lang w:val="en-US" w:bidi="ar-SA"/>
              </w:rPr>
              <w:t>一般工业固体废物贮存和填埋污染控制标准</w:t>
            </w:r>
            <w:r>
              <w:rPr>
                <w:rFonts w:hint="default" w:ascii="Times New Roman" w:hAnsi="Times New Roman" w:eastAsia="宋体" w:cs="Times New Roman"/>
                <w:kern w:val="2"/>
                <w:sz w:val="24"/>
                <w:szCs w:val="24"/>
                <w:lang w:val="en-US" w:bidi="ar-SA"/>
              </w:rPr>
              <w:fldChar w:fldCharType="end"/>
            </w:r>
            <w:r>
              <w:rPr>
                <w:rFonts w:hint="default" w:ascii="Times New Roman" w:hAnsi="Times New Roman" w:eastAsia="宋体" w:cs="Times New Roman"/>
                <w:kern w:val="2"/>
                <w:sz w:val="24"/>
                <w:szCs w:val="24"/>
                <w:lang w:val="en-US" w:bidi="ar-SA"/>
              </w:rPr>
              <w:t>》（GB18599-20</w:t>
            </w:r>
            <w:r>
              <w:rPr>
                <w:rFonts w:hint="default" w:ascii="Times New Roman" w:hAnsi="Times New Roman" w:eastAsia="宋体" w:cs="Times New Roman"/>
                <w:kern w:val="2"/>
                <w:sz w:val="24"/>
                <w:szCs w:val="24"/>
                <w:lang w:val="en-US" w:eastAsia="zh-CN" w:bidi="ar-SA"/>
              </w:rPr>
              <w:t>20</w:t>
            </w:r>
            <w:r>
              <w:rPr>
                <w:rFonts w:hint="default" w:ascii="Times New Roman" w:hAnsi="Times New Roman" w:eastAsia="宋体" w:cs="Times New Roman"/>
                <w:kern w:val="2"/>
                <w:sz w:val="24"/>
                <w:szCs w:val="24"/>
                <w:lang w:val="en-US" w:bidi="ar-SA"/>
              </w:rPr>
              <w:t>）</w:t>
            </w:r>
            <w:r>
              <w:rPr>
                <w:rFonts w:hint="default" w:ascii="Times New Roman" w:hAnsi="Times New Roman" w:eastAsia="宋体" w:cs="Times New Roman"/>
                <w:kern w:val="2"/>
                <w:sz w:val="24"/>
                <w:szCs w:val="24"/>
                <w:lang w:val="en-US" w:bidi="ar-SA"/>
              </w:rPr>
              <w:t>中相关规定</w:t>
            </w:r>
            <w:r>
              <w:rPr>
                <w:rFonts w:hint="default" w:ascii="Times New Roman" w:hAnsi="Times New Roman" w:cs="Times New Roman"/>
                <w:spacing w:val="8"/>
                <w:sz w:val="24"/>
              </w:rPr>
              <w:t>，危险废物贮存执行《危险废物贮存污染控制标准》（GB18597-20</w:t>
            </w:r>
            <w:r>
              <w:rPr>
                <w:rFonts w:hint="default" w:ascii="Times New Roman" w:hAnsi="Times New Roman" w:cs="Times New Roman"/>
                <w:spacing w:val="8"/>
                <w:sz w:val="24"/>
                <w:lang w:val="en-US" w:eastAsia="zh-CN"/>
              </w:rPr>
              <w:t>23</w:t>
            </w:r>
            <w:r>
              <w:rPr>
                <w:rFonts w:hint="default" w:ascii="Times New Roman" w:hAnsi="Times New Roman" w:cs="Times New Roman"/>
                <w:spacing w:val="8"/>
                <w:sz w:val="24"/>
              </w:rPr>
              <w:t>）的有关规定执行</w:t>
            </w:r>
            <w:r>
              <w:rPr>
                <w:rFonts w:hint="default" w:ascii="Times New Roman" w:hAnsi="Times New Roman" w:cs="Times New Roman"/>
                <w:spacing w:val="8"/>
                <w:sz w:val="24"/>
              </w:rPr>
              <w:t>。</w:t>
            </w:r>
          </w:p>
          <w:p>
            <w:pPr>
              <w:widowControl/>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3、主要污染物总量控制指标</w:t>
            </w:r>
          </w:p>
          <w:p>
            <w:pPr>
              <w:spacing w:line="360" w:lineRule="auto"/>
              <w:ind w:firstLine="480" w:firstLineChars="200"/>
              <w:rPr>
                <w:rFonts w:hint="default" w:ascii="Times New Roman" w:hAnsi="Times New Roman" w:cs="Times New Roman"/>
                <w:color w:val="000000" w:themeColor="text1"/>
                <w:sz w:val="24"/>
                <w:szCs w:val="24"/>
              </w:rPr>
            </w:pPr>
            <w:r>
              <w:rPr>
                <w:rFonts w:hint="default" w:ascii="Times New Roman" w:hAnsi="Times New Roman" w:cs="Times New Roman"/>
                <w:color w:val="000000" w:themeColor="text1"/>
                <w:sz w:val="24"/>
                <w:szCs w:val="24"/>
              </w:rPr>
              <w:t>根据《</w:t>
            </w:r>
            <w:r>
              <w:rPr>
                <w:rFonts w:hint="default" w:ascii="Times New Roman" w:hAnsi="Times New Roman" w:cs="Times New Roman"/>
                <w:color w:val="000000" w:themeColor="text1"/>
                <w:sz w:val="24"/>
                <w:szCs w:val="24"/>
                <w:lang w:val="en-US" w:eastAsia="zh-CN"/>
              </w:rPr>
              <w:t>六安市事必达农业科技有限公司年产2000吨卡簧项目</w:t>
            </w:r>
            <w:r>
              <w:rPr>
                <w:rFonts w:hint="default" w:ascii="Times New Roman" w:hAnsi="Times New Roman" w:cs="Times New Roman"/>
                <w:color w:val="000000" w:themeColor="text1"/>
                <w:sz w:val="24"/>
                <w:szCs w:val="24"/>
              </w:rPr>
              <w:t>环境影响报告表》</w:t>
            </w:r>
            <w:r>
              <w:rPr>
                <w:rFonts w:hint="default" w:ascii="Times New Roman" w:hAnsi="Times New Roman" w:cs="Times New Roman"/>
                <w:color w:val="000000" w:themeColor="text1"/>
                <w:sz w:val="24"/>
                <w:szCs w:val="24"/>
                <w:lang w:eastAsia="zh-CN"/>
              </w:rPr>
              <w:t>及其批复文件</w:t>
            </w:r>
            <w:r>
              <w:rPr>
                <w:rFonts w:hint="default" w:ascii="Times New Roman" w:hAnsi="Times New Roman" w:cs="Times New Roman"/>
                <w:color w:val="000000" w:themeColor="text1"/>
                <w:sz w:val="24"/>
                <w:szCs w:val="24"/>
              </w:rPr>
              <w:t>，主要污染物总量控制指标为：</w:t>
            </w:r>
          </w:p>
          <w:p>
            <w:pPr>
              <w:wordWrap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b w:val="0"/>
                <w:color w:val="auto"/>
                <w:sz w:val="24"/>
                <w:szCs w:val="24"/>
                <w:lang w:eastAsia="zh-CN"/>
              </w:rPr>
              <w:t>颗粒物</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val="en-US" w:eastAsia="zh-CN"/>
              </w:rPr>
              <w:t>270</w:t>
            </w:r>
            <w:r>
              <w:rPr>
                <w:rFonts w:hint="default" w:ascii="Times New Roman" w:hAnsi="Times New Roman" w:cs="Times New Roman"/>
                <w:b w:val="0"/>
                <w:bCs w:val="0"/>
                <w:color w:val="auto"/>
                <w:sz w:val="24"/>
                <w:szCs w:val="24"/>
                <w:lang w:val="en-US" w:eastAsia="zh-CN"/>
              </w:rPr>
              <w:t>t/a、VOCs：0.00</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val="en-US" w:eastAsia="zh-CN"/>
              </w:rPr>
              <w:t>t/a</w:t>
            </w:r>
            <w:r>
              <w:rPr>
                <w:rFonts w:hint="default" w:ascii="Times New Roman" w:hAnsi="Times New Roman" w:cs="Times New Roman"/>
                <w:b w:val="0"/>
                <w:bCs w:val="0"/>
                <w:color w:val="auto"/>
                <w:sz w:val="24"/>
                <w:szCs w:val="24"/>
                <w:lang w:val="en-US" w:eastAsia="zh-CN"/>
              </w:rPr>
              <w:t>、SO</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：0.00009t/a、NOx：0.406t/a</w:t>
            </w:r>
            <w:r>
              <w:rPr>
                <w:rFonts w:hint="default" w:ascii="Times New Roman" w:hAnsi="Times New Roman" w:cs="Times New Roman"/>
                <w:b w:val="0"/>
                <w:bCs w:val="0"/>
                <w:color w:val="auto"/>
                <w:sz w:val="24"/>
                <w:szCs w:val="24"/>
              </w:rPr>
              <w:t>。</w:t>
            </w: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eastAsiaTheme="minorEastAsia"/>
                <w:sz w:val="24"/>
                <w:lang w:val="en-US" w:eastAsia="zh-CN"/>
              </w:rPr>
            </w:pPr>
          </w:p>
        </w:tc>
      </w:tr>
    </w:tbl>
    <w:p>
      <w:pPr>
        <w:widowControl/>
        <w:jc w:val="left"/>
        <w:rPr>
          <w:rFonts w:hint="default" w:ascii="Times New Roman" w:hAnsi="Times New Roman" w:cs="Times New Roman"/>
          <w:b/>
          <w:color w:val="000000" w:themeColor="text1"/>
          <w:sz w:val="28"/>
          <w:szCs w:val="28"/>
        </w:rPr>
      </w:pPr>
      <w:r>
        <w:rPr>
          <w:rFonts w:hint="default" w:ascii="Times New Roman" w:hAnsi="Times New Roman" w:cs="Times New Roman"/>
          <w:b/>
          <w:sz w:val="28"/>
          <w:szCs w:val="28"/>
        </w:rPr>
        <w:t>表二</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9" w:hRule="atLeast"/>
        </w:trPr>
        <w:tc>
          <w:tcPr>
            <w:tcW w:w="9288" w:type="dxa"/>
          </w:tcPr>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工程建设内容：</w:t>
            </w:r>
          </w:p>
          <w:p>
            <w:pPr>
              <w:widowControl/>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1、项目背景及由来</w:t>
            </w:r>
          </w:p>
          <w:p>
            <w:pPr>
              <w:pStyle w:val="51"/>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51"/>
              <w:spacing w:line="360" w:lineRule="auto"/>
              <w:ind w:firstLine="480" w:firstLineChars="200"/>
              <w:jc w:val="both"/>
              <w:rPr>
                <w:rFonts w:hint="default" w:ascii="Times New Roman" w:hAnsi="Times New Roman" w:cs="Times New Roman"/>
                <w:color w:val="FF0000"/>
                <w:sz w:val="24"/>
              </w:rPr>
            </w:pPr>
            <w:r>
              <w:rPr>
                <w:rFonts w:hint="default" w:ascii="Times New Roman" w:hAnsi="Times New Roman" w:cs="Times New Roman"/>
                <w:color w:val="000000" w:themeColor="text1"/>
                <w:sz w:val="24"/>
                <w:lang w:eastAsia="zh-CN"/>
              </w:rPr>
              <w:t>六安市事必达农业科技有限公司</w:t>
            </w:r>
            <w:r>
              <w:rPr>
                <w:rFonts w:hint="default" w:ascii="Times New Roman" w:hAnsi="Times New Roman" w:cs="Times New Roman"/>
                <w:color w:val="000000" w:themeColor="text1"/>
                <w:sz w:val="24"/>
              </w:rPr>
              <w:t>是一家从事</w:t>
            </w:r>
            <w:r>
              <w:rPr>
                <w:rFonts w:hint="default" w:ascii="Times New Roman" w:hAnsi="Times New Roman" w:cs="Times New Roman"/>
                <w:color w:val="000000" w:themeColor="text1"/>
                <w:sz w:val="24"/>
                <w:lang w:val="en-US" w:eastAsia="zh-CN"/>
              </w:rPr>
              <w:t>卡簧及卡簧设备生产</w:t>
            </w:r>
            <w:r>
              <w:rPr>
                <w:rFonts w:hint="default" w:ascii="Times New Roman" w:hAnsi="Times New Roman" w:cs="Times New Roman"/>
                <w:color w:val="000000" w:themeColor="text1"/>
                <w:sz w:val="24"/>
              </w:rPr>
              <w:t>及销售的企业</w:t>
            </w:r>
            <w:r>
              <w:rPr>
                <w:rFonts w:hint="default" w:ascii="Times New Roman" w:hAnsi="Times New Roman" w:cs="Times New Roman"/>
                <w:color w:val="000000" w:themeColor="text1"/>
                <w:sz w:val="24"/>
                <w:szCs w:val="24"/>
                <w:shd w:val="clear" w:color="auto" w:fill="FFFFFF"/>
              </w:rPr>
              <w:t>，</w:t>
            </w:r>
            <w:r>
              <w:rPr>
                <w:rFonts w:hint="default" w:ascii="Times New Roman" w:hAnsi="Times New Roman" w:cs="Times New Roman"/>
                <w:color w:val="000000" w:themeColor="text1"/>
                <w:sz w:val="24"/>
                <w:szCs w:val="24"/>
              </w:rPr>
              <w:t>202</w:t>
            </w:r>
            <w:r>
              <w:rPr>
                <w:rFonts w:hint="default" w:ascii="Times New Roman" w:hAnsi="Times New Roman" w:cs="Times New Roman"/>
                <w:color w:val="000000" w:themeColor="text1"/>
                <w:sz w:val="24"/>
                <w:szCs w:val="24"/>
                <w:lang w:val="en-US" w:eastAsia="zh-CN"/>
              </w:rPr>
              <w:t>2</w:t>
            </w:r>
            <w:r>
              <w:rPr>
                <w:rFonts w:hint="default" w:ascii="Times New Roman" w:hAnsi="Times New Roman" w:cs="Times New Roman"/>
                <w:color w:val="000000" w:themeColor="text1"/>
                <w:sz w:val="24"/>
                <w:szCs w:val="24"/>
              </w:rPr>
              <w:t>年于</w:t>
            </w:r>
            <w:r>
              <w:rPr>
                <w:rFonts w:hint="default" w:ascii="Times New Roman" w:hAnsi="Times New Roman" w:cs="Times New Roman"/>
                <w:color w:val="000000" w:themeColor="text1"/>
                <w:sz w:val="24"/>
                <w:szCs w:val="24"/>
                <w:lang w:eastAsia="zh-CN"/>
              </w:rPr>
              <w:t>安徽省六安</w:t>
            </w:r>
            <w:r>
              <w:rPr>
                <w:rFonts w:hint="default" w:ascii="Times New Roman" w:hAnsi="Times New Roman" w:cs="Times New Roman"/>
                <w:color w:val="000000" w:themeColor="text1"/>
                <w:sz w:val="24"/>
                <w:szCs w:val="24"/>
                <w:lang w:eastAsia="zh-CN"/>
              </w:rPr>
              <w:t>经济技术开发区</w:t>
            </w:r>
            <w:r>
              <w:rPr>
                <w:rFonts w:hint="default" w:ascii="Times New Roman" w:hAnsi="Times New Roman" w:cs="Times New Roman"/>
                <w:color w:val="000000" w:themeColor="text1"/>
                <w:sz w:val="24"/>
                <w:szCs w:val="24"/>
              </w:rPr>
              <w:t>投资</w:t>
            </w:r>
            <w:r>
              <w:rPr>
                <w:rFonts w:hint="default" w:ascii="Times New Roman" w:hAnsi="Times New Roman" w:cs="Times New Roman"/>
                <w:color w:val="000000" w:themeColor="text1"/>
                <w:sz w:val="24"/>
                <w:szCs w:val="24"/>
                <w:lang w:val="en-US" w:eastAsia="zh-CN"/>
              </w:rPr>
              <w:t>500</w:t>
            </w:r>
            <w:r>
              <w:rPr>
                <w:rFonts w:hint="default" w:ascii="Times New Roman" w:hAnsi="Times New Roman" w:cs="Times New Roman"/>
                <w:color w:val="000000" w:themeColor="text1"/>
                <w:sz w:val="24"/>
                <w:szCs w:val="24"/>
              </w:rPr>
              <w:t>万元新建</w:t>
            </w:r>
            <w:r>
              <w:rPr>
                <w:rFonts w:hint="default" w:ascii="Times New Roman" w:hAnsi="Times New Roman" w:cs="Times New Roman"/>
                <w:color w:val="000000" w:themeColor="text1"/>
                <w:sz w:val="24"/>
                <w:szCs w:val="24"/>
                <w:lang w:eastAsia="zh-CN"/>
              </w:rPr>
              <w:t>年产2000吨卡簧项目</w:t>
            </w:r>
            <w:r>
              <w:rPr>
                <w:rFonts w:hint="default" w:ascii="Times New Roman" w:hAnsi="Times New Roman" w:cs="Times New Roman"/>
                <w:color w:val="000000" w:themeColor="text1"/>
                <w:sz w:val="24"/>
                <w:szCs w:val="24"/>
              </w:rPr>
              <w:t>，委托</w:t>
            </w:r>
            <w:r>
              <w:rPr>
                <w:rFonts w:hint="default" w:ascii="Times New Roman" w:hAnsi="Times New Roman" w:cs="Times New Roman"/>
                <w:color w:val="000000" w:themeColor="text1"/>
                <w:sz w:val="24"/>
                <w:lang w:eastAsia="zh-CN"/>
              </w:rPr>
              <w:t>安徽锦环环境科技有限公司</w:t>
            </w:r>
            <w:r>
              <w:rPr>
                <w:rFonts w:hint="default" w:ascii="Times New Roman" w:hAnsi="Times New Roman" w:cs="Times New Roman"/>
                <w:color w:val="000000" w:themeColor="text1"/>
                <w:sz w:val="24"/>
                <w:szCs w:val="24"/>
              </w:rPr>
              <w:t>对该项目进行了环境影响评价工作，</w:t>
            </w:r>
            <w:r>
              <w:rPr>
                <w:rFonts w:hint="default" w:ascii="Times New Roman" w:hAnsi="Times New Roman" w:cs="Times New Roman"/>
                <w:sz w:val="24"/>
                <w:szCs w:val="24"/>
              </w:rPr>
              <w:t>并于</w:t>
            </w:r>
            <w:r>
              <w:rPr>
                <w:rFonts w:hint="default" w:ascii="Times New Roman" w:hAnsi="Times New Roman" w:cs="Times New Roman"/>
                <w:sz w:val="24"/>
                <w:szCs w:val="24"/>
                <w:lang w:val="en-US" w:eastAsia="zh-CN"/>
              </w:rPr>
              <w:t>2023年1</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11</w:t>
            </w:r>
            <w:r>
              <w:rPr>
                <w:rFonts w:hint="default" w:ascii="Times New Roman" w:hAnsi="Times New Roman" w:cs="Times New Roman"/>
                <w:sz w:val="24"/>
                <w:szCs w:val="24"/>
              </w:rPr>
              <w:t>日取得六安经济技术开发区生态环境分局关于</w:t>
            </w:r>
            <w:r>
              <w:rPr>
                <w:rFonts w:hint="default" w:ascii="Times New Roman" w:hAnsi="Times New Roman" w:cs="Times New Roman"/>
                <w:sz w:val="24"/>
                <w:szCs w:val="24"/>
                <w:lang w:eastAsia="zh-CN"/>
              </w:rPr>
              <w:t>年产2000吨卡簧项目</w:t>
            </w:r>
            <w:r>
              <w:rPr>
                <w:rFonts w:hint="default" w:ascii="Times New Roman" w:hAnsi="Times New Roman" w:cs="Times New Roman"/>
                <w:sz w:val="24"/>
                <w:szCs w:val="24"/>
              </w:rPr>
              <w:t>环境影响报告表的批复（</w:t>
            </w:r>
            <w:r>
              <w:rPr>
                <w:rFonts w:hint="default" w:ascii="Times New Roman" w:hAnsi="Times New Roman" w:cs="Times New Roman"/>
                <w:sz w:val="24"/>
                <w:szCs w:val="24"/>
                <w:lang w:eastAsia="zh-CN"/>
              </w:rPr>
              <w:t>六开环评</w:t>
            </w:r>
            <w:r>
              <w:rPr>
                <w:rFonts w:hint="default" w:ascii="Times New Roman" w:hAnsi="Times New Roman" w:cs="Times New Roman"/>
                <w:sz w:val="24"/>
                <w:szCs w:val="24"/>
              </w:rPr>
              <w:t>[202</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号）。2</w:t>
            </w:r>
            <w:r>
              <w:rPr>
                <w:rFonts w:hint="default" w:ascii="Times New Roman" w:hAnsi="Times New Roman" w:cs="Times New Roman"/>
                <w:color w:val="000000" w:themeColor="text1"/>
                <w:sz w:val="24"/>
                <w:szCs w:val="24"/>
              </w:rPr>
              <w:t>02</w:t>
            </w:r>
            <w:r>
              <w:rPr>
                <w:rFonts w:hint="default" w:ascii="Times New Roman" w:hAnsi="Times New Roman" w:cs="Times New Roman"/>
                <w:color w:val="000000" w:themeColor="text1"/>
                <w:sz w:val="24"/>
                <w:szCs w:val="24"/>
                <w:lang w:val="en-US" w:eastAsia="zh-CN"/>
              </w:rPr>
              <w:t>3</w:t>
            </w:r>
            <w:r>
              <w:rPr>
                <w:rFonts w:hint="default" w:ascii="Times New Roman" w:hAnsi="Times New Roman" w:cs="Times New Roman"/>
                <w:color w:val="000000" w:themeColor="text1"/>
                <w:sz w:val="24"/>
                <w:szCs w:val="24"/>
              </w:rPr>
              <w:t>年</w:t>
            </w:r>
            <w:r>
              <w:rPr>
                <w:rFonts w:hint="default" w:ascii="Times New Roman" w:hAnsi="Times New Roman" w:cs="Times New Roman"/>
                <w:color w:val="000000" w:themeColor="text1"/>
                <w:sz w:val="24"/>
                <w:szCs w:val="24"/>
                <w:lang w:val="en-US" w:eastAsia="zh-CN"/>
              </w:rPr>
              <w:t>1</w:t>
            </w:r>
            <w:r>
              <w:rPr>
                <w:rFonts w:hint="default" w:ascii="Times New Roman" w:hAnsi="Times New Roman" w:cs="Times New Roman"/>
                <w:color w:val="000000" w:themeColor="text1"/>
                <w:sz w:val="24"/>
                <w:szCs w:val="24"/>
              </w:rPr>
              <w:t>月开工建设，202</w:t>
            </w:r>
            <w:r>
              <w:rPr>
                <w:rFonts w:hint="default" w:ascii="Times New Roman" w:hAnsi="Times New Roman" w:cs="Times New Roman"/>
                <w:color w:val="000000" w:themeColor="text1"/>
                <w:sz w:val="24"/>
                <w:szCs w:val="24"/>
                <w:lang w:val="en-US" w:eastAsia="zh-CN"/>
              </w:rPr>
              <w:t>3</w:t>
            </w:r>
            <w:r>
              <w:rPr>
                <w:rFonts w:hint="default" w:ascii="Times New Roman" w:hAnsi="Times New Roman" w:cs="Times New Roman"/>
                <w:color w:val="000000" w:themeColor="text1"/>
                <w:sz w:val="24"/>
                <w:szCs w:val="24"/>
              </w:rPr>
              <w:t>年</w:t>
            </w:r>
            <w:r>
              <w:rPr>
                <w:rFonts w:hint="default" w:ascii="Times New Roman" w:hAnsi="Times New Roman" w:cs="Times New Roman"/>
                <w:color w:val="000000" w:themeColor="text1"/>
                <w:sz w:val="24"/>
                <w:szCs w:val="24"/>
                <w:lang w:val="en-US" w:eastAsia="zh-CN"/>
              </w:rPr>
              <w:t>2</w:t>
            </w:r>
            <w:r>
              <w:rPr>
                <w:rFonts w:hint="default" w:ascii="Times New Roman" w:hAnsi="Times New Roman" w:cs="Times New Roman"/>
                <w:color w:val="000000" w:themeColor="text1"/>
                <w:sz w:val="24"/>
                <w:szCs w:val="24"/>
              </w:rPr>
              <w:t>月项目建成并进行调试。</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r>
              <w:rPr>
                <w:rFonts w:hint="default" w:ascii="Times New Roman" w:hAnsi="Times New Roman" w:cs="Times New Roman"/>
                <w:color w:val="000000" w:themeColor="text1"/>
                <w:kern w:val="0"/>
                <w:sz w:val="24"/>
              </w:rPr>
              <w:t>第十八条“分期建设、分期投入生产或者使用的建设项目，其相应的环境保护设施应当分期验收。”验收报告编制单位通过相关法规，确定本次验收为阶段性竣工环境保护验收。</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pStyle w:val="2"/>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color w:val="auto"/>
                <w:sz w:val="24"/>
                <w:szCs w:val="32"/>
              </w:rPr>
            </w:pPr>
            <w:r>
              <w:rPr>
                <w:rFonts w:hint="default" w:ascii="Times New Roman" w:hAnsi="Times New Roman" w:cs="Times New Roman"/>
                <w:sz w:val="24"/>
                <w:szCs w:val="32"/>
              </w:rPr>
              <w:t>根据《排污许可管理办法（试行）》、《固定污染源排污许可分类名录》（2019年版），</w:t>
            </w:r>
            <w:r>
              <w:rPr>
                <w:rFonts w:hint="default" w:ascii="Times New Roman" w:hAnsi="Times New Roman" w:cs="Times New Roman"/>
                <w:sz w:val="24"/>
                <w:szCs w:val="32"/>
                <w:lang w:eastAsia="zh-CN"/>
              </w:rPr>
              <w:t>六安市事必达农业科技有限公司</w:t>
            </w:r>
            <w:r>
              <w:rPr>
                <w:rFonts w:hint="default" w:ascii="Times New Roman" w:hAnsi="Times New Roman" w:cs="Times New Roman"/>
                <w:sz w:val="24"/>
                <w:szCs w:val="32"/>
              </w:rPr>
              <w:t>排污许可证属于</w:t>
            </w:r>
            <w:r>
              <w:rPr>
                <w:rFonts w:hint="default" w:ascii="Times New Roman" w:hAnsi="Times New Roman" w:cs="Times New Roman"/>
                <w:sz w:val="24"/>
                <w:szCs w:val="32"/>
                <w:lang w:eastAsia="zh-CN"/>
              </w:rPr>
              <w:t>登记</w:t>
            </w:r>
            <w:r>
              <w:rPr>
                <w:rFonts w:hint="default" w:ascii="Times New Roman" w:hAnsi="Times New Roman" w:cs="Times New Roman"/>
                <w:sz w:val="24"/>
                <w:szCs w:val="32"/>
              </w:rPr>
              <w:t>管理，已在全国排污许可证管理信息平台填</w:t>
            </w:r>
            <w:r>
              <w:rPr>
                <w:rFonts w:hint="default" w:ascii="Times New Roman" w:hAnsi="Times New Roman" w:cs="Times New Roman"/>
                <w:color w:val="auto"/>
                <w:sz w:val="24"/>
                <w:szCs w:val="32"/>
              </w:rPr>
              <w:t>报排污信息</w:t>
            </w:r>
            <w:r>
              <w:rPr>
                <w:rFonts w:hint="default" w:ascii="Times New Roman" w:hAnsi="Times New Roman" w:cs="Times New Roman"/>
                <w:color w:val="auto"/>
                <w:sz w:val="24"/>
                <w:szCs w:val="32"/>
                <w:lang w:eastAsia="zh-CN"/>
              </w:rPr>
              <w:t>并于</w:t>
            </w:r>
            <w:r>
              <w:rPr>
                <w:rFonts w:hint="default" w:ascii="Times New Roman" w:hAnsi="Times New Roman" w:cs="Times New Roman"/>
                <w:color w:val="auto"/>
                <w:sz w:val="24"/>
                <w:szCs w:val="32"/>
                <w:lang w:val="en-US" w:eastAsia="zh-CN"/>
              </w:rPr>
              <w:t>2023年4月13日取得排污许可证</w:t>
            </w:r>
            <w:r>
              <w:rPr>
                <w:rFonts w:hint="default" w:ascii="Times New Roman" w:hAnsi="Times New Roman" w:cs="Times New Roman"/>
                <w:color w:val="auto"/>
                <w:sz w:val="24"/>
                <w:szCs w:val="32"/>
                <w:lang w:eastAsia="zh-CN"/>
              </w:rPr>
              <w:t>，编号为：91341500MA8PFJPC53001</w:t>
            </w:r>
            <w:r>
              <w:rPr>
                <w:rFonts w:hint="default" w:ascii="Times New Roman" w:hAnsi="Times New Roman" w:cs="Times New Roman"/>
                <w:color w:val="000000" w:themeColor="text1"/>
                <w:sz w:val="24"/>
                <w:szCs w:val="32"/>
                <w:lang w:eastAsia="zh-CN"/>
              </w:rPr>
              <w:t>Y</w:t>
            </w:r>
            <w:r>
              <w:rPr>
                <w:rFonts w:hint="default" w:ascii="Times New Roman" w:hAnsi="Times New Roman" w:cs="Times New Roman"/>
                <w:color w:val="000000" w:themeColor="text1"/>
                <w:sz w:val="24"/>
                <w:szCs w:val="32"/>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eastAsia="zh-CN"/>
              </w:rPr>
              <w:t>六安市事必达农业科技有限公司</w:t>
            </w:r>
            <w:r>
              <w:rPr>
                <w:rFonts w:hint="default" w:ascii="Times New Roman" w:hAnsi="Times New Roman" w:cs="Times New Roman"/>
                <w:color w:val="000000" w:themeColor="text1"/>
                <w:sz w:val="24"/>
              </w:rPr>
              <w:t>组织开展“</w:t>
            </w:r>
            <w:r>
              <w:rPr>
                <w:rFonts w:hint="default" w:ascii="Times New Roman" w:hAnsi="Times New Roman" w:cs="Times New Roman"/>
                <w:color w:val="000000" w:themeColor="text1"/>
                <w:sz w:val="24"/>
                <w:lang w:eastAsia="zh-CN"/>
              </w:rPr>
              <w:t>年产2000吨卡簧项目</w:t>
            </w:r>
            <w:r>
              <w:rPr>
                <w:rFonts w:hint="default" w:ascii="Times New Roman" w:hAnsi="Times New Roman" w:cs="Times New Roman"/>
                <w:color w:val="000000" w:themeColor="text1"/>
                <w:sz w:val="24"/>
              </w:rPr>
              <w:t>”环保验收工作，于202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val="en-US" w:eastAsia="zh-CN"/>
              </w:rPr>
              <w:t>10</w:t>
            </w:r>
            <w:r>
              <w:rPr>
                <w:rFonts w:hint="default" w:ascii="Times New Roman" w:hAnsi="Times New Roman" w:cs="Times New Roman"/>
                <w:color w:val="000000" w:themeColor="text1"/>
                <w:sz w:val="24"/>
              </w:rPr>
              <w:t>日制定项目污染物监测方案，委托</w:t>
            </w:r>
            <w:r>
              <w:rPr>
                <w:rFonts w:hint="default" w:ascii="Times New Roman" w:hAnsi="Times New Roman" w:cs="Times New Roman"/>
                <w:color w:val="000000" w:themeColor="text1"/>
                <w:sz w:val="24"/>
                <w:lang w:val="en-US" w:eastAsia="zh-CN"/>
              </w:rPr>
              <w:t>安徽波谱检测技术有限公司</w:t>
            </w:r>
            <w:r>
              <w:rPr>
                <w:rFonts w:hint="default" w:ascii="Times New Roman" w:hAnsi="Times New Roman" w:cs="Times New Roman"/>
                <w:color w:val="000000" w:themeColor="text1"/>
                <w:sz w:val="24"/>
              </w:rPr>
              <w:t>于202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val="en-US" w:eastAsia="zh-CN"/>
              </w:rPr>
              <w:t>28</w:t>
            </w:r>
            <w:r>
              <w:rPr>
                <w:rFonts w:hint="default" w:ascii="Times New Roman" w:hAnsi="Times New Roman" w:cs="Times New Roman"/>
                <w:color w:val="000000" w:themeColor="text1"/>
                <w:sz w:val="24"/>
              </w:rPr>
              <w:t>日-</w:t>
            </w:r>
            <w:r>
              <w:rPr>
                <w:rFonts w:hint="default" w:ascii="Times New Roman" w:hAnsi="Times New Roman" w:cs="Times New Roman"/>
                <w:color w:val="000000" w:themeColor="text1"/>
                <w:sz w:val="24"/>
                <w:lang w:val="en-US" w:eastAsia="zh-CN"/>
              </w:rPr>
              <w:t>29</w:t>
            </w:r>
            <w:r>
              <w:rPr>
                <w:rFonts w:hint="default" w:ascii="Times New Roman" w:hAnsi="Times New Roman" w:cs="Times New Roman"/>
                <w:color w:val="000000" w:themeColor="text1"/>
                <w:sz w:val="24"/>
              </w:rPr>
              <w:t>日进</w:t>
            </w:r>
            <w:r>
              <w:rPr>
                <w:rFonts w:hint="default" w:ascii="Times New Roman" w:hAnsi="Times New Roman" w:cs="Times New Roman"/>
                <w:color w:val="auto"/>
                <w:sz w:val="24"/>
              </w:rPr>
              <w:t>行现场采样监测，在此基础上于202</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17日</w:t>
            </w:r>
            <w:r>
              <w:rPr>
                <w:rFonts w:hint="default" w:ascii="Times New Roman" w:hAnsi="Times New Roman" w:cs="Times New Roman"/>
                <w:color w:val="auto"/>
                <w:sz w:val="24"/>
              </w:rPr>
              <w:t>完成验收监测</w:t>
            </w:r>
            <w:r>
              <w:rPr>
                <w:rFonts w:hint="default" w:ascii="Times New Roman" w:hAnsi="Times New Roman" w:cs="Times New Roman"/>
                <w:color w:val="000000" w:themeColor="text1"/>
                <w:sz w:val="24"/>
              </w:rPr>
              <w:t>报告。</w:t>
            </w:r>
          </w:p>
          <w:p>
            <w:pPr>
              <w:spacing w:line="480" w:lineRule="atLeast"/>
              <w:ind w:firstLine="480" w:firstLineChars="200"/>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关于发布《建设项目竣工环境保护验收暂行办法》的公告（国环规环评〔2017〕4号）中不得提出验收合格意见的情形</w:t>
                  </w:r>
                </w:p>
              </w:tc>
              <w:tc>
                <w:tcPr>
                  <w:tcW w:w="3709"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本项目实际相关情形</w:t>
                  </w:r>
                </w:p>
              </w:tc>
              <w:tc>
                <w:tcPr>
                  <w:tcW w:w="1135"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（1）未按环境影响报告书（表）及其审批部门审批决定要求建成环境保护设施，或者环境保护设施不能与主体工程同时投产或者使用的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已办理环评手续并取得</w:t>
                  </w:r>
                  <w:r>
                    <w:rPr>
                      <w:rFonts w:hint="default" w:ascii="Times New Roman" w:hAnsi="Times New Roman" w:cs="Times New Roman"/>
                      <w:color w:val="000000" w:themeColor="text1"/>
                      <w:sz w:val="21"/>
                      <w:szCs w:val="21"/>
                      <w:lang w:eastAsia="zh-CN"/>
                    </w:rPr>
                    <w:t>六安经济技术开发区</w:t>
                  </w:r>
                  <w:r>
                    <w:rPr>
                      <w:rFonts w:hint="default" w:ascii="Times New Roman" w:hAnsi="Times New Roman" w:cs="Times New Roman"/>
                      <w:color w:val="000000" w:themeColor="text1"/>
                      <w:sz w:val="21"/>
                      <w:szCs w:val="21"/>
                    </w:rPr>
                    <w:t>生态环境分局关于项目环境影响报告表的批复（</w:t>
                  </w:r>
                  <w:r>
                    <w:rPr>
                      <w:rFonts w:hint="default" w:ascii="Times New Roman" w:hAnsi="Times New Roman" w:cs="Times New Roman"/>
                      <w:color w:val="000000" w:themeColor="text1"/>
                      <w:sz w:val="21"/>
                      <w:szCs w:val="21"/>
                      <w:lang w:eastAsia="zh-CN"/>
                    </w:rPr>
                    <w:t>六开环评</w:t>
                  </w:r>
                  <w:r>
                    <w:rPr>
                      <w:rFonts w:hint="default" w:ascii="Times New Roman" w:hAnsi="Times New Roman" w:cs="Times New Roman"/>
                      <w:color w:val="000000" w:themeColor="text1"/>
                      <w:sz w:val="21"/>
                      <w:szCs w:val="21"/>
                    </w:rPr>
                    <w:t>[202</w:t>
                  </w:r>
                  <w:r>
                    <w:rPr>
                      <w:rFonts w:hint="default" w:ascii="Times New Roman" w:hAnsi="Times New Roman" w:cs="Times New Roman"/>
                      <w:color w:val="000000" w:themeColor="text1"/>
                      <w:sz w:val="21"/>
                      <w:szCs w:val="21"/>
                      <w:lang w:val="en-US" w:eastAsia="zh-CN"/>
                    </w:rPr>
                    <w:t>3</w:t>
                  </w:r>
                  <w:r>
                    <w:rPr>
                      <w:rFonts w:hint="default" w:ascii="Times New Roman" w:hAnsi="Times New Roman" w:cs="Times New Roman"/>
                      <w:color w:val="000000" w:themeColor="text1"/>
                      <w:sz w:val="21"/>
                      <w:szCs w:val="21"/>
                    </w:rPr>
                    <w:t>]</w:t>
                  </w:r>
                  <w:r>
                    <w:rPr>
                      <w:rFonts w:hint="default" w:ascii="Times New Roman" w:hAnsi="Times New Roman" w:cs="Times New Roman"/>
                      <w:color w:val="000000" w:themeColor="text1"/>
                      <w:sz w:val="21"/>
                      <w:szCs w:val="21"/>
                      <w:lang w:val="en-US" w:eastAsia="zh-CN"/>
                    </w:rPr>
                    <w:t>4</w:t>
                  </w:r>
                  <w:r>
                    <w:rPr>
                      <w:rFonts w:hint="default" w:ascii="Times New Roman" w:hAnsi="Times New Roman" w:cs="Times New Roman"/>
                      <w:color w:val="000000" w:themeColor="text1"/>
                      <w:sz w:val="21"/>
                      <w:szCs w:val="21"/>
                    </w:rPr>
                    <w:t>号），相关环保设施做到了与主体工程同时投产或使用</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（2）污染物排放不符合国家和地方相关标准、环境影响报告书（表）及其审批部门审批决定或者重点污染物排放总量控制指标要求的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污染排放满足相关标准和总量控制指标要求</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根据《关于印发&lt;污染影响类建设项目重大变动清单（试行）&gt;的通知》（环办环评函〔2020〕688号），项目不涉及重大变动</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（4）建设过程中造成重大环境污染未治理完成，或者造成重大生态破坏未恢复的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（5）纳入排污许可管理的建设项目，无证排污或者不按证排污的</w:t>
                  </w:r>
                </w:p>
              </w:tc>
              <w:tc>
                <w:tcPr>
                  <w:tcW w:w="3709"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根据《固定污染源排污许可分类名录》（2019年版），项目属于</w:t>
                  </w:r>
                  <w:r>
                    <w:rPr>
                      <w:rFonts w:hint="default" w:ascii="Times New Roman" w:hAnsi="Times New Roman" w:cs="Times New Roman"/>
                      <w:color w:val="000000" w:themeColor="text1"/>
                      <w:sz w:val="21"/>
                      <w:szCs w:val="21"/>
                      <w:lang w:eastAsia="zh-CN"/>
                    </w:rPr>
                    <w:t>登记</w:t>
                  </w:r>
                  <w:r>
                    <w:rPr>
                      <w:rFonts w:hint="default" w:ascii="Times New Roman" w:hAnsi="Times New Roman" w:cs="Times New Roman"/>
                      <w:color w:val="000000" w:themeColor="text1"/>
                      <w:sz w:val="21"/>
                      <w:szCs w:val="21"/>
                    </w:rPr>
                    <w:t>管理，已在全国排污许可证管理信息平台填报排污信息</w:t>
                  </w:r>
                  <w:r>
                    <w:rPr>
                      <w:rFonts w:hint="default" w:ascii="Times New Roman" w:hAnsi="Times New Roman" w:cs="Times New Roman"/>
                      <w:color w:val="000000" w:themeColor="text1"/>
                      <w:sz w:val="21"/>
                      <w:szCs w:val="21"/>
                      <w:lang w:eastAsia="zh-CN"/>
                    </w:rPr>
                    <w:t>，编号为：91341500MA8PFJPC53001Y</w:t>
                  </w:r>
                </w:p>
              </w:tc>
              <w:tc>
                <w:tcPr>
                  <w:tcW w:w="1135"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（7））建设单位因该建设项目违反国家和地方环境保护法律法规受到处罚，被责令改正，尚未改正完成的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（8）验收报告的基础资料数据明显不实，内容存在重大缺项、遗漏，或者验收结论不明确、不合理的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验收报告基础资料、监测数据真实，无重大缺项、遗漏，结论明确</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（9）其他环境保护法律法规规章等规定不得通过环境保护验收的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bl>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pStyle w:val="2"/>
              <w:rPr>
                <w:rFonts w:hint="default" w:ascii="Times New Roman" w:hAnsi="Times New Roman" w:cs="Times New Roman"/>
              </w:rPr>
            </w:pPr>
          </w:p>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spacing w:line="360" w:lineRule="auto"/>
              <w:ind w:firstLine="480" w:firstLineChars="200"/>
              <w:rPr>
                <w:rFonts w:hint="default" w:ascii="Times New Roman" w:hAnsi="Times New Roman" w:cs="Times New Roman"/>
                <w:bCs/>
                <w:color w:val="000000" w:themeColor="text1"/>
                <w:sz w:val="24"/>
              </w:rPr>
            </w:pPr>
            <w:r>
              <w:rPr>
                <w:rFonts w:hint="default" w:ascii="Times New Roman" w:hAnsi="Times New Roman" w:cs="Times New Roman"/>
                <w:bCs/>
                <w:color w:val="000000" w:themeColor="text1"/>
                <w:sz w:val="24"/>
              </w:rPr>
              <w:t>（1）环评申报内容概况</w:t>
            </w:r>
          </w:p>
          <w:p>
            <w:pPr>
              <w:pStyle w:val="10"/>
              <w:widowControl/>
              <w:spacing w:line="360" w:lineRule="auto"/>
              <w:ind w:firstLine="480" w:firstLineChars="200"/>
              <w:jc w:val="both"/>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六安市事必达农业科技有限公司租赁鑫茂源不锈钢制品有限公司2栋2号厂房作为本项目生产及办公场所，总租赁面积为1600m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lang w:val="en-US" w:eastAsia="zh-CN"/>
              </w:rPr>
              <w:t>，主要购置卡簧自动化设备、车床、铣床、数控焊机等加工设备，形成卡簧生产线4条、卡簧设备制造生产线1条，可实现年产2000吨卡簧、10套卡簧设备的生产能力。</w:t>
            </w:r>
          </w:p>
          <w:p>
            <w:pPr>
              <w:spacing w:line="360" w:lineRule="auto"/>
              <w:ind w:firstLine="480" w:firstLineChars="200"/>
              <w:rPr>
                <w:rFonts w:hint="default" w:ascii="Times New Roman" w:hAnsi="Times New Roman" w:eastAsia="宋体" w:cs="Times New Roman"/>
                <w:color w:val="000000" w:themeColor="text1"/>
                <w:sz w:val="24"/>
              </w:rPr>
            </w:pPr>
            <w:r>
              <w:rPr>
                <w:rFonts w:hint="default" w:ascii="Times New Roman" w:hAnsi="Times New Roman" w:eastAsia="宋体" w:cs="Times New Roman"/>
                <w:color w:val="000000" w:themeColor="text1"/>
                <w:sz w:val="24"/>
                <w:lang w:eastAsia="zh-CN"/>
              </w:rPr>
              <w:t>劳动定员</w:t>
            </w:r>
            <w:r>
              <w:rPr>
                <w:rFonts w:hint="default" w:ascii="Times New Roman" w:hAnsi="Times New Roman" w:eastAsia="宋体" w:cs="Times New Roman"/>
                <w:color w:val="000000" w:themeColor="text1"/>
                <w:sz w:val="24"/>
              </w:rPr>
              <w:t>10人，工作制度为年工作300天，单班制，每班8小时，不</w:t>
            </w:r>
            <w:r>
              <w:rPr>
                <w:rFonts w:hint="default" w:ascii="Times New Roman" w:hAnsi="Times New Roman" w:eastAsia="宋体" w:cs="Times New Roman"/>
                <w:color w:val="000000" w:themeColor="text1"/>
                <w:sz w:val="24"/>
                <w:lang w:eastAsia="zh-CN"/>
              </w:rPr>
              <w:t>设食堂和宿舍</w:t>
            </w:r>
            <w:r>
              <w:rPr>
                <w:rFonts w:hint="default" w:ascii="Times New Roman" w:hAnsi="Times New Roman" w:eastAsia="宋体" w:cs="Times New Roman"/>
                <w:color w:val="000000" w:themeColor="text1"/>
                <w:sz w:val="24"/>
              </w:rPr>
              <w:t>。</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w:t>
            </w:r>
            <w:r>
              <w:rPr>
                <w:rFonts w:hint="default" w:ascii="Times New Roman" w:hAnsi="Times New Roman" w:cs="Times New Roman"/>
                <w:color w:val="000000" w:themeColor="text1"/>
                <w:sz w:val="24"/>
                <w:lang w:eastAsia="zh-CN"/>
              </w:rPr>
              <w:t>现阶段</w:t>
            </w:r>
            <w:r>
              <w:rPr>
                <w:rFonts w:hint="default" w:ascii="Times New Roman" w:hAnsi="Times New Roman" w:cs="Times New Roman"/>
                <w:color w:val="000000" w:themeColor="text1"/>
                <w:sz w:val="24"/>
              </w:rPr>
              <w:t>实际建设内容概况</w:t>
            </w:r>
          </w:p>
          <w:p>
            <w:pPr>
              <w:pStyle w:val="10"/>
              <w:widowControl/>
              <w:spacing w:line="360" w:lineRule="auto"/>
              <w:ind w:firstLine="480" w:firstLineChars="200"/>
              <w:jc w:val="both"/>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租赁鑫茂源不锈钢制品有限公司2栋2号厂房作为本项目生产及办公场所，总租赁面积为1600m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lang w:val="en-US" w:eastAsia="zh-CN"/>
              </w:rPr>
              <w:t>，主要购置卡簧自动化设备、车床、铣床、数控焊机等加工设备，形成卡簧生产线2条，可实现年产1000吨卡簧的生产能力。</w:t>
            </w:r>
          </w:p>
          <w:p>
            <w:pPr>
              <w:spacing w:line="360" w:lineRule="auto"/>
              <w:ind w:firstLine="480" w:firstLineChars="200"/>
              <w:rPr>
                <w:rFonts w:hint="default" w:ascii="Times New Roman" w:hAnsi="Times New Roman" w:eastAsia="宋体" w:cs="Times New Roman"/>
                <w:color w:val="000000" w:themeColor="text1"/>
                <w:sz w:val="24"/>
              </w:rPr>
            </w:pPr>
            <w:r>
              <w:rPr>
                <w:rFonts w:hint="default" w:ascii="Times New Roman" w:hAnsi="Times New Roman" w:eastAsia="宋体" w:cs="Times New Roman"/>
                <w:color w:val="000000" w:themeColor="text1"/>
                <w:sz w:val="24"/>
                <w:lang w:eastAsia="zh-CN"/>
              </w:rPr>
              <w:t>劳动定员</w:t>
            </w:r>
            <w:r>
              <w:rPr>
                <w:rFonts w:hint="default" w:ascii="Times New Roman" w:hAnsi="Times New Roman" w:eastAsia="宋体" w:cs="Times New Roman"/>
                <w:color w:val="000000" w:themeColor="text1"/>
                <w:sz w:val="24"/>
              </w:rPr>
              <w:t>10人，工作制度为年工作300天，单班制，每班8小时，不</w:t>
            </w:r>
            <w:r>
              <w:rPr>
                <w:rFonts w:hint="default" w:ascii="Times New Roman" w:hAnsi="Times New Roman" w:eastAsia="宋体" w:cs="Times New Roman"/>
                <w:color w:val="000000" w:themeColor="text1"/>
                <w:sz w:val="24"/>
                <w:lang w:eastAsia="zh-CN"/>
              </w:rPr>
              <w:t>设食堂和宿舍</w:t>
            </w:r>
            <w:r>
              <w:rPr>
                <w:rFonts w:hint="default" w:ascii="Times New Roman" w:hAnsi="Times New Roman" w:eastAsia="宋体" w:cs="Times New Roman"/>
                <w:color w:val="000000" w:themeColor="text1"/>
                <w:sz w:val="24"/>
              </w:rPr>
              <w:t>。</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项目环评申报内容与实际建设内容对照情况如下：</w:t>
            </w:r>
          </w:p>
          <w:p>
            <w:pPr>
              <w:spacing w:line="360" w:lineRule="auto"/>
              <w:ind w:firstLine="482" w:firstLineChars="200"/>
              <w:jc w:val="center"/>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表2.2  环评申报工程内容与实际建成工程内容对照表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022"/>
              <w:gridCol w:w="3649"/>
              <w:gridCol w:w="3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07"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工程类别</w:t>
                  </w: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单项工程</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环评申报</w:t>
                  </w:r>
                  <w:r>
                    <w:rPr>
                      <w:rFonts w:hint="default" w:ascii="Times New Roman" w:hAnsi="Times New Roman" w:cs="Times New Roman"/>
                      <w:color w:val="auto"/>
                      <w:sz w:val="21"/>
                      <w:szCs w:val="21"/>
                    </w:rPr>
                    <w:t>工程内容及规模</w:t>
                  </w:r>
                </w:p>
              </w:tc>
              <w:tc>
                <w:tcPr>
                  <w:tcW w:w="2013" w:type="pct"/>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实际建成工程内容及规模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卡簧</w:t>
                  </w:r>
                  <w:r>
                    <w:rPr>
                      <w:rFonts w:hint="default" w:ascii="Times New Roman" w:hAnsi="Times New Roman" w:cs="Times New Roman"/>
                      <w:color w:val="auto"/>
                      <w:sz w:val="21"/>
                      <w:szCs w:val="21"/>
                    </w:rPr>
                    <w:t>生产线</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生产车间内</w:t>
                  </w:r>
                  <w:r>
                    <w:rPr>
                      <w:rFonts w:hint="default" w:ascii="Times New Roman" w:hAnsi="Times New Roman" w:cs="Times New Roman"/>
                      <w:color w:val="auto"/>
                      <w:sz w:val="21"/>
                      <w:szCs w:val="21"/>
                      <w:lang w:eastAsia="zh-CN"/>
                    </w:rPr>
                    <w:t>西侧，面积为</w:t>
                  </w:r>
                  <w:r>
                    <w:rPr>
                      <w:rFonts w:hint="default" w:ascii="Times New Roman" w:hAnsi="Times New Roman" w:cs="Times New Roman"/>
                      <w:color w:val="auto"/>
                      <w:sz w:val="21"/>
                      <w:szCs w:val="21"/>
                      <w:lang w:val="en-US" w:eastAsia="zh-CN"/>
                    </w:rPr>
                    <w:t>250m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设</w:t>
                  </w: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条</w:t>
                  </w:r>
                  <w:r>
                    <w:rPr>
                      <w:rFonts w:hint="default" w:ascii="Times New Roman" w:hAnsi="Times New Roman" w:cs="Times New Roman"/>
                      <w:color w:val="auto"/>
                      <w:sz w:val="21"/>
                      <w:szCs w:val="21"/>
                      <w:lang w:eastAsia="zh-CN"/>
                    </w:rPr>
                    <w:t>卡簧</w:t>
                  </w:r>
                  <w:r>
                    <w:rPr>
                      <w:rFonts w:hint="default" w:ascii="Times New Roman" w:hAnsi="Times New Roman" w:cs="Times New Roman"/>
                      <w:color w:val="auto"/>
                      <w:sz w:val="21"/>
                      <w:szCs w:val="21"/>
                    </w:rPr>
                    <w:t>生产线，配</w:t>
                  </w:r>
                  <w:r>
                    <w:rPr>
                      <w:rFonts w:hint="default" w:ascii="Times New Roman" w:hAnsi="Times New Roman" w:cs="Times New Roman"/>
                      <w:color w:val="auto"/>
                      <w:sz w:val="21"/>
                      <w:szCs w:val="21"/>
                      <w:lang w:eastAsia="zh-CN"/>
                    </w:rPr>
                    <w:t>套</w:t>
                  </w:r>
                  <w:r>
                    <w:rPr>
                      <w:rFonts w:hint="default" w:ascii="Times New Roman" w:hAnsi="Times New Roman" w:cs="Times New Roman"/>
                      <w:color w:val="auto"/>
                      <w:sz w:val="21"/>
                      <w:szCs w:val="21"/>
                      <w:lang w:val="en-US" w:eastAsia="zh-CN"/>
                    </w:rPr>
                    <w:t>4台卡簧自动化设备等设备</w:t>
                  </w:r>
                  <w:r>
                    <w:rPr>
                      <w:rFonts w:hint="default" w:ascii="Times New Roman" w:hAnsi="Times New Roman" w:cs="Times New Roman"/>
                      <w:color w:val="auto"/>
                      <w:sz w:val="21"/>
                      <w:szCs w:val="21"/>
                    </w:rPr>
                    <w:t>，可实现年</w:t>
                  </w:r>
                  <w:r>
                    <w:rPr>
                      <w:rFonts w:hint="default" w:ascii="Times New Roman" w:hAnsi="Times New Roman" w:cs="Times New Roman"/>
                      <w:color w:val="auto"/>
                      <w:sz w:val="21"/>
                      <w:szCs w:val="21"/>
                      <w:lang w:eastAsia="zh-CN"/>
                    </w:rPr>
                    <w:t>产</w:t>
                  </w:r>
                  <w:r>
                    <w:rPr>
                      <w:rFonts w:hint="default" w:ascii="Times New Roman" w:hAnsi="Times New Roman" w:cs="Times New Roman"/>
                      <w:color w:val="auto"/>
                      <w:sz w:val="21"/>
                      <w:szCs w:val="21"/>
                      <w:lang w:val="en-US" w:eastAsia="zh-CN"/>
                    </w:rPr>
                    <w:t>2000吨卡簧</w:t>
                  </w:r>
                  <w:r>
                    <w:rPr>
                      <w:rFonts w:hint="default" w:ascii="Times New Roman" w:hAnsi="Times New Roman" w:cs="Times New Roman"/>
                      <w:color w:val="auto"/>
                      <w:sz w:val="21"/>
                      <w:szCs w:val="21"/>
                    </w:rPr>
                    <w:t>的生产能力</w:t>
                  </w:r>
                </w:p>
              </w:tc>
              <w:tc>
                <w:tcPr>
                  <w:tcW w:w="2013" w:type="pct"/>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eastAsia="zh-CN"/>
                    </w:rPr>
                    <w:t>现阶段配套</w:t>
                  </w:r>
                  <w:r>
                    <w:rPr>
                      <w:rFonts w:hint="default" w:ascii="Times New Roman" w:hAnsi="Times New Roman" w:cs="Times New Roman"/>
                      <w:color w:val="auto"/>
                      <w:sz w:val="21"/>
                      <w:szCs w:val="21"/>
                      <w:lang w:val="en-US" w:eastAsia="zh-CN"/>
                    </w:rPr>
                    <w:t>4台卡簧自动化设备，可实现年产1000吨卡簧的生产能力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卡簧设备生产线</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eastAsia="zh-CN"/>
                    </w:rPr>
                    <w:t>生产车间内东侧，面积为</w:t>
                  </w:r>
                  <w:r>
                    <w:rPr>
                      <w:rFonts w:hint="default" w:ascii="Times New Roman" w:hAnsi="Times New Roman" w:cs="Times New Roman"/>
                      <w:color w:val="auto"/>
                      <w:sz w:val="21"/>
                      <w:szCs w:val="21"/>
                      <w:lang w:val="en-US" w:eastAsia="zh-CN"/>
                    </w:rPr>
                    <w:t>700m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eastAsia="zh-CN"/>
                    </w:rPr>
                    <w:t>设置</w:t>
                  </w:r>
                  <w:r>
                    <w:rPr>
                      <w:rFonts w:hint="default" w:ascii="Times New Roman" w:hAnsi="Times New Roman" w:cs="Times New Roman"/>
                      <w:color w:val="auto"/>
                      <w:sz w:val="21"/>
                      <w:szCs w:val="21"/>
                      <w:lang w:val="en-US" w:eastAsia="zh-CN"/>
                    </w:rPr>
                    <w:t>1条卡簧设备生产线，配套车床、铣床、数控焊机等设备，可实现年产10套卡簧设备的生产能力</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564"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办公室</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eastAsia="zh-CN"/>
                    </w:rPr>
                    <w:t>生产车间东北</w:t>
                  </w:r>
                  <w:r>
                    <w:rPr>
                      <w:rFonts w:hint="default" w:ascii="Times New Roman" w:hAnsi="Times New Roman" w:cs="Times New Roman"/>
                      <w:color w:val="auto"/>
                      <w:sz w:val="21"/>
                      <w:szCs w:val="21"/>
                    </w:rPr>
                    <w:t>侧</w:t>
                  </w:r>
                  <w:r>
                    <w:rPr>
                      <w:rFonts w:hint="default" w:ascii="Times New Roman" w:hAnsi="Times New Roman" w:cs="Times New Roman"/>
                      <w:color w:val="auto"/>
                      <w:sz w:val="21"/>
                      <w:szCs w:val="21"/>
                      <w:lang w:eastAsia="zh-CN"/>
                    </w:rPr>
                    <w:t>，面积为</w:t>
                  </w:r>
                  <w:r>
                    <w:rPr>
                      <w:rFonts w:hint="default" w:ascii="Times New Roman" w:hAnsi="Times New Roman" w:cs="Times New Roman"/>
                      <w:color w:val="auto"/>
                      <w:sz w:val="21"/>
                      <w:szCs w:val="21"/>
                      <w:lang w:val="en-US" w:eastAsia="zh-CN"/>
                    </w:rPr>
                    <w:t>50m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rPr>
                    <w:t>，用于管理人员日常办公</w:t>
                  </w:r>
                </w:p>
              </w:tc>
              <w:tc>
                <w:tcPr>
                  <w:tcW w:w="2013" w:type="pct"/>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564"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原料区</w:t>
                  </w:r>
                </w:p>
              </w:tc>
              <w:tc>
                <w:tcPr>
                  <w:tcW w:w="2013" w:type="pct"/>
                  <w:vAlign w:val="center"/>
                </w:tcPr>
                <w:p>
                  <w:pPr>
                    <w:pStyle w:val="2"/>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eastAsia="zh-CN"/>
                    </w:rPr>
                    <w:t>生产车间</w:t>
                  </w:r>
                  <w:r>
                    <w:rPr>
                      <w:rFonts w:hint="default" w:ascii="Times New Roman" w:hAnsi="Times New Roman" w:cs="Times New Roman"/>
                      <w:color w:val="auto"/>
                      <w:sz w:val="21"/>
                      <w:szCs w:val="21"/>
                    </w:rPr>
                    <w:t>西</w:t>
                  </w:r>
                  <w:r>
                    <w:rPr>
                      <w:rFonts w:hint="default" w:ascii="Times New Roman" w:hAnsi="Times New Roman" w:cs="Times New Roman"/>
                      <w:color w:val="auto"/>
                      <w:sz w:val="21"/>
                      <w:szCs w:val="21"/>
                      <w:lang w:eastAsia="zh-CN"/>
                    </w:rPr>
                    <w:t>南</w:t>
                  </w:r>
                  <w:r>
                    <w:rPr>
                      <w:rFonts w:hint="default" w:ascii="Times New Roman" w:hAnsi="Times New Roman" w:cs="Times New Roman"/>
                      <w:color w:val="auto"/>
                      <w:sz w:val="21"/>
                      <w:szCs w:val="21"/>
                    </w:rPr>
                    <w:t>侧，</w:t>
                  </w:r>
                  <w:r>
                    <w:rPr>
                      <w:rFonts w:hint="default" w:ascii="Times New Roman" w:hAnsi="Times New Roman" w:cs="Times New Roman"/>
                      <w:color w:val="auto"/>
                      <w:sz w:val="21"/>
                      <w:szCs w:val="21"/>
                      <w:lang w:eastAsia="zh-CN"/>
                    </w:rPr>
                    <w:t>，面积为</w:t>
                  </w:r>
                  <w:r>
                    <w:rPr>
                      <w:rFonts w:hint="default" w:ascii="Times New Roman" w:hAnsi="Times New Roman" w:cs="Times New Roman"/>
                      <w:color w:val="auto"/>
                      <w:sz w:val="21"/>
                      <w:szCs w:val="21"/>
                      <w:lang w:val="en-US" w:eastAsia="zh-CN"/>
                    </w:rPr>
                    <w:t>300m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用于生产原料储存使用</w:t>
                  </w:r>
                </w:p>
              </w:tc>
              <w:tc>
                <w:tcPr>
                  <w:tcW w:w="2013" w:type="pc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成品区</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eastAsia="zh-CN"/>
                    </w:rPr>
                    <w:t>生产车间东南</w:t>
                  </w:r>
                  <w:r>
                    <w:rPr>
                      <w:rFonts w:hint="default" w:ascii="Times New Roman" w:hAnsi="Times New Roman" w:cs="Times New Roman"/>
                      <w:color w:val="auto"/>
                      <w:sz w:val="21"/>
                      <w:szCs w:val="21"/>
                    </w:rPr>
                    <w:t>侧</w:t>
                  </w:r>
                  <w:r>
                    <w:rPr>
                      <w:rFonts w:hint="default" w:ascii="Times New Roman" w:hAnsi="Times New Roman" w:cs="Times New Roman"/>
                      <w:color w:val="auto"/>
                      <w:sz w:val="21"/>
                      <w:szCs w:val="21"/>
                      <w:lang w:eastAsia="zh-CN"/>
                    </w:rPr>
                    <w:t>，面积为</w:t>
                  </w:r>
                  <w:r>
                    <w:rPr>
                      <w:rFonts w:hint="default" w:ascii="Times New Roman" w:hAnsi="Times New Roman" w:cs="Times New Roman"/>
                      <w:color w:val="auto"/>
                      <w:sz w:val="21"/>
                      <w:szCs w:val="21"/>
                      <w:lang w:val="en-US" w:eastAsia="zh-CN"/>
                    </w:rPr>
                    <w:t>300m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用于成品</w:t>
                  </w:r>
                  <w:r>
                    <w:rPr>
                      <w:rFonts w:hint="default" w:ascii="Times New Roman" w:hAnsi="Times New Roman" w:cs="Times New Roman"/>
                      <w:color w:val="auto"/>
                      <w:sz w:val="21"/>
                      <w:szCs w:val="21"/>
                      <w:lang w:eastAsia="zh-CN"/>
                    </w:rPr>
                    <w:t>临时堆放</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储气罐</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位于生产车间外北侧，用于存储供热的液化石油气</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供水</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市政供水管网供给</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市政电网供给</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市政电网供给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供热</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液化石油气燃烧供热</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液化石油气燃烧供热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排水</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雨污分流制，雨水排入市政雨水管网，污水预处理达标后</w:t>
                  </w:r>
                  <w:r>
                    <w:rPr>
                      <w:rFonts w:hint="default" w:ascii="Times New Roman" w:hAnsi="Times New Roman" w:cs="Times New Roman"/>
                      <w:color w:val="auto"/>
                      <w:sz w:val="21"/>
                      <w:szCs w:val="21"/>
                      <w:lang w:val="en-US" w:eastAsia="zh-CN"/>
                    </w:rPr>
                    <w:t>经市政污水管网纳</w:t>
                  </w:r>
                  <w:r>
                    <w:rPr>
                      <w:rFonts w:hint="default" w:ascii="Times New Roman" w:hAnsi="Times New Roman" w:cs="Times New Roman"/>
                      <w:color w:val="auto"/>
                      <w:sz w:val="21"/>
                      <w:szCs w:val="21"/>
                    </w:rPr>
                    <w:t>入</w:t>
                  </w:r>
                  <w:r>
                    <w:rPr>
                      <w:rFonts w:hint="default" w:ascii="Times New Roman" w:hAnsi="Times New Roman" w:cs="Times New Roman"/>
                      <w:color w:val="auto"/>
                      <w:sz w:val="21"/>
                      <w:szCs w:val="21"/>
                      <w:lang w:eastAsia="zh-CN"/>
                    </w:rPr>
                    <w:t>城北</w:t>
                  </w:r>
                  <w:r>
                    <w:rPr>
                      <w:rFonts w:hint="default" w:ascii="Times New Roman" w:hAnsi="Times New Roman" w:cs="Times New Roman"/>
                      <w:color w:val="auto"/>
                      <w:sz w:val="21"/>
                      <w:szCs w:val="21"/>
                    </w:rPr>
                    <w:t>污水处理厂</w:t>
                  </w:r>
                  <w:r>
                    <w:rPr>
                      <w:rFonts w:hint="default" w:ascii="Times New Roman" w:hAnsi="Times New Roman" w:cs="Times New Roman"/>
                      <w:color w:val="auto"/>
                      <w:sz w:val="21"/>
                      <w:szCs w:val="21"/>
                      <w:lang w:eastAsia="zh-CN"/>
                    </w:rPr>
                    <w:t>处理</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雨污分流制，雨水排入市政雨水管网，污水预处理达标后</w:t>
                  </w:r>
                  <w:r>
                    <w:rPr>
                      <w:rFonts w:hint="default" w:ascii="Times New Roman" w:hAnsi="Times New Roman" w:cs="Times New Roman"/>
                      <w:color w:val="auto"/>
                      <w:sz w:val="21"/>
                      <w:szCs w:val="21"/>
                      <w:lang w:val="en-US" w:eastAsia="zh-CN"/>
                    </w:rPr>
                    <w:t>经市政污水管网纳</w:t>
                  </w:r>
                  <w:r>
                    <w:rPr>
                      <w:rFonts w:hint="default" w:ascii="Times New Roman" w:hAnsi="Times New Roman" w:cs="Times New Roman"/>
                      <w:color w:val="auto"/>
                      <w:sz w:val="21"/>
                      <w:szCs w:val="21"/>
                    </w:rPr>
                    <w:t>入</w:t>
                  </w:r>
                  <w:r>
                    <w:rPr>
                      <w:rFonts w:hint="default" w:ascii="Times New Roman" w:hAnsi="Times New Roman" w:cs="Times New Roman"/>
                      <w:color w:val="auto"/>
                      <w:sz w:val="21"/>
                      <w:szCs w:val="21"/>
                      <w:lang w:eastAsia="zh-CN"/>
                    </w:rPr>
                    <w:t>城北</w:t>
                  </w:r>
                  <w:r>
                    <w:rPr>
                      <w:rFonts w:hint="default" w:ascii="Times New Roman" w:hAnsi="Times New Roman" w:cs="Times New Roman"/>
                      <w:color w:val="auto"/>
                      <w:sz w:val="21"/>
                      <w:szCs w:val="21"/>
                    </w:rPr>
                    <w:t>污水处理厂</w:t>
                  </w:r>
                  <w:r>
                    <w:rPr>
                      <w:rFonts w:hint="default" w:ascii="Times New Roman" w:hAnsi="Times New Roman" w:cs="Times New Roman"/>
                      <w:color w:val="auto"/>
                      <w:sz w:val="21"/>
                      <w:szCs w:val="21"/>
                      <w:lang w:eastAsia="zh-CN"/>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废水治理</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bCs/>
                      <w:color w:val="auto"/>
                      <w:sz w:val="21"/>
                      <w:szCs w:val="21"/>
                    </w:rPr>
                    <w:t>废水主要为职工生活污水，经</w:t>
                  </w:r>
                  <w:r>
                    <w:rPr>
                      <w:rFonts w:hint="default" w:ascii="Times New Roman" w:hAnsi="Times New Roman" w:cs="Times New Roman"/>
                      <w:color w:val="auto"/>
                      <w:sz w:val="21"/>
                      <w:szCs w:val="21"/>
                      <w:lang w:eastAsia="zh-CN"/>
                    </w:rPr>
                    <w:t>化粪池</w:t>
                  </w:r>
                  <w:r>
                    <w:rPr>
                      <w:rFonts w:hint="default" w:ascii="Times New Roman" w:hAnsi="Times New Roman" w:cs="Times New Roman"/>
                      <w:bCs/>
                      <w:color w:val="auto"/>
                      <w:sz w:val="21"/>
                      <w:szCs w:val="21"/>
                    </w:rPr>
                    <w:t>预处理</w:t>
                  </w:r>
                  <w:r>
                    <w:rPr>
                      <w:rFonts w:hint="default" w:ascii="Times New Roman" w:hAnsi="Times New Roman" w:cs="Times New Roman"/>
                      <w:bCs/>
                      <w:color w:val="auto"/>
                      <w:sz w:val="21"/>
                      <w:szCs w:val="21"/>
                      <w:lang w:eastAsia="zh-CN"/>
                    </w:rPr>
                    <w:t>后</w:t>
                  </w:r>
                  <w:r>
                    <w:rPr>
                      <w:rFonts w:hint="default" w:ascii="Times New Roman" w:hAnsi="Times New Roman" w:cs="Times New Roman"/>
                      <w:bCs/>
                      <w:color w:val="auto"/>
                      <w:sz w:val="21"/>
                      <w:szCs w:val="21"/>
                    </w:rPr>
                    <w:t>接入市政污水管网</w:t>
                  </w:r>
                  <w:r>
                    <w:rPr>
                      <w:rFonts w:hint="default" w:ascii="Times New Roman" w:hAnsi="Times New Roman" w:cs="Times New Roman"/>
                      <w:bCs/>
                      <w:color w:val="auto"/>
                      <w:sz w:val="21"/>
                      <w:szCs w:val="21"/>
                      <w:lang w:eastAsia="zh-CN"/>
                    </w:rPr>
                    <w:t>纳</w:t>
                  </w:r>
                  <w:r>
                    <w:rPr>
                      <w:rFonts w:hint="default" w:ascii="Times New Roman" w:hAnsi="Times New Roman" w:cs="Times New Roman"/>
                      <w:bCs/>
                      <w:color w:val="auto"/>
                      <w:sz w:val="21"/>
                      <w:szCs w:val="21"/>
                    </w:rPr>
                    <w:t>入城北污水处理厂</w:t>
                  </w:r>
                  <w:r>
                    <w:rPr>
                      <w:rFonts w:hint="default" w:ascii="Times New Roman" w:hAnsi="Times New Roman" w:cs="Times New Roman"/>
                      <w:bCs/>
                      <w:color w:val="auto"/>
                      <w:sz w:val="21"/>
                      <w:szCs w:val="21"/>
                      <w:lang w:eastAsia="zh-CN"/>
                    </w:rPr>
                    <w:t>处理</w:t>
                  </w:r>
                </w:p>
              </w:tc>
              <w:tc>
                <w:tcPr>
                  <w:tcW w:w="2013" w:type="pct"/>
                  <w:vAlign w:val="center"/>
                </w:tcPr>
                <w:p>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废水主要为职工生活污水，经</w:t>
                  </w:r>
                  <w:r>
                    <w:rPr>
                      <w:rFonts w:hint="default" w:ascii="Times New Roman" w:hAnsi="Times New Roman" w:cs="Times New Roman"/>
                      <w:color w:val="auto"/>
                      <w:sz w:val="21"/>
                      <w:szCs w:val="21"/>
                      <w:lang w:eastAsia="zh-CN"/>
                    </w:rPr>
                    <w:t>化粪池</w:t>
                  </w:r>
                  <w:r>
                    <w:rPr>
                      <w:rFonts w:hint="default" w:ascii="Times New Roman" w:hAnsi="Times New Roman" w:cs="Times New Roman"/>
                      <w:bCs/>
                      <w:color w:val="auto"/>
                      <w:sz w:val="21"/>
                      <w:szCs w:val="21"/>
                    </w:rPr>
                    <w:t>预处理</w:t>
                  </w:r>
                  <w:r>
                    <w:rPr>
                      <w:rFonts w:hint="default" w:ascii="Times New Roman" w:hAnsi="Times New Roman" w:cs="Times New Roman"/>
                      <w:bCs/>
                      <w:color w:val="auto"/>
                      <w:sz w:val="21"/>
                      <w:szCs w:val="21"/>
                      <w:lang w:eastAsia="zh-CN"/>
                    </w:rPr>
                    <w:t>后</w:t>
                  </w:r>
                  <w:r>
                    <w:rPr>
                      <w:rFonts w:hint="default" w:ascii="Times New Roman" w:hAnsi="Times New Roman" w:cs="Times New Roman"/>
                      <w:bCs/>
                      <w:color w:val="auto"/>
                      <w:sz w:val="21"/>
                      <w:szCs w:val="21"/>
                    </w:rPr>
                    <w:t>接入市政污水管网</w:t>
                  </w:r>
                  <w:r>
                    <w:rPr>
                      <w:rFonts w:hint="default" w:ascii="Times New Roman" w:hAnsi="Times New Roman" w:cs="Times New Roman"/>
                      <w:bCs/>
                      <w:color w:val="auto"/>
                      <w:sz w:val="21"/>
                      <w:szCs w:val="21"/>
                      <w:lang w:eastAsia="zh-CN"/>
                    </w:rPr>
                    <w:t>纳</w:t>
                  </w:r>
                  <w:r>
                    <w:rPr>
                      <w:rFonts w:hint="default" w:ascii="Times New Roman" w:hAnsi="Times New Roman" w:cs="Times New Roman"/>
                      <w:bCs/>
                      <w:color w:val="auto"/>
                      <w:sz w:val="21"/>
                      <w:szCs w:val="21"/>
                    </w:rPr>
                    <w:t>入城北污水处理厂</w:t>
                  </w:r>
                  <w:r>
                    <w:rPr>
                      <w:rFonts w:hint="default" w:ascii="Times New Roman" w:hAnsi="Times New Roman" w:cs="Times New Roman"/>
                      <w:bCs/>
                      <w:color w:val="auto"/>
                      <w:sz w:val="21"/>
                      <w:szCs w:val="21"/>
                      <w:lang w:eastAsia="zh-CN"/>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废气治理</w:t>
                  </w:r>
                </w:p>
              </w:tc>
              <w:tc>
                <w:tcPr>
                  <w:tcW w:w="2013" w:type="pct"/>
                  <w:vAlign w:val="center"/>
                </w:tcPr>
                <w:p>
                  <w:pPr>
                    <w:spacing w:line="240" w:lineRule="auto"/>
                    <w:ind w:firstLine="0" w:firstLineChars="0"/>
                    <w:jc w:val="center"/>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cs="Times New Roman"/>
                      <w:color w:val="auto"/>
                      <w:sz w:val="21"/>
                      <w:szCs w:val="21"/>
                      <w:lang w:eastAsia="zh-CN"/>
                    </w:rPr>
                    <w:t>浸塑废气通过负压收集</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eastAsia="zh-CN"/>
                    </w:rPr>
                    <w:t>脉冲布袋除尘器</w:t>
                  </w:r>
                  <w:r>
                    <w:rPr>
                      <w:rFonts w:hint="default" w:ascii="Times New Roman" w:hAnsi="Times New Roman" w:cs="Times New Roman"/>
                      <w:color w:val="auto"/>
                      <w:sz w:val="21"/>
                      <w:szCs w:val="21"/>
                      <w:lang w:val="en-US" w:eastAsia="zh-CN"/>
                    </w:rPr>
                    <w:t>+二级活性炭处理后由1根15m高排气筒排放</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浸塑废气通过</w:t>
                  </w:r>
                  <w:r>
                    <w:rPr>
                      <w:rFonts w:hint="default" w:ascii="Times New Roman" w:hAnsi="Times New Roman" w:cs="Times New Roman"/>
                      <w:color w:val="auto"/>
                      <w:sz w:val="21"/>
                      <w:szCs w:val="21"/>
                      <w:lang w:eastAsia="zh-CN"/>
                    </w:rPr>
                    <w:t>集气罩</w:t>
                  </w:r>
                  <w:r>
                    <w:rPr>
                      <w:rFonts w:hint="default" w:ascii="Times New Roman" w:hAnsi="Times New Roman" w:cs="Times New Roman"/>
                      <w:color w:val="auto"/>
                      <w:sz w:val="21"/>
                      <w:szCs w:val="21"/>
                      <w:lang w:val="en-US" w:eastAsia="zh-CN"/>
                    </w:rPr>
                    <w:t>+软帘+</w:t>
                  </w:r>
                  <w:r>
                    <w:rPr>
                      <w:rFonts w:hint="default" w:ascii="Times New Roman" w:hAnsi="Times New Roman" w:cs="Times New Roman"/>
                      <w:color w:val="auto"/>
                      <w:sz w:val="21"/>
                      <w:szCs w:val="21"/>
                      <w:lang w:eastAsia="zh-CN"/>
                    </w:rPr>
                    <w:t>过滤棉</w:t>
                  </w:r>
                  <w:r>
                    <w:rPr>
                      <w:rFonts w:hint="default" w:ascii="Times New Roman" w:hAnsi="Times New Roman" w:cs="Times New Roman"/>
                      <w:color w:val="auto"/>
                      <w:sz w:val="21"/>
                      <w:szCs w:val="21"/>
                      <w:lang w:val="en-US" w:eastAsia="zh-CN"/>
                    </w:rPr>
                    <w:t>+二级活性炭处理后由1根15m高排气筒排放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焊接烟尘经移动式焊接烟尘净化器收集处理后车间内排放</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卡簧设备生产线</w:t>
                  </w:r>
                  <w:r>
                    <w:rPr>
                      <w:rFonts w:hint="default" w:ascii="Times New Roman" w:hAnsi="Times New Roman" w:cs="Times New Roman"/>
                      <w:color w:val="auto"/>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噪声治理</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highlight w:val="yellow"/>
                    </w:rPr>
                  </w:pPr>
                  <w:r>
                    <w:rPr>
                      <w:rFonts w:hint="default" w:ascii="Times New Roman" w:hAnsi="Times New Roman" w:cs="Times New Roman"/>
                      <w:color w:val="auto"/>
                      <w:sz w:val="21"/>
                      <w:szCs w:val="21"/>
                    </w:rPr>
                    <w:t>优选低噪设备，设备日常维护及厂房隔声等</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已</w:t>
                  </w:r>
                  <w:r>
                    <w:rPr>
                      <w:rFonts w:hint="default" w:ascii="Times New Roman" w:hAnsi="Times New Roman" w:cs="Times New Roman"/>
                      <w:color w:val="auto"/>
                      <w:sz w:val="21"/>
                      <w:szCs w:val="21"/>
                    </w:rPr>
                    <w:t>优选低噪设备，设备日常维护及厂房隔声等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Merge w:val="restar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固废治理</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设置一般固体废物暂时储存区1处，</w:t>
                  </w:r>
                  <w:r>
                    <w:rPr>
                      <w:rFonts w:hint="default" w:ascii="Times New Roman" w:hAnsi="Times New Roman" w:cs="Times New Roman"/>
                      <w:color w:val="auto"/>
                      <w:sz w:val="21"/>
                      <w:szCs w:val="21"/>
                      <w:lang w:eastAsia="zh-CN"/>
                    </w:rPr>
                    <w:t>建筑面积</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一般工业固废暂存后资源外售</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设置一般固体废物暂时储存区1处，</w:t>
                  </w:r>
                  <w:r>
                    <w:rPr>
                      <w:rFonts w:hint="default" w:ascii="Times New Roman" w:hAnsi="Times New Roman" w:cs="Times New Roman"/>
                      <w:color w:val="auto"/>
                      <w:sz w:val="21"/>
                      <w:szCs w:val="21"/>
                      <w:lang w:eastAsia="zh-CN"/>
                    </w:rPr>
                    <w:t>建筑面积</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一般工业固废暂存后资源外售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废活性炭、废矿物油、废油桶及废弃的含油抹布和劳保用品</w:t>
                  </w:r>
                  <w:r>
                    <w:rPr>
                      <w:rFonts w:hint="default" w:ascii="Times New Roman" w:hAnsi="Times New Roman" w:cs="Times New Roman"/>
                      <w:color w:val="auto"/>
                      <w:sz w:val="21"/>
                      <w:szCs w:val="21"/>
                    </w:rPr>
                    <w:t>等危险废物经</w:t>
                  </w:r>
                  <w:r>
                    <w:rPr>
                      <w:rFonts w:hint="default" w:ascii="Times New Roman" w:hAnsi="Times New Roman" w:cs="Times New Roman"/>
                      <w:color w:val="auto"/>
                      <w:sz w:val="21"/>
                      <w:szCs w:val="21"/>
                      <w:lang w:eastAsia="zh-CN"/>
                    </w:rPr>
                    <w:t>危废暂存间（</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eastAsia="zh-CN"/>
                    </w:rPr>
                    <w:t>）临时贮存后</w:t>
                  </w:r>
                  <w:r>
                    <w:rPr>
                      <w:rFonts w:hint="default" w:ascii="Times New Roman" w:hAnsi="Times New Roman" w:cs="Times New Roman"/>
                      <w:color w:val="auto"/>
                      <w:sz w:val="21"/>
                      <w:szCs w:val="21"/>
                    </w:rPr>
                    <w:t>交由危废资质单位处置</w:t>
                  </w:r>
                </w:p>
              </w:tc>
              <w:tc>
                <w:tcPr>
                  <w:tcW w:w="2013" w:type="pct"/>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危险废物经</w:t>
                  </w:r>
                  <w:r>
                    <w:rPr>
                      <w:rFonts w:hint="default" w:ascii="Times New Roman" w:hAnsi="Times New Roman" w:cs="Times New Roman"/>
                      <w:color w:val="auto"/>
                      <w:sz w:val="21"/>
                      <w:szCs w:val="21"/>
                      <w:lang w:eastAsia="zh-CN"/>
                    </w:rPr>
                    <w:t>危废暂存间（</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eastAsia="zh-CN"/>
                    </w:rPr>
                    <w:t>）临时贮存后</w:t>
                  </w:r>
                  <w:r>
                    <w:rPr>
                      <w:rFonts w:hint="default" w:ascii="Times New Roman" w:hAnsi="Times New Roman" w:cs="Times New Roman"/>
                      <w:color w:val="auto"/>
                      <w:sz w:val="21"/>
                      <w:szCs w:val="21"/>
                    </w:rPr>
                    <w:t>交由危废资质单位处置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07"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564" w:type="pct"/>
                  <w:vMerge w:val="continue"/>
                  <w:vAlign w:val="center"/>
                </w:tcPr>
                <w:p>
                  <w:pPr>
                    <w:spacing w:line="240" w:lineRule="auto"/>
                    <w:ind w:firstLine="0" w:firstLineChars="0"/>
                    <w:jc w:val="center"/>
                    <w:rPr>
                      <w:rFonts w:hint="default" w:ascii="Times New Roman" w:hAnsi="Times New Roman" w:cs="Times New Roman"/>
                      <w:color w:val="auto"/>
                      <w:sz w:val="21"/>
                      <w:szCs w:val="21"/>
                    </w:rPr>
                  </w:pPr>
                </w:p>
              </w:tc>
              <w:tc>
                <w:tcPr>
                  <w:tcW w:w="2013" w:type="pct"/>
                  <w:vAlign w:val="center"/>
                </w:tcPr>
                <w:p>
                  <w:pPr>
                    <w:spacing w:line="240" w:lineRule="auto"/>
                    <w:ind w:firstLine="42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r>
                    <w:rPr>
                      <w:rFonts w:hint="default" w:ascii="Times New Roman" w:hAnsi="Times New Roman" w:cs="Times New Roman"/>
                      <w:color w:val="auto"/>
                      <w:sz w:val="21"/>
                      <w:szCs w:val="21"/>
                      <w:lang w:eastAsia="zh-CN"/>
                    </w:rPr>
                    <w:t>经垃圾桶收集后</w:t>
                  </w:r>
                  <w:r>
                    <w:rPr>
                      <w:rFonts w:hint="default" w:ascii="Times New Roman" w:hAnsi="Times New Roman" w:cs="Times New Roman"/>
                      <w:color w:val="auto"/>
                      <w:sz w:val="21"/>
                      <w:szCs w:val="21"/>
                    </w:rPr>
                    <w:t>交由环卫部门</w:t>
                  </w:r>
                  <w:r>
                    <w:rPr>
                      <w:rFonts w:hint="default" w:ascii="Times New Roman" w:hAnsi="Times New Roman" w:cs="Times New Roman"/>
                      <w:color w:val="auto"/>
                      <w:sz w:val="21"/>
                      <w:szCs w:val="21"/>
                      <w:lang w:eastAsia="zh-CN"/>
                    </w:rPr>
                    <w:t>统一</w:t>
                  </w:r>
                  <w:r>
                    <w:rPr>
                      <w:rFonts w:hint="default" w:ascii="Times New Roman" w:hAnsi="Times New Roman" w:cs="Times New Roman"/>
                      <w:color w:val="auto"/>
                      <w:sz w:val="21"/>
                      <w:szCs w:val="21"/>
                    </w:rPr>
                    <w:t>清运</w:t>
                  </w:r>
                </w:p>
              </w:tc>
              <w:tc>
                <w:tcPr>
                  <w:tcW w:w="2013" w:type="pct"/>
                  <w:vAlign w:val="center"/>
                </w:tcPr>
                <w:p>
                  <w:pPr>
                    <w:spacing w:line="240" w:lineRule="auto"/>
                    <w:ind w:firstLine="42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r>
                    <w:rPr>
                      <w:rFonts w:hint="default" w:ascii="Times New Roman" w:hAnsi="Times New Roman" w:cs="Times New Roman"/>
                      <w:color w:val="auto"/>
                      <w:sz w:val="21"/>
                      <w:szCs w:val="21"/>
                      <w:lang w:eastAsia="zh-CN"/>
                    </w:rPr>
                    <w:t>经垃圾桶收集后</w:t>
                  </w:r>
                  <w:r>
                    <w:rPr>
                      <w:rFonts w:hint="default" w:ascii="Times New Roman" w:hAnsi="Times New Roman" w:cs="Times New Roman"/>
                      <w:color w:val="auto"/>
                      <w:sz w:val="21"/>
                      <w:szCs w:val="21"/>
                    </w:rPr>
                    <w:t>交由环卫部门</w:t>
                  </w:r>
                  <w:r>
                    <w:rPr>
                      <w:rFonts w:hint="default" w:ascii="Times New Roman" w:hAnsi="Times New Roman" w:cs="Times New Roman"/>
                      <w:color w:val="auto"/>
                      <w:sz w:val="21"/>
                      <w:szCs w:val="21"/>
                      <w:lang w:eastAsia="zh-CN"/>
                    </w:rPr>
                    <w:t>统一</w:t>
                  </w:r>
                  <w:r>
                    <w:rPr>
                      <w:rFonts w:hint="default" w:ascii="Times New Roman" w:hAnsi="Times New Roman" w:cs="Times New Roman"/>
                      <w:color w:val="auto"/>
                      <w:sz w:val="21"/>
                      <w:szCs w:val="21"/>
                    </w:rPr>
                    <w:t>清运</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表2.3 项目环评申报产品方案及用量一览表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131"/>
              <w:gridCol w:w="1666"/>
              <w:gridCol w:w="1912"/>
              <w:gridCol w:w="1896"/>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类型</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规格型号</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eastAsia="宋体" w:cs="Times New Roman"/>
                      <w:sz w:val="21"/>
                      <w:szCs w:val="21"/>
                    </w:rPr>
                    <w:t>单位</w:t>
                  </w:r>
                </w:p>
              </w:tc>
              <w:tc>
                <w:tcPr>
                  <w:tcW w:w="10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环评申报</w:t>
                  </w:r>
                  <w:r>
                    <w:rPr>
                      <w:rFonts w:hint="default" w:ascii="Times New Roman" w:hAnsi="Times New Roman" w:eastAsia="宋体" w:cs="Times New Roman"/>
                      <w:sz w:val="21"/>
                      <w:szCs w:val="21"/>
                    </w:rPr>
                    <w:t>年产量</w:t>
                  </w:r>
                </w:p>
              </w:tc>
              <w:tc>
                <w:tcPr>
                  <w:tcW w:w="9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实际年产量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卡簧</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2m~3m</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z w:val="21"/>
                      <w:szCs w:val="21"/>
                      <w:lang w:val="en-US" w:eastAsia="zh-CN"/>
                    </w:rPr>
                    <w:t>t/a</w:t>
                  </w:r>
                </w:p>
              </w:tc>
              <w:tc>
                <w:tcPr>
                  <w:tcW w:w="10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9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卡簧设备</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0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10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p>
              </w:tc>
              <w:tc>
                <w:tcPr>
                  <w:tcW w:w="9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表2.4设备一览表 </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
              <w:gridCol w:w="2462"/>
              <w:gridCol w:w="1736"/>
              <w:gridCol w:w="1380"/>
              <w:gridCol w:w="1245"/>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序号</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设备名称</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型号</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单位</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环评申报</w:t>
                  </w:r>
                  <w:r>
                    <w:rPr>
                      <w:rFonts w:hint="default" w:ascii="Times New Roman" w:hAnsi="Times New Roman" w:eastAsia="宋体" w:cs="Times New Roman"/>
                      <w:kern w:val="2"/>
                      <w:sz w:val="21"/>
                      <w:szCs w:val="21"/>
                      <w:lang w:val="en-US" w:eastAsia="zh-CN" w:bidi="ar-SA"/>
                    </w:rPr>
                    <w:t>数量</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实际投产数量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000" w:type="pct"/>
                  <w:gridSpan w:val="6"/>
                  <w:noWrap w:val="0"/>
                  <w:vAlign w:val="center"/>
                </w:tcPr>
                <w:p>
                  <w:pPr>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卡簧生产线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卡簧自动化设备</w:t>
                  </w:r>
                  <w:r>
                    <w:rPr>
                      <w:rFonts w:hint="default" w:ascii="Times New Roman" w:hAnsi="Times New Roman" w:cs="Times New Roman"/>
                      <w:kern w:val="2"/>
                      <w:sz w:val="21"/>
                      <w:szCs w:val="21"/>
                      <w:lang w:val="en-US" w:eastAsia="zh-CN" w:bidi="ar-SA"/>
                    </w:rPr>
                    <w:t>（含气化装置）</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100A型</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套</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4</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储气罐</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座</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4</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6"/>
                  <w:noWrap w:val="0"/>
                  <w:vAlign w:val="center"/>
                </w:tcPr>
                <w:p>
                  <w:pPr>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卡簧设备生产线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4</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车床</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L-5</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5</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铣床</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铁6Z型</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6</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手持手枪钻</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DCJZ1601型</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7</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数控焊机</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500型</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8</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台钻</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9</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液压机</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25型</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10</w:t>
                  </w:r>
                </w:p>
              </w:tc>
              <w:tc>
                <w:tcPr>
                  <w:tcW w:w="1359"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下料机</w:t>
                  </w:r>
                </w:p>
              </w:tc>
              <w:tc>
                <w:tcPr>
                  <w:tcW w:w="958"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w:t>
                  </w:r>
                </w:p>
              </w:tc>
              <w:tc>
                <w:tcPr>
                  <w:tcW w:w="762"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台</w:t>
                  </w:r>
                </w:p>
              </w:tc>
              <w:tc>
                <w:tcPr>
                  <w:tcW w:w="687"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p>
              </w:tc>
              <w:tc>
                <w:tcPr>
                  <w:tcW w:w="711" w:type="pct"/>
                  <w:noWrap w:val="0"/>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r>
          </w:tbl>
          <w:p>
            <w:pPr>
              <w:pStyle w:val="30"/>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0"/>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spacing w:line="360" w:lineRule="auto"/>
              <w:rPr>
                <w:rFonts w:hint="default" w:ascii="Times New Roman" w:hAnsi="Times New Roman" w:cs="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9"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原辅材料消耗及水平衡：</w:t>
            </w:r>
          </w:p>
          <w:p>
            <w:pPr>
              <w:widowControl/>
              <w:spacing w:line="360" w:lineRule="auto"/>
              <w:ind w:firstLine="482" w:firstLineChars="200"/>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表2.</w:t>
            </w:r>
            <w:r>
              <w:rPr>
                <w:rFonts w:hint="default" w:ascii="Times New Roman" w:hAnsi="Times New Roman" w:cs="Times New Roman"/>
                <w:b/>
                <w:bCs/>
                <w:color w:val="000000" w:themeColor="text1"/>
                <w:sz w:val="24"/>
                <w:szCs w:val="32"/>
                <w:lang w:val="en-US" w:eastAsia="zh-CN"/>
              </w:rPr>
              <w:t>5</w:t>
            </w:r>
            <w:r>
              <w:rPr>
                <w:rFonts w:hint="default" w:ascii="Times New Roman" w:hAnsi="Times New Roman" w:cs="Times New Roman"/>
                <w:b/>
                <w:bCs/>
                <w:color w:val="000000" w:themeColor="text1"/>
                <w:sz w:val="24"/>
                <w:szCs w:val="32"/>
              </w:rPr>
              <w:t xml:space="preserve">  原辅材料消耗情况一览表</w:t>
            </w:r>
          </w:p>
          <w:tbl>
            <w:tblPr>
              <w:tblStyle w:val="19"/>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67"/>
              <w:gridCol w:w="1676"/>
              <w:gridCol w:w="2188"/>
              <w:gridCol w:w="24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材料名称</w:t>
                  </w:r>
                </w:p>
              </w:tc>
              <w:tc>
                <w:tcPr>
                  <w:tcW w:w="92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120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环评申报</w:t>
                  </w:r>
                  <w:r>
                    <w:rPr>
                      <w:rFonts w:hint="default" w:ascii="Times New Roman" w:hAnsi="Times New Roman" w:eastAsia="宋体" w:cs="Times New Roman"/>
                      <w:color w:val="auto"/>
                      <w:sz w:val="21"/>
                      <w:szCs w:val="21"/>
                    </w:rPr>
                    <w:t>年消耗量</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实际年消耗量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eastAsia="zh-CN"/>
                    </w:rPr>
                    <w:t>浸塑粉</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cs="Times New Roman"/>
                      <w:sz w:val="21"/>
                      <w:szCs w:val="21"/>
                      <w:lang w:val="en-US" w:eastAsia="zh-CN"/>
                    </w:rPr>
                    <w:t>16</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钢丝</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1993</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996.5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eastAsia="zh-CN"/>
                    </w:rPr>
                    <w:t>钢材</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20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焊丝</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lang w:val="en-US" w:eastAsia="zh-CN"/>
                    </w:rPr>
                    <w:t>0.5</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五金</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eastAsia="zh-CN"/>
                    </w:rPr>
                    <w:t>控制柜</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eastAsia="zh-CN"/>
                    </w:rPr>
                    <w:t>个</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10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过滤棉</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0.285</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矿物油</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0.05</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eastAsia="zh-CN"/>
                    </w:rPr>
                    <w:t>纸盒</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eastAsia="zh-CN"/>
                    </w:rPr>
                    <w:t>个</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60000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液化石油气</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t</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电</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万kW·h</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10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152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水</w:t>
                  </w:r>
                </w:p>
              </w:tc>
              <w:tc>
                <w:tcPr>
                  <w:tcW w:w="9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吨</w:t>
                  </w:r>
                </w:p>
              </w:tc>
              <w:tc>
                <w:tcPr>
                  <w:tcW w:w="12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lang w:val="en-US" w:eastAsia="zh-CN"/>
                    </w:rPr>
                    <w:t>150</w:t>
                  </w:r>
                </w:p>
              </w:tc>
              <w:tc>
                <w:tcPr>
                  <w:tcW w:w="133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w:t>
                  </w:r>
                </w:p>
              </w:tc>
            </w:tr>
          </w:tbl>
          <w:p>
            <w:pPr>
              <w:widowControl/>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2、水平衡一览表</w:t>
            </w:r>
          </w:p>
          <w:p>
            <w:pPr>
              <w:pStyle w:val="30"/>
              <w:ind w:firstLine="480"/>
              <w:rPr>
                <w:rFonts w:hint="default" w:ascii="Times New Roman" w:hAnsi="Times New Roman" w:eastAsia="宋体" w:cs="Times New Roman"/>
                <w:b w:val="0"/>
                <w:lang w:eastAsia="zh-CN"/>
              </w:rPr>
            </w:pPr>
            <w:r>
              <w:rPr>
                <w:rFonts w:hint="default" w:ascii="Times New Roman" w:hAnsi="Times New Roman" w:cs="Times New Roman"/>
                <w:b w:val="0"/>
                <w:lang w:eastAsia="zh-CN"/>
              </w:rPr>
              <w:t>用水仅为员工生活用水，项目劳动定</w:t>
            </w:r>
            <w:r>
              <w:rPr>
                <w:rFonts w:hint="default" w:ascii="Times New Roman" w:hAnsi="Times New Roman" w:cs="Times New Roman"/>
                <w:b w:val="0"/>
              </w:rPr>
              <w:t>员10人，年工作天数为</w:t>
            </w:r>
            <w:r>
              <w:rPr>
                <w:rFonts w:hint="default" w:ascii="Times New Roman" w:hAnsi="Times New Roman" w:cs="Times New Roman"/>
                <w:b w:val="0"/>
                <w:lang w:val="ru-RU"/>
              </w:rPr>
              <w:t>300</w:t>
            </w:r>
            <w:r>
              <w:rPr>
                <w:rFonts w:hint="default" w:ascii="Times New Roman" w:hAnsi="Times New Roman" w:cs="Times New Roman"/>
                <w:b w:val="0"/>
              </w:rPr>
              <w:t>天，</w:t>
            </w:r>
            <w:r>
              <w:rPr>
                <w:rFonts w:hint="default" w:ascii="Times New Roman" w:hAnsi="Times New Roman" w:cs="Times New Roman"/>
                <w:b w:val="0"/>
                <w:lang w:eastAsia="zh-CN"/>
              </w:rPr>
              <w:t>不设置</w:t>
            </w:r>
            <w:r>
              <w:rPr>
                <w:rFonts w:hint="default" w:ascii="Times New Roman" w:hAnsi="Times New Roman" w:cs="Times New Roman"/>
                <w:b w:val="0"/>
              </w:rPr>
              <w:t>食堂和宿舍，生活用水量为</w:t>
            </w:r>
            <w:r>
              <w:rPr>
                <w:rFonts w:hint="default" w:ascii="Times New Roman" w:hAnsi="Times New Roman" w:cs="Times New Roman"/>
                <w:b w:val="0"/>
                <w:lang w:val="ru-RU"/>
              </w:rPr>
              <w:t>0.5</w:t>
            </w:r>
            <w:r>
              <w:rPr>
                <w:rFonts w:hint="default" w:ascii="Times New Roman" w:hAnsi="Times New Roman" w:cs="Times New Roman"/>
                <w:b w:val="0"/>
              </w:rPr>
              <w:t>t/d，</w:t>
            </w:r>
            <w:r>
              <w:rPr>
                <w:rFonts w:hint="default" w:ascii="Times New Roman" w:hAnsi="Times New Roman" w:cs="Times New Roman"/>
                <w:b w:val="0"/>
                <w:lang w:val="ru-RU"/>
              </w:rPr>
              <w:t>150</w:t>
            </w:r>
            <w:r>
              <w:rPr>
                <w:rFonts w:hint="default" w:ascii="Times New Roman" w:hAnsi="Times New Roman" w:cs="Times New Roman"/>
                <w:b w:val="0"/>
              </w:rPr>
              <w:t>t/a，</w:t>
            </w:r>
            <w:r>
              <w:rPr>
                <w:rFonts w:hint="default" w:ascii="Times New Roman" w:hAnsi="Times New Roman" w:cs="Times New Roman"/>
                <w:b w:val="0"/>
                <w:lang w:val="ru-RU"/>
              </w:rPr>
              <w:t>生活污水量为0.4t/d，120t/a</w:t>
            </w:r>
            <w:r>
              <w:rPr>
                <w:rFonts w:hint="default" w:ascii="Times New Roman" w:hAnsi="Times New Roman" w:cs="Times New Roman"/>
                <w:b w:val="0"/>
              </w:rPr>
              <w:t>。</w:t>
            </w:r>
            <w:r>
              <w:rPr>
                <w:rFonts w:hint="default" w:ascii="Times New Roman" w:hAnsi="Times New Roman" w:cs="Times New Roman"/>
                <w:b w:val="0"/>
                <w:lang w:eastAsia="zh-CN"/>
              </w:rPr>
              <w:t>生活污水经化粪池预处理后接入市政污水管网纳入城北污水处理厂处理。</w:t>
            </w:r>
          </w:p>
          <w:p>
            <w:pPr>
              <w:pStyle w:val="47"/>
              <w:spacing w:line="360" w:lineRule="auto"/>
              <w:ind w:firstLine="279" w:firstLineChars="133"/>
              <w:rPr>
                <w:rFonts w:hint="default" w:ascii="Times New Roman" w:hAnsi="Times New Roman" w:cs="Times New Roman"/>
                <w:szCs w:val="24"/>
                <w:lang w:val="en-US"/>
              </w:rPr>
            </w:pPr>
            <w:r>
              <w:rPr>
                <w:rFonts w:hint="default" w:ascii="Times New Roman" w:hAnsi="Times New Roman" w:cs="Times New Roman"/>
                <w:lang w:val="en-US"/>
              </w:rPr>
              <w:pict>
                <v:shape id="文本框 34" o:spid="_x0000_s2050" o:spt="202" type="#_x0000_t202" style="position:absolute;left:0pt;margin-left:25pt;margin-top:20.85pt;height:22.5pt;width:60.7pt;z-index:251663360;mso-width-relative:page;mso-height-relative:page;" filled="f" stroked="f" coordsize="21600,21600" o:gfxdata="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eIFfldYAAAAIAQAADwAAAAAAAAAB&#10;ACAAAAAiAAAAZHJzL2Rvd25yZXYueG1sUEsBAhQAFAAAAAgAh07iQHbKuWegAQAAGAMAAA4AAAAA&#10;AAAAAQAgAAAAJQEAAGRycy9lMm9Eb2MueG1sUEsFBgAAAAAGAAYAWQEAADcFAAAAAA==&#10;">
                  <v:path/>
                  <v:fill on="f" focussize="0,0"/>
                  <v:stroke on="f"/>
                  <v:imagedata o:title=""/>
                  <o:lock v:ext="edit" aspectratio="f"/>
                  <v:textbox>
                    <w:txbxContent>
                      <w:p>
                        <w:pPr>
                          <w:spacing w:line="240" w:lineRule="auto"/>
                          <w:ind w:firstLine="0" w:firstLineChars="0"/>
                          <w:rPr>
                            <w:sz w:val="21"/>
                            <w:szCs w:val="21"/>
                          </w:rPr>
                        </w:pPr>
                        <w:r>
                          <w:rPr>
                            <w:rFonts w:hint="eastAsia"/>
                            <w:sz w:val="21"/>
                            <w:szCs w:val="21"/>
                            <w:lang w:eastAsia="zh-CN"/>
                          </w:rPr>
                          <w:t>新鲜水</w:t>
                        </w:r>
                        <w:r>
                          <w:rPr>
                            <w:rFonts w:hint="eastAsia"/>
                            <w:sz w:val="21"/>
                            <w:szCs w:val="21"/>
                          </w:rPr>
                          <w:t>0.5</w:t>
                        </w:r>
                      </w:p>
                    </w:txbxContent>
                  </v:textbox>
                </v:shape>
              </w:pict>
            </w:r>
            <w:r>
              <w:rPr>
                <w:rFonts w:hint="default" w:ascii="Times New Roman" w:hAnsi="Times New Roman" w:cs="Times New Roman"/>
                <w:sz w:val="24"/>
                <w:szCs w:val="24"/>
              </w:rPr>
              <w:t>水平衡分析如下：</w:t>
            </w:r>
            <w:r>
              <w:rPr>
                <w:rFonts w:hint="default" w:ascii="Times New Roman" w:hAnsi="Times New Roman" w:cs="Times New Roman"/>
                <w:b/>
                <w:bCs/>
                <w:sz w:val="28"/>
              </w:rPr>
              <w:pict>
                <v:shape id="文本框 203" o:spid="_x0000_s2051" o:spt="202" type="#_x0000_t202" style="position:absolute;left:0pt;margin-left:343.6pt;margin-top:21.3pt;height:73.5pt;width:58.75pt;z-index:251666432;mso-width-relative:page;mso-height-relative:page;" filled="f" stroked="f" coordsize="21600,21600" o:gfxdata="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B+CebXAAAACQEAAA8AAAAAAAAAAQAgAAAAIgAAAGRycy9kb3ducmV2LnhtbFBLAQIU&#10;ABQAAAAIAIdO4kAGkL2q9AEAANADAAAOAAAAAAAAAAEAIAAAACYBAABkcnMvZTJvRG9jLnhtbFBL&#10;BQYAAAAABgAGAFkBAACMBQAAAAA=&#10;">
                  <v:path/>
                  <v:fill on="f" focussize="0,0"/>
                  <v:stroke on="f"/>
                  <v:imagedata o:title=""/>
                  <o:lock v:ext="edit" aspectratio="f"/>
                  <v:textbox>
                    <w:txbxContent>
                      <w:p>
                        <w:pPr>
                          <w:spacing w:line="240" w:lineRule="auto"/>
                          <w:ind w:firstLine="0" w:firstLineChars="0"/>
                          <w:rPr>
                            <w:sz w:val="21"/>
                            <w:szCs w:val="21"/>
                          </w:rPr>
                        </w:pPr>
                        <w:r>
                          <w:rPr>
                            <w:rFonts w:hint="eastAsia"/>
                            <w:sz w:val="21"/>
                            <w:szCs w:val="21"/>
                            <w:lang w:eastAsia="zh-CN"/>
                          </w:rPr>
                          <w:t>接入</w:t>
                        </w:r>
                        <w:r>
                          <w:rPr>
                            <w:rFonts w:hint="eastAsia"/>
                            <w:sz w:val="21"/>
                            <w:szCs w:val="21"/>
                          </w:rPr>
                          <w:t>市政污水管网排入城北污水处理厂</w:t>
                        </w:r>
                      </w:p>
                    </w:txbxContent>
                  </v:textbox>
                </v:shape>
              </w:pict>
            </w:r>
          </w:p>
          <w:p>
            <w:pPr>
              <w:pStyle w:val="47"/>
              <w:spacing w:line="480" w:lineRule="exact"/>
              <w:ind w:firstLine="402"/>
              <w:rPr>
                <w:rFonts w:hint="default" w:ascii="Times New Roman" w:hAnsi="Times New Roman" w:cs="Times New Roman"/>
                <w:szCs w:val="24"/>
                <w:lang w:val="en-US"/>
              </w:rPr>
            </w:pPr>
            <w:r>
              <w:rPr>
                <w:rFonts w:hint="default" w:ascii="Times New Roman" w:hAnsi="Times New Roman" w:cs="Times New Roman"/>
                <w:lang w:val="en-US"/>
              </w:rPr>
              <w:pict>
                <v:shape id="_x0000_s2052" o:spid="_x0000_s2052" o:spt="202" type="#_x0000_t202" style="position:absolute;left:0pt;margin-left:211pt;margin-top:8.8pt;height:23.3pt;width:98.15pt;z-index:251668480;mso-width-relative:page;mso-height-relative:page;" fillcolor="#FFFFFF" filled="t" stroked="t" coordsize="21600,21600" o:gfxdata="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OvIH9gAAAAJAQAADwAAAAAAAAABACAAAAAiAAAAZHJzL2Rvd25yZXYueG1sUEsB&#10;AhQAFAAAAAgAh07iQCyZHL31AQAA9wMAAA4AAAAAAAAAAQAgAAAAJwEAAGRycy9lMm9Eb2MueG1s&#10;UEsFBgAAAAAGAAYAWQEAAI4FAAAAAA==&#10;">
                  <v:path/>
                  <v:fill on="t" color2="#FFFFFF"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化粪池</w:t>
                        </w:r>
                      </w:p>
                    </w:txbxContent>
                  </v:textbox>
                </v:shape>
              </w:pict>
            </w:r>
            <w:r>
              <w:rPr>
                <w:rFonts w:hint="default" w:ascii="Times New Roman" w:hAnsi="Times New Roman" w:cs="Times New Roman"/>
                <w:lang w:val="en-US"/>
              </w:rPr>
              <w:pict>
                <v:line id="_x0000_s2053" o:spid="_x0000_s2053" o:spt="20" style="position:absolute;left:0pt;margin-left:311.7pt;margin-top:21pt;height:0.05pt;width:40.45pt;z-index:251665408;mso-width-relative:page;mso-height-relative:page;" filled="f" stroked="t" coordsize="21600,21600" o:gfxdata="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ghGujaAAAACQEAAA8AAAAA&#10;AAAAAQAgAAAAIgAAAGRycy9kb3ducmV2LnhtbFBLAQIUABQAAAAIAIdO4kA8F0xh2QEAAKADAAAO&#10;AAAAAAAAAAEAIAAAACkBAABkcnMvZTJvRG9jLnhtbFBLBQYAAAAABgAGAFkBAAB0BQAAAAA=&#10;">
                  <v:path arrowok="t"/>
                  <v:fill on="f" focussize="0,0"/>
                  <v:stroke color="#000000" endarrow="block"/>
                  <v:imagedata o:title=""/>
                  <o:lock v:ext="edit" aspectratio="f"/>
                </v:line>
              </w:pict>
            </w:r>
            <w:r>
              <w:rPr>
                <w:rFonts w:hint="default" w:ascii="Times New Roman" w:hAnsi="Times New Roman" w:cs="Times New Roman"/>
                <w:sz w:val="20"/>
              </w:rPr>
              <w:pict>
                <v:shape id="_x0000_s2054" o:spid="_x0000_s2054" o:spt="37" type="#_x0000_t37" style="position:absolute;left:0pt;flip:y;margin-left:141.7pt;margin-top:23.3pt;height:23.05pt;width:8.5pt;rotation:-5898240f;z-index:251670528;mso-width-relative:page;mso-height-relative:page;" filled="f" stroked="t" coordsize="21600,21600">
                  <v:path arrowok="t"/>
                  <v:fill on="f" focussize="0,0"/>
                  <v:stroke color="#000000" dashstyle="dash" endarrow="block"/>
                  <v:imagedata o:title=""/>
                  <o:lock v:ext="edit" aspectratio="f"/>
                </v:shape>
              </w:pict>
            </w:r>
            <w:r>
              <w:rPr>
                <w:rFonts w:hint="default" w:ascii="Times New Roman" w:hAnsi="Times New Roman" w:cs="Times New Roman"/>
                <w:b/>
                <w:bCs/>
              </w:rPr>
              <w:pict>
                <v:shape id="_x0000_s2055" o:spid="_x0000_s2055" o:spt="202" type="#_x0000_t202" style="position:absolute;left:0pt;margin-left:306.05pt;margin-top:5.4pt;height:22.5pt;width:37.3pt;z-index:251669504;mso-width-relative:page;mso-height-relative:page;" filled="f" stroked="f" coordsize="21600,21600" o:gfxdata="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8JbpOtYAAAAJAQAADwAAAAAAAAAB&#10;ACAAAAAiAAAAZHJzL2Rvd25yZXYueG1sUEsBAhQAFAAAAAgAh07iQOYBR/ygAQAAGAMAAA4AAAAA&#10;AAAAAQAgAAAAJQEAAGRycy9lMm9Eb2MueG1sUEsFBgAAAAAGAAYAWQEAADcFA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0.4</w:t>
                        </w:r>
                      </w:p>
                    </w:txbxContent>
                  </v:textbox>
                </v:shape>
              </w:pict>
            </w:r>
            <w:r>
              <w:rPr>
                <w:rFonts w:hint="default" w:ascii="Times New Roman" w:hAnsi="Times New Roman" w:cs="Times New Roman"/>
                <w:lang w:val="en-US"/>
              </w:rPr>
              <w:pict>
                <v:shape id="文本框 33" o:spid="_x0000_s2056" o:spt="202" type="#_x0000_t202" style="position:absolute;left:0pt;margin-left:177.8pt;margin-top:5.85pt;height:22.5pt;width:30.8pt;z-index:251664384;mso-width-relative:page;mso-height-relative:page;" filled="f" stroked="f" coordsize="21600,21600" o:gfxdata="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Df4Gy1wAAAAkBAAAPAAAAAAAA&#10;AAEAIAAAACIAAABkcnMvZG93bnJldi54bWxQSwECFAAUAAAACACHTuJANPV7uKEBAAAYAwAADgAA&#10;AAAAAAABACAAAAAmAQAAZHJzL2Uyb0RvYy54bWxQSwUGAAAAAAYABgBZAQAAOQU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0.4</w:t>
                        </w:r>
                      </w:p>
                    </w:txbxContent>
                  </v:textbox>
                </v:shape>
              </w:pict>
            </w:r>
            <w:r>
              <w:rPr>
                <w:rFonts w:hint="default" w:ascii="Times New Roman" w:hAnsi="Times New Roman" w:cs="Times New Roman"/>
                <w:lang w:val="en-US"/>
              </w:rPr>
              <w:pict>
                <v:line id="直线 39" o:spid="_x0000_s2057" o:spt="20" style="position:absolute;left:0pt;margin-left:175.5pt;margin-top:19.75pt;height:0pt;width:36.75pt;z-index:251662336;mso-width-relative:page;mso-height-relative:page;" coordsize="21600,21600" o:gfxdata="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e+FF9kAAAAJAQAADwAAAAAA&#10;AAABACAAAAAiAAAAZHJzL2Rvd25yZXYueG1sUEsBAhQAFAAAAAgAh07iQHPN7AbZAQAAoAMAAA4A&#10;AAAAAAAAAQAgAAAAKAEAAGRycy9lMm9Eb2MueG1sUEsFBgAAAAAGAAYAWQEAAHMFAAAAAA==&#10;">
                  <v:path arrowok="t"/>
                  <v:fill focussize="0,0"/>
                  <v:stroke endarrow="block"/>
                  <v:imagedata o:title=""/>
                  <o:lock v:ext="edit"/>
                </v:line>
              </w:pict>
            </w:r>
            <w:r>
              <w:rPr>
                <w:rFonts w:hint="default" w:ascii="Times New Roman" w:hAnsi="Times New Roman" w:cs="Times New Roman"/>
                <w:lang w:val="en-US"/>
              </w:rPr>
              <w:pict>
                <v:shape id="_x0000_s2058" o:spid="_x0000_s2058" o:spt="202" type="#_x0000_t202" style="position:absolute;left:0pt;margin-left:93.55pt;margin-top:5.85pt;height:24.75pt;width:81.75pt;z-index:251661312;mso-width-relative:page;mso-height-relative:page;" coordsize="21600,21600" o:gfxdata="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g+QBbYAAAACQEAAA8AAAAAAAAAAQAgAAAAIgAAAGRycy9kb3ducmV2LnhtbFBL&#10;AQIUABQAAAAIAIdO4kCsSekC9gEAAPgDAAAOAAAAAAAAAAEAIAAAACcBAABkcnMvZTJvRG9jLnht&#10;bFBLBQYAAAAABgAGAFkBAACPBQAAAAA=&#10;">
                  <v:path/>
                  <v:fill focussize="0,0"/>
                  <v:stroke joinstyle="miter"/>
                  <v:imagedata o:title=""/>
                  <o:lock v:ext="edit"/>
                  <v:textbox>
                    <w:txbxContent>
                      <w:p>
                        <w:pPr>
                          <w:spacing w:line="240" w:lineRule="auto"/>
                          <w:ind w:firstLine="0" w:firstLineChars="0"/>
                          <w:jc w:val="center"/>
                          <w:rPr>
                            <w:sz w:val="21"/>
                            <w:szCs w:val="21"/>
                          </w:rPr>
                        </w:pPr>
                        <w:r>
                          <w:rPr>
                            <w:rFonts w:hint="eastAsia"/>
                            <w:sz w:val="21"/>
                            <w:szCs w:val="21"/>
                          </w:rPr>
                          <w:t>职工生活用水</w:t>
                        </w:r>
                      </w:p>
                    </w:txbxContent>
                  </v:textbox>
                </v:shape>
              </w:pict>
            </w:r>
            <w:r>
              <w:rPr>
                <w:rFonts w:hint="default" w:ascii="Times New Roman" w:hAnsi="Times New Roman" w:cs="Times New Roman"/>
                <w:lang w:val="en-US"/>
              </w:rPr>
              <w:pict>
                <v:line id="_x0000_s2059" o:spid="_x0000_s2059" o:spt="20" style="position:absolute;left:0pt;margin-left:35.8pt;margin-top:19.35pt;height:0pt;width:57.75pt;z-index:251660288;mso-width-relative:page;mso-height-relative:page;" coordsize="21600,21600" o:gfxdata="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zaMDNcAAAAIAQAADwAAAAAAAAAB&#10;ACAAAAAiAAAAZHJzL2Rvd25yZXYueG1sUEsBAhQAFAAAAAgAh07iQKnVG/PYAQAAnwMAAA4AAAAA&#10;AAAAAQAgAAAAJgEAAGRycy9lMm9Eb2MueG1sUEsFBgAAAAAGAAYAWQEAAHAFAAAAAA==&#10;">
                  <v:path arrowok="t"/>
                  <v:fill focussize="0,0"/>
                  <v:stroke endarrow="block"/>
                  <v:imagedata o:title=""/>
                  <o:lock v:ext="edit"/>
                </v:line>
              </w:pict>
            </w:r>
          </w:p>
          <w:p>
            <w:pPr>
              <w:pStyle w:val="47"/>
              <w:spacing w:line="480" w:lineRule="exact"/>
              <w:ind w:firstLine="562"/>
              <w:rPr>
                <w:rFonts w:hint="default" w:ascii="Times New Roman" w:hAnsi="Times New Roman" w:cs="Times New Roman"/>
                <w:b/>
                <w:bCs/>
                <w:sz w:val="28"/>
                <w:lang w:val="en-US"/>
              </w:rPr>
            </w:pPr>
            <w:r>
              <w:rPr>
                <w:rFonts w:hint="default" w:ascii="Times New Roman" w:hAnsi="Times New Roman" w:cs="Times New Roman"/>
                <w:b/>
                <w:bCs/>
                <w:sz w:val="28"/>
              </w:rPr>
              <w:pict>
                <v:shape id="文本框 206" o:spid="_x0000_s2060" o:spt="202" type="#_x0000_t202" style="position:absolute;left:0pt;margin-left:155.05pt;margin-top:14.3pt;height:22.5pt;width:38.65pt;z-index:251667456;mso-width-relative:page;mso-height-relative:page;" filled="f" stroked="f" coordsize="21600,21600" o:gfxdata="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R13hpdgAAAAJAQAADwAAAAAA&#10;AAABACAAAAAiAAAAZHJzL2Rvd25yZXYueG1sUEsBAhQAFAAAAAgAh07iQBj8l/ahAQAAGQMAAA4A&#10;AAAAAAAAAQAgAAAAJwEAAGRycy9lMm9Eb2MueG1sUEsFBgAAAAAGAAYAWQEAADoFA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0.1</w:t>
                        </w:r>
                      </w:p>
                    </w:txbxContent>
                  </v:textbox>
                </v:shape>
              </w:pict>
            </w:r>
          </w:p>
          <w:p>
            <w:pPr>
              <w:ind w:firstLine="0" w:firstLineChars="0"/>
              <w:jc w:val="center"/>
              <w:rPr>
                <w:rFonts w:hint="default" w:ascii="Times New Roman" w:hAnsi="Times New Roman" w:cs="Times New Roman"/>
                <w:b/>
              </w:rPr>
            </w:pPr>
          </w:p>
          <w:p>
            <w:pPr>
              <w:ind w:firstLine="0" w:firstLineChars="0"/>
              <w:jc w:val="center"/>
              <w:rPr>
                <w:rFonts w:hint="default" w:ascii="Times New Roman" w:hAnsi="Times New Roman" w:cs="Times New Roman"/>
                <w:b/>
                <w:bCs/>
              </w:rPr>
            </w:pPr>
            <w:r>
              <w:rPr>
                <w:rFonts w:hint="default" w:ascii="Times New Roman" w:hAnsi="Times New Roman" w:cs="Times New Roman"/>
                <w:b/>
              </w:rPr>
              <w:t xml:space="preserve">图2.1 水平衡图   </w:t>
            </w:r>
            <w:r>
              <w:rPr>
                <w:rFonts w:hint="default" w:ascii="Times New Roman" w:hAnsi="Times New Roman" w:cs="Times New Roman"/>
              </w:rPr>
              <w:t>单位：t/d</w:t>
            </w:r>
          </w:p>
          <w:p>
            <w:pPr>
              <w:keepNext w:val="0"/>
              <w:keepLines w:val="0"/>
              <w:pageBreakBefore w:val="0"/>
              <w:widowControl w:val="0"/>
              <w:tabs>
                <w:tab w:val="left" w:pos="630"/>
              </w:tabs>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val="0"/>
                <w:bCs w:val="0"/>
                <w:color w:val="000000" w:themeColor="text1"/>
                <w:sz w:val="24"/>
                <w:szCs w:val="24"/>
                <w:lang w:eastAsia="zh-CN"/>
              </w:rPr>
            </w:pPr>
          </w:p>
          <w:p>
            <w:pPr>
              <w:autoSpaceDE w:val="0"/>
              <w:autoSpaceDN w:val="0"/>
              <w:adjustRightInd w:val="0"/>
              <w:jc w:val="both"/>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0"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主要工艺流程及产污环节：</w:t>
            </w:r>
          </w:p>
          <w:p>
            <w:pPr>
              <w:widowControl/>
              <w:numPr>
                <w:ilvl w:val="0"/>
                <w:numId w:val="0"/>
              </w:numPr>
              <w:spacing w:line="360" w:lineRule="auto"/>
              <w:ind w:firstLine="482" w:firstLineChars="200"/>
              <w:jc w:val="left"/>
              <w:rPr>
                <w:rFonts w:hint="default" w:ascii="Times New Roman" w:hAnsi="Times New Roman" w:eastAsia="宋体" w:cs="Times New Roman"/>
                <w:b w:val="0"/>
                <w:bCs/>
                <w:color w:val="000000" w:themeColor="text1"/>
                <w:lang w:eastAsia="zh-CN"/>
              </w:rPr>
            </w:pPr>
            <w:r>
              <w:rPr>
                <w:rFonts w:hint="default" w:ascii="Times New Roman" w:hAnsi="Times New Roman" w:cs="Times New Roman"/>
                <w:b/>
                <w:color w:val="000000" w:themeColor="text1"/>
                <w:sz w:val="24"/>
                <w:lang w:val="en-US" w:eastAsia="zh-CN"/>
              </w:rPr>
              <w:t>1、</w:t>
            </w:r>
            <w:r>
              <w:rPr>
                <w:rFonts w:hint="default" w:ascii="Times New Roman" w:hAnsi="Times New Roman" w:cs="Times New Roman"/>
                <w:b/>
                <w:color w:val="000000" w:themeColor="text1"/>
                <w:sz w:val="24"/>
              </w:rPr>
              <w:t>主要工艺流程及产污环节</w:t>
            </w:r>
          </w:p>
          <w:p>
            <w:pPr>
              <w:pStyle w:val="30"/>
              <w:spacing w:line="360" w:lineRule="auto"/>
              <w:jc w:val="center"/>
              <w:rPr>
                <w:rFonts w:hint="default" w:ascii="Times New Roman" w:hAnsi="Times New Roman" w:eastAsia="宋体" w:cs="Times New Roman"/>
                <w:color w:val="000000" w:themeColor="text1"/>
                <w:lang w:eastAsia="zh-CN"/>
              </w:rPr>
            </w:pPr>
            <w:r>
              <w:rPr>
                <w:rFonts w:hint="default" w:ascii="Times New Roman" w:hAnsi="Times New Roman" w:cs="Times New Roman"/>
              </w:rPr>
              <w:drawing>
                <wp:inline distT="0" distB="0" distL="114300" distR="114300">
                  <wp:extent cx="4658360" cy="4855210"/>
                  <wp:effectExtent l="0" t="0" r="8890" b="25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4658360" cy="4855210"/>
                          </a:xfrm>
                          <a:prstGeom prst="rect">
                            <a:avLst/>
                          </a:prstGeom>
                          <a:noFill/>
                          <a:ln>
                            <a:noFill/>
                          </a:ln>
                        </pic:spPr>
                      </pic:pic>
                    </a:graphicData>
                  </a:graphic>
                </wp:inline>
              </w:drawing>
            </w:r>
          </w:p>
          <w:p>
            <w:pPr>
              <w:pStyle w:val="30"/>
              <w:spacing w:line="360" w:lineRule="auto"/>
              <w:jc w:val="center"/>
              <w:rPr>
                <w:rFonts w:hint="default" w:ascii="Times New Roman" w:hAnsi="Times New Roman" w:cs="Times New Roman"/>
                <w:b/>
                <w:bCs/>
                <w:color w:val="000000" w:themeColor="text1"/>
                <w:lang w:bidi="ar"/>
              </w:rPr>
            </w:pPr>
            <w:r>
              <w:rPr>
                <w:rFonts w:hint="default" w:ascii="Times New Roman" w:hAnsi="Times New Roman" w:cs="Times New Roman"/>
                <w:b/>
                <w:bCs/>
                <w:color w:val="000000" w:themeColor="text1"/>
              </w:rPr>
              <w:t>图2</w:t>
            </w:r>
            <w:r>
              <w:rPr>
                <w:rFonts w:hint="default" w:ascii="Times New Roman" w:hAnsi="Times New Roman" w:cs="Times New Roman"/>
                <w:b/>
                <w:bCs/>
                <w:color w:val="000000" w:themeColor="text1"/>
                <w:lang w:val="en-US" w:eastAsia="zh-CN"/>
              </w:rPr>
              <w:t>.2</w:t>
            </w:r>
            <w:r>
              <w:rPr>
                <w:rFonts w:hint="default" w:ascii="Times New Roman" w:hAnsi="Times New Roman" w:cs="Times New Roman"/>
                <w:b/>
                <w:bCs/>
                <w:color w:val="000000" w:themeColor="text1"/>
              </w:rPr>
              <w:t xml:space="preserve">  生产工艺流程及产污环节图</w:t>
            </w:r>
          </w:p>
          <w:p>
            <w:pPr>
              <w:pStyle w:val="30"/>
              <w:snapToGrid w:val="0"/>
              <w:spacing w:line="360" w:lineRule="auto"/>
              <w:ind w:firstLine="482" w:firstLineChars="200"/>
              <w:jc w:val="both"/>
              <w:rPr>
                <w:rFonts w:hint="default" w:ascii="Times New Roman" w:hAnsi="Times New Roman" w:cs="Times New Roman"/>
                <w:b/>
                <w:bCs/>
                <w:color w:val="000000" w:themeColor="text1"/>
                <w:lang w:bidi="ar"/>
              </w:rPr>
            </w:pPr>
            <w:r>
              <w:rPr>
                <w:rFonts w:hint="default" w:ascii="Times New Roman" w:hAnsi="Times New Roman" w:cs="Times New Roman"/>
                <w:b/>
                <w:bCs/>
                <w:color w:val="000000" w:themeColor="text1"/>
                <w:lang w:bidi="ar"/>
              </w:rPr>
              <w:t>工艺流程说明：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sz w:val="24"/>
                <w:lang w:val="en-US" w:eastAsia="zh-CN"/>
              </w:rPr>
              <w:t>本项目卡簧的生产采用全自动化设备，经剪切、电加热、塑粉气化、浸塑、液化石油气加热、二次浸塑等流水线生产得到产品。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（1）剪切</w:t>
            </w:r>
            <w:r>
              <w:rPr>
                <w:rFonts w:hint="default" w:ascii="Times New Roman" w:hAnsi="Times New Roman" w:eastAsia="宋体" w:cs="Times New Roman"/>
                <w:b w:val="0"/>
                <w:bCs w:val="0"/>
                <w:sz w:val="24"/>
                <w:szCs w:val="24"/>
                <w:lang w:val="en-US" w:eastAsia="zh-CN"/>
              </w:rPr>
              <w:t>成型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将外购的钢丝通过</w:t>
            </w:r>
            <w:r>
              <w:rPr>
                <w:rFonts w:hint="default" w:ascii="Times New Roman" w:hAnsi="Times New Roman" w:eastAsia="宋体" w:cs="Times New Roman"/>
                <w:sz w:val="24"/>
                <w:lang w:val="en-US" w:eastAsia="zh-CN"/>
              </w:rPr>
              <w:t>全自动化设备</w:t>
            </w:r>
            <w:r>
              <w:rPr>
                <w:rFonts w:hint="default" w:ascii="Times New Roman" w:hAnsi="Times New Roman" w:eastAsia="宋体" w:cs="Times New Roman"/>
                <w:b w:val="0"/>
                <w:bCs w:val="0"/>
                <w:sz w:val="24"/>
                <w:szCs w:val="24"/>
                <w:lang w:val="en-US" w:eastAsia="zh-CN"/>
              </w:rPr>
              <w:t>剪切</w:t>
            </w:r>
            <w:r>
              <w:rPr>
                <w:rFonts w:hint="default" w:ascii="Times New Roman" w:hAnsi="Times New Roman" w:eastAsia="宋体" w:cs="Times New Roman"/>
                <w:b w:val="0"/>
                <w:bCs w:val="0"/>
                <w:sz w:val="24"/>
                <w:szCs w:val="24"/>
                <w:lang w:val="en-US" w:eastAsia="zh-CN"/>
              </w:rPr>
              <w:t>、冷压成型</w:t>
            </w:r>
            <w:r>
              <w:rPr>
                <w:rFonts w:hint="default" w:ascii="Times New Roman" w:hAnsi="Times New Roman" w:eastAsia="宋体" w:cs="Times New Roman"/>
                <w:b w:val="0"/>
                <w:bCs w:val="0"/>
                <w:sz w:val="24"/>
                <w:szCs w:val="24"/>
                <w:lang w:val="en-US" w:eastAsia="zh-CN"/>
              </w:rPr>
              <w:t>成订单所需尺寸，该工段产生少量边角料。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（2）加热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将钢丝两端分别与电源正负极连接进行加热，为下一步浸塑做准备。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（3）塑粉气化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浸塑粉采用专用设备乘装，下方设置风口对塑粉进行向上吹气，使加卡簧与塑粉进行充分接触</w:t>
            </w:r>
            <w:r>
              <w:rPr>
                <w:rFonts w:hint="default" w:ascii="Times New Roman" w:hAnsi="Times New Roman" w:eastAsia="宋体" w:cs="Times New Roman"/>
                <w:b w:val="0"/>
                <w:bCs w:val="0"/>
                <w:sz w:val="24"/>
                <w:szCs w:val="24"/>
                <w:lang w:val="en-US" w:eastAsia="zh-CN"/>
              </w:rPr>
              <w:t>，该过程产生浸塑粉尘。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（3）浸塑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将加热后的卡簧与塑粉充分接触实现浸塑，</w:t>
            </w:r>
            <w:r>
              <w:rPr>
                <w:rFonts w:hint="default" w:ascii="Times New Roman" w:hAnsi="Times New Roman" w:eastAsia="宋体" w:cs="Times New Roman"/>
                <w:b w:val="0"/>
                <w:bCs w:val="0"/>
                <w:sz w:val="24"/>
                <w:szCs w:val="24"/>
                <w:lang w:val="en-US" w:eastAsia="zh-CN"/>
              </w:rPr>
              <w:t>该过程中产生少量有机废气和颗粒物。</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（4）上挂冷却</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浸塑后的卡簧沿轨道自然冷却。</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（5）加热</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采用燃烧的液化石油气对卡簧进行局部烧热，使得受热部分能够进行二次浸塑，该工段产生液化石油气燃烧废气。</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（6）二次浸塑</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盛放二次浸塑粉的装置下方无需进行向上吹气，仅需将局部加热的卡簧浸入到不同颜色的塑粉中即可，该过程产生有机废气、浸塑粉尘。</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（7）包装</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采用纸盒进行成品包装，该过程产生少量包装废料。</w:t>
            </w:r>
          </w:p>
          <w:p>
            <w:pPr>
              <w:widowControl w:val="0"/>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rPr>
            </w:pPr>
            <w:r>
              <w:rPr>
                <w:rFonts w:hint="default" w:ascii="Times New Roman" w:hAnsi="Times New Roman" w:eastAsia="宋体" w:cs="Times New Roman"/>
                <w:b w:val="0"/>
                <w:bCs w:val="0"/>
                <w:kern w:val="2"/>
                <w:sz w:val="24"/>
                <w:szCs w:val="24"/>
                <w:lang w:val="en-US" w:eastAsia="zh-CN" w:bidi="ar-SA"/>
              </w:rPr>
              <w:t>注：以上所有工段均产生噪声。</w:t>
            </w:r>
          </w:p>
          <w:p>
            <w:pPr>
              <w:spacing w:line="520" w:lineRule="exact"/>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2、项目重大变动情况判定</w:t>
            </w:r>
          </w:p>
          <w:p>
            <w:pPr>
              <w:spacing w:line="520" w:lineRule="exact"/>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color w:val="000000" w:themeColor="text1"/>
                <w:sz w:val="24"/>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w:t>
            </w:r>
            <w:r>
              <w:rPr>
                <w:rFonts w:hint="default" w:ascii="Times New Roman" w:hAnsi="Times New Roman" w:cs="Times New Roman"/>
                <w:b/>
                <w:bCs/>
                <w:color w:val="000000" w:themeColor="text1"/>
                <w:sz w:val="24"/>
                <w:lang w:val="en-US" w:eastAsia="zh-CN"/>
              </w:rPr>
              <w:t>6</w:t>
            </w:r>
            <w:r>
              <w:rPr>
                <w:rFonts w:hint="default" w:ascii="Times New Roman" w:hAnsi="Times New Roman" w:cs="Times New Roman"/>
                <w:b/>
                <w:bCs/>
                <w:color w:val="000000" w:themeColor="text1"/>
                <w:sz w:val="24"/>
              </w:rPr>
              <w:t xml:space="preserve"> 项目变动情况分析表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5239"/>
              <w:gridCol w:w="1773"/>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282" w:type="dxa"/>
                  <w:gridSpan w:val="2"/>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《关于印发&lt;污染影响类建设项目重大变动清单（试行）&gt;的通知》（环办环评函〔2020〕688号）中属于重大变动的规定内容</w:t>
                  </w:r>
                </w:p>
              </w:tc>
              <w:tc>
                <w:tcPr>
                  <w:tcW w:w="177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实际情况</w:t>
                  </w:r>
                </w:p>
              </w:tc>
              <w:tc>
                <w:tcPr>
                  <w:tcW w:w="1007"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4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一、性质</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1、建设项目开发、使用功能发生变化的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二、规模</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2、生产、处置或储存能力增大30%及以上的</w:t>
                  </w:r>
                </w:p>
              </w:tc>
              <w:tc>
                <w:tcPr>
                  <w:tcW w:w="1773" w:type="dxa"/>
                  <w:vMerge w:val="restart"/>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项目生产、处置或储存能力未增加</w:t>
                  </w:r>
                </w:p>
              </w:tc>
              <w:tc>
                <w:tcPr>
                  <w:tcW w:w="1007" w:type="dxa"/>
                  <w:vMerge w:val="restart"/>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3、生产、处置或储存能力增大，导致废水第一类污染物排放量增加的</w:t>
                  </w:r>
                </w:p>
              </w:tc>
              <w:tc>
                <w:tcPr>
                  <w:tcW w:w="1773"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773"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4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三、地点</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5、重新选址；在原厂址附近调整（包括总平面布置变化）导致环境防护距离范围变化且新增敏感点的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项目选址不变</w:t>
                  </w:r>
                  <w:r>
                    <w:rPr>
                      <w:rFonts w:hint="default" w:ascii="Times New Roman" w:hAnsi="Times New Roman" w:cs="Times New Roman"/>
                      <w:color w:val="000000" w:themeColor="text1"/>
                      <w:sz w:val="21"/>
                      <w:szCs w:val="21"/>
                      <w:lang w:eastAsia="zh-CN"/>
                    </w:rPr>
                    <w:t>，仅车间布局发生改变，未导致环境防护距离范围变化、未新增敏感点</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四、生产工艺</w:t>
                  </w: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6、新增产品品种或生产工艺（含主要生产装置、设备及配套设施）、主要原辅材料、燃料变化，导致以下情形之一：</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（1）新增排放污染物种类的（毒性、挥发性降低的除外）；</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（2）位于环境质量不达标区的建设项目相应污染物排放量增加的；</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（3）废水第一类污染物排放量增加的；</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（4）其他污染物排放量增加10%及以上的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eastAsia="zh-CN"/>
                    </w:rPr>
                    <w:t>不涉及</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7、物料运输、装卸、贮存方式变化，导致大气污染物无组织排放量增加10%及以上的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物料运输、装卸、贮存方式不变</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五、环境保护措施</w:t>
                  </w: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8、废气、废水污染防治措施变化，导致第6条中所列情形之一（废气无组织排放改为有组织排放、污染防治措施强化或改进的除外）或大气污染物无组织排放量增加10%及以上的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不涉及</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9、新增废水直接排放口；废水由间接排放改为直接排放；废水直接排放口位置变化，导致不利环境影响加重的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10、新增废气主要排放口（废气无组织排放改为有组织排放的除外）；主要排放口排气筒高度降低10%及以上的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eastAsia="zh-CN"/>
                    </w:rPr>
                    <w:t>不新增废气主要排放口</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11、噪声、土壤或地下水污染防治措施变化，导致不利环境影响加重的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固体废物利用处置方式未发生变化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13、事故废水暂存能力或拦截设施变化，导致环境风险防范能力弱化或降低的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bl>
          <w:p>
            <w:pPr>
              <w:pStyle w:val="10"/>
              <w:rPr>
                <w:rFonts w:hint="default" w:ascii="Times New Roman" w:hAnsi="Times New Roman" w:cs="Times New Roman"/>
              </w:rPr>
            </w:pPr>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8"/>
          <w:szCs w:val="28"/>
        </w:rPr>
        <w:t>表三</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8" w:hRule="atLeast"/>
        </w:trPr>
        <w:tc>
          <w:tcPr>
            <w:tcW w:w="9288" w:type="dxa"/>
          </w:tcPr>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bCs/>
                <w:sz w:val="24"/>
              </w:rPr>
              <w:t>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32"/>
                <w:lang w:eastAsia="zh-CN"/>
              </w:rPr>
            </w:pPr>
            <w:r>
              <w:rPr>
                <w:rFonts w:hint="default" w:ascii="Times New Roman" w:hAnsi="Times New Roman" w:cs="Times New Roman"/>
                <w:sz w:val="24"/>
                <w:szCs w:val="32"/>
                <w:lang w:eastAsia="zh-CN"/>
              </w:rPr>
              <w:t>废水主要为生产废水和生活污水。</w:t>
            </w:r>
          </w:p>
          <w:p>
            <w:pPr>
              <w:pStyle w:val="30"/>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426"/>
              <w:gridCol w:w="1349"/>
              <w:gridCol w:w="426"/>
              <w:gridCol w:w="954"/>
              <w:gridCol w:w="1092"/>
              <w:gridCol w:w="1459"/>
              <w:gridCol w:w="701"/>
              <w:gridCol w:w="628"/>
              <w:gridCol w:w="426"/>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235"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749"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235"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31"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607"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809"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350"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351"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34"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生活污水</w:t>
                  </w:r>
                </w:p>
              </w:tc>
              <w:tc>
                <w:tcPr>
                  <w:tcW w:w="235"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员工生活</w:t>
                  </w:r>
                </w:p>
              </w:tc>
              <w:tc>
                <w:tcPr>
                  <w:tcW w:w="749"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35"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间歇</w:t>
                  </w:r>
                </w:p>
              </w:tc>
              <w:tc>
                <w:tcPr>
                  <w:tcW w:w="531"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lang w:val="en-US" w:eastAsia="zh-CN"/>
                    </w:rPr>
                    <w:t>120t</w:t>
                  </w:r>
                  <w:r>
                    <w:rPr>
                      <w:rFonts w:hint="default" w:ascii="Times New Roman" w:hAnsi="Times New Roman" w:eastAsia="宋体" w:cs="Times New Roman"/>
                      <w:b w:val="0"/>
                      <w:bCs/>
                      <w:color w:val="auto"/>
                      <w:sz w:val="21"/>
                      <w:szCs w:val="21"/>
                    </w:rPr>
                    <w:t>/a</w:t>
                  </w:r>
                </w:p>
              </w:tc>
              <w:tc>
                <w:tcPr>
                  <w:tcW w:w="607"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隔油池+</w:t>
                  </w:r>
                  <w:r>
                    <w:rPr>
                      <w:rFonts w:hint="default" w:ascii="Times New Roman" w:hAnsi="Times New Roman" w:cs="Times New Roman"/>
                      <w:b w:val="0"/>
                      <w:bCs/>
                      <w:color w:val="auto"/>
                      <w:sz w:val="21"/>
                      <w:szCs w:val="21"/>
                      <w:vertAlign w:val="baseline"/>
                      <w:lang w:val="en-US" w:eastAsia="zh-CN"/>
                    </w:rPr>
                    <w:t>化粪池</w:t>
                  </w:r>
                </w:p>
              </w:tc>
              <w:tc>
                <w:tcPr>
                  <w:tcW w:w="809"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350"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0.4t/d</w:t>
                  </w:r>
                </w:p>
              </w:tc>
              <w:tc>
                <w:tcPr>
                  <w:tcW w:w="351"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5t/d</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634"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城北污水处理厂</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2、废气污染物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30"/>
              <w:numPr>
                <w:ilvl w:val="0"/>
                <w:numId w:val="0"/>
              </w:numPr>
              <w:spacing w:line="360" w:lineRule="auto"/>
              <w:ind w:firstLine="480" w:firstLineChars="200"/>
              <w:rPr>
                <w:rFonts w:hint="default" w:ascii="Times New Roman" w:hAnsi="Times New Roman" w:cs="Times New Roman"/>
                <w:color w:val="000000" w:themeColor="text1"/>
                <w:sz w:val="24"/>
                <w:lang w:eastAsia="zh-CN"/>
              </w:rPr>
            </w:pPr>
            <w:r>
              <w:rPr>
                <w:rFonts w:hint="default" w:ascii="Times New Roman" w:hAnsi="Times New Roman" w:cs="Times New Roman"/>
                <w:b w:val="0"/>
                <w:bCs/>
                <w:color w:val="000000" w:themeColor="text1"/>
                <w:spacing w:val="0"/>
                <w:kern w:val="2"/>
                <w:sz w:val="24"/>
                <w:szCs w:val="24"/>
                <w:lang w:val="en-US" w:eastAsia="zh-CN" w:bidi="ar-SA"/>
              </w:rPr>
              <w:t>废气主要为恶臭</w:t>
            </w:r>
            <w:r>
              <w:rPr>
                <w:rFonts w:hint="default" w:ascii="Times New Roman" w:hAnsi="Times New Roman" w:cs="Times New Roman"/>
                <w:b w:val="0"/>
                <w:bCs/>
                <w:color w:val="000000" w:themeColor="text1"/>
                <w:spacing w:val="0"/>
                <w:kern w:val="2"/>
                <w:sz w:val="24"/>
                <w:szCs w:val="24"/>
                <w:lang w:val="en-US" w:eastAsia="zh-CN" w:bidi="ar-SA"/>
              </w:rPr>
              <w:t>气体</w:t>
            </w:r>
            <w:r>
              <w:rPr>
                <w:rFonts w:hint="default" w:ascii="Times New Roman" w:hAnsi="Times New Roman" w:cs="Times New Roman"/>
                <w:b w:val="0"/>
                <w:bCs/>
                <w:color w:val="000000" w:themeColor="text1"/>
                <w:spacing w:val="0"/>
                <w:kern w:val="2"/>
                <w:sz w:val="24"/>
                <w:szCs w:val="24"/>
                <w:lang w:val="en-US" w:eastAsia="zh-CN" w:bidi="ar-SA"/>
              </w:rPr>
              <w:t>、浸蜡废气及食堂油烟。</w:t>
            </w:r>
            <w:r>
              <w:rPr>
                <w:rFonts w:hint="default" w:ascii="Times New Roman" w:hAnsi="Times New Roman" w:cs="Times New Roman"/>
                <w:b w:val="0"/>
                <w:bCs w:val="0"/>
                <w:sz w:val="24"/>
                <w:lang w:val="en-US" w:eastAsia="zh-CN"/>
              </w:rPr>
              <w:t>详见下表。</w:t>
            </w:r>
          </w:p>
          <w:p>
            <w:pPr>
              <w:pStyle w:val="30"/>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lang w:val="en-US" w:eastAsia="zh-CN"/>
              </w:rPr>
              <w:t xml:space="preserve"> </w:t>
            </w:r>
            <w:r>
              <w:rPr>
                <w:rFonts w:hint="default" w:ascii="Times New Roman" w:hAnsi="Times New Roman" w:cs="Times New Roman"/>
                <w:b/>
                <w:bCs/>
                <w:sz w:val="24"/>
              </w:rPr>
              <w:t>废</w:t>
            </w:r>
            <w:r>
              <w:rPr>
                <w:rFonts w:hint="default"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793"/>
              <w:gridCol w:w="815"/>
              <w:gridCol w:w="650"/>
              <w:gridCol w:w="913"/>
              <w:gridCol w:w="793"/>
              <w:gridCol w:w="1136"/>
              <w:gridCol w:w="1215"/>
              <w:gridCol w:w="686"/>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1"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废气名称</w:t>
                  </w:r>
                </w:p>
              </w:tc>
              <w:tc>
                <w:tcPr>
                  <w:tcW w:w="45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来源</w:t>
                  </w:r>
                </w:p>
              </w:tc>
              <w:tc>
                <w:tcPr>
                  <w:tcW w:w="464"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污染物种类</w:t>
                  </w:r>
                </w:p>
              </w:tc>
              <w:tc>
                <w:tcPr>
                  <w:tcW w:w="373"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排放方式</w:t>
                  </w:r>
                </w:p>
              </w:tc>
              <w:tc>
                <w:tcPr>
                  <w:tcW w:w="518"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w:t>
                  </w:r>
                </w:p>
              </w:tc>
              <w:tc>
                <w:tcPr>
                  <w:tcW w:w="45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工艺与规模</w:t>
                  </w:r>
                </w:p>
              </w:tc>
              <w:tc>
                <w:tcPr>
                  <w:tcW w:w="497"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设计指标</w:t>
                  </w:r>
                </w:p>
              </w:tc>
              <w:tc>
                <w:tcPr>
                  <w:tcW w:w="685"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排气筒高度/内径尺寸</w:t>
                  </w:r>
                </w:p>
              </w:tc>
              <w:tc>
                <w:tcPr>
                  <w:tcW w:w="393"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排放去向</w:t>
                  </w:r>
                </w:p>
              </w:tc>
              <w:tc>
                <w:tcPr>
                  <w:tcW w:w="71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451"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浸塑废气</w:t>
                  </w:r>
                </w:p>
              </w:tc>
              <w:tc>
                <w:tcPr>
                  <w:tcW w:w="45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浸塑工段</w:t>
                  </w:r>
                </w:p>
              </w:tc>
              <w:tc>
                <w:tcPr>
                  <w:tcW w:w="464"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颗粒物、二氧化硫、氮氧化物、非甲烷总烃</w:t>
                  </w:r>
                </w:p>
              </w:tc>
              <w:tc>
                <w:tcPr>
                  <w:tcW w:w="373"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8"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集气罩+过滤棉+二级活性炭</w:t>
                  </w:r>
                </w:p>
              </w:tc>
              <w:tc>
                <w:tcPr>
                  <w:tcW w:w="45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除尘+吸附工艺</w:t>
                  </w:r>
                </w:p>
              </w:tc>
              <w:tc>
                <w:tcPr>
                  <w:tcW w:w="497"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风机风量10000m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85"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DA001</w:t>
                  </w:r>
                </w:p>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w:t>
                  </w:r>
                  <w:r>
                    <w:rPr>
                      <w:rFonts w:hint="default" w:ascii="Times New Roman" w:hAnsi="Times New Roman" w:cs="Times New Roman"/>
                      <w:b w:val="0"/>
                      <w:bCs/>
                      <w:color w:val="000000" w:themeColor="text1"/>
                      <w:sz w:val="21"/>
                      <w:szCs w:val="21"/>
                      <w:vertAlign w:val="baseline"/>
                      <w:lang w:val="en-US" w:eastAsia="zh-CN"/>
                    </w:rPr>
                    <w:t>m/0.</w:t>
                  </w:r>
                  <w:r>
                    <w:rPr>
                      <w:rFonts w:hint="default" w:ascii="Times New Roman" w:hAnsi="Times New Roman" w:cs="Times New Roman"/>
                      <w:b w:val="0"/>
                      <w:bCs/>
                      <w:color w:val="000000" w:themeColor="text1"/>
                      <w:sz w:val="21"/>
                      <w:szCs w:val="21"/>
                      <w:vertAlign w:val="baseline"/>
                      <w:lang w:val="en-US" w:eastAsia="zh-CN"/>
                    </w:rPr>
                    <w:t>6</w:t>
                  </w:r>
                  <w:r>
                    <w:rPr>
                      <w:rFonts w:hint="default" w:ascii="Times New Roman" w:hAnsi="Times New Roman" w:cs="Times New Roman"/>
                      <w:b w:val="0"/>
                      <w:bCs/>
                      <w:color w:val="000000" w:themeColor="text1"/>
                      <w:sz w:val="21"/>
                      <w:szCs w:val="21"/>
                      <w:vertAlign w:val="baseline"/>
                      <w:lang w:val="en-US" w:eastAsia="zh-CN"/>
                    </w:rPr>
                    <w:t>m</w:t>
                  </w:r>
                </w:p>
              </w:tc>
              <w:tc>
                <w:tcPr>
                  <w:tcW w:w="393"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进口、</w:t>
                  </w:r>
                  <w:r>
                    <w:rPr>
                      <w:rFonts w:hint="default" w:ascii="Times New Roman" w:hAnsi="Times New Roman" w:cs="Times New Roman"/>
                      <w:b w:val="0"/>
                      <w:bCs/>
                      <w:color w:val="000000" w:themeColor="text1"/>
                      <w:sz w:val="21"/>
                      <w:szCs w:val="21"/>
                      <w:vertAlign w:val="baseline"/>
                      <w:lang w:val="en-US" w:eastAsia="zh-CN"/>
                    </w:rPr>
                    <w:t>出口</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3</w:t>
            </w:r>
            <w:r>
              <w:rPr>
                <w:rFonts w:hint="default" w:ascii="Times New Roman" w:hAnsi="Times New Roman" w:cs="Times New Roman"/>
                <w:b/>
                <w:bCs/>
                <w:sz w:val="24"/>
              </w:rPr>
              <w:t>、噪声</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40"/>
              <w:jc w:val="both"/>
              <w:rPr>
                <w:rFonts w:hint="default" w:ascii="Times New Roman" w:hAnsi="Times New Roman" w:cs="Times New Roman" w:eastAsiaTheme="minorEastAsia"/>
                <w:bCs/>
                <w:color w:val="000000"/>
                <w:lang w:eastAsia="zh-CN"/>
              </w:rPr>
            </w:pPr>
            <w:r>
              <w:rPr>
                <w:rFonts w:hint="default" w:ascii="Times New Roman" w:hAnsi="Times New Roman" w:cs="Times New Roman"/>
              </w:rPr>
              <w:t>噪声主要来自于</w:t>
            </w:r>
            <w:r>
              <w:rPr>
                <w:rFonts w:hint="default" w:ascii="Times New Roman" w:hAnsi="Times New Roman" w:cs="Times New Roman"/>
              </w:rPr>
              <w:t>生产</w:t>
            </w:r>
            <w:r>
              <w:rPr>
                <w:rFonts w:hint="default" w:ascii="Times New Roman" w:hAnsi="Times New Roman" w:cs="Times New Roman"/>
              </w:rPr>
              <w:t>设备噪声</w:t>
            </w:r>
            <w:r>
              <w:rPr>
                <w:rFonts w:hint="default" w:ascii="Times New Roman" w:hAnsi="Times New Roman" w:cs="Times New Roman"/>
                <w:bCs/>
                <w:color w:val="000000"/>
              </w:rPr>
              <w:t>，</w:t>
            </w:r>
            <w:r>
              <w:rPr>
                <w:rFonts w:hint="default" w:ascii="Times New Roman" w:hAnsi="Times New Roman" w:cs="Times New Roman"/>
                <w:bCs/>
                <w:color w:val="000000"/>
              </w:rPr>
              <w:t>本项目已采取</w:t>
            </w:r>
            <w:r>
              <w:rPr>
                <w:rFonts w:hint="default" w:ascii="Times New Roman" w:hAnsi="Times New Roman" w:cs="Times New Roman"/>
                <w:bCs/>
                <w:color w:val="000000"/>
              </w:rPr>
              <w:t>基础减震、设备隔声、厂房隔声以及选用低噪声设备</w:t>
            </w:r>
            <w:r>
              <w:rPr>
                <w:rFonts w:hint="default" w:ascii="Times New Roman" w:hAnsi="Times New Roman" w:cs="Times New Roman"/>
                <w:bCs/>
                <w:color w:val="000000"/>
              </w:rPr>
              <w:t>等措施</w:t>
            </w:r>
            <w:r>
              <w:rPr>
                <w:rFonts w:hint="default" w:ascii="Times New Roman" w:hAnsi="Times New Roman" w:cs="Times New Roman"/>
                <w:bCs/>
                <w:color w:val="000000"/>
                <w:lang w:eastAsia="zh-CN"/>
              </w:rPr>
              <w:t>，详见下表。</w:t>
            </w:r>
          </w:p>
          <w:p>
            <w:p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3.3 噪声</w:t>
            </w:r>
            <w:r>
              <w:rPr>
                <w:rFonts w:hint="default" w:ascii="Times New Roman" w:hAnsi="Times New Roman" w:cs="Times New Roman"/>
                <w:b/>
                <w:bCs/>
                <w:sz w:val="24"/>
                <w:lang w:eastAsia="zh-CN"/>
              </w:rPr>
              <w:t>治理情况一览表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180"/>
              <w:gridCol w:w="2885"/>
              <w:gridCol w:w="1122"/>
              <w:gridCol w:w="1464"/>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序号</w:t>
                  </w:r>
                </w:p>
              </w:tc>
              <w:tc>
                <w:tcPr>
                  <w:tcW w:w="65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声源位置</w:t>
                  </w: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声源名称</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源强</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spacing w:val="6"/>
                      <w:sz w:val="21"/>
                      <w:szCs w:val="21"/>
                      <w:lang w:eastAsia="zh-CN"/>
                    </w:rPr>
                  </w:pPr>
                  <w:r>
                    <w:rPr>
                      <w:rFonts w:hint="default" w:ascii="Times New Roman" w:hAnsi="Times New Roman" w:cs="Times New Roman"/>
                      <w:color w:val="000000" w:themeColor="text1"/>
                      <w:spacing w:val="6"/>
                      <w:sz w:val="21"/>
                      <w:szCs w:val="21"/>
                      <w:lang w:eastAsia="zh-CN"/>
                    </w:rPr>
                    <w:t>运行方式</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1</w:t>
                  </w:r>
                </w:p>
              </w:tc>
              <w:tc>
                <w:tcPr>
                  <w:tcW w:w="65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生产区</w:t>
                  </w: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eastAsia="宋体" w:cs="Times New Roman"/>
                      <w:kern w:val="2"/>
                      <w:sz w:val="21"/>
                      <w:szCs w:val="21"/>
                      <w:lang w:val="en-US" w:eastAsia="zh-CN" w:bidi="ar-SA"/>
                    </w:rPr>
                    <w:t>卡簧自动化设备</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z w:val="21"/>
                      <w:szCs w:val="21"/>
                    </w:rPr>
                    <w:t>70~80</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lang w:eastAsia="zh-CN"/>
                    </w:rPr>
                  </w:pPr>
                  <w:r>
                    <w:rPr>
                      <w:rFonts w:hint="default" w:ascii="Times New Roman" w:hAnsi="Times New Roman" w:cs="Times New Roman"/>
                      <w:color w:val="000000" w:themeColor="text1"/>
                      <w:sz w:val="21"/>
                      <w:szCs w:val="21"/>
                      <w:lang w:eastAsia="zh-CN"/>
                    </w:rPr>
                    <w:t>连续</w:t>
                  </w:r>
                </w:p>
              </w:tc>
              <w:tc>
                <w:tcPr>
                  <w:tcW w:w="80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4</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eastAsia="宋体" w:cs="Times New Roman"/>
                      <w:kern w:val="2"/>
                      <w:sz w:val="21"/>
                      <w:szCs w:val="21"/>
                      <w:lang w:val="en-US" w:eastAsia="zh-CN" w:bidi="ar-SA"/>
                    </w:rPr>
                    <w:t>车床</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5</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eastAsia="宋体" w:cs="Times New Roman"/>
                      <w:kern w:val="2"/>
                      <w:sz w:val="21"/>
                      <w:szCs w:val="21"/>
                      <w:lang w:val="en-US" w:eastAsia="zh-CN" w:bidi="ar-SA"/>
                    </w:rPr>
                    <w:t>铣床</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r>
                    <w:rPr>
                      <w:rFonts w:hint="default" w:ascii="Times New Roman" w:hAnsi="Times New Roman" w:cs="Times New Roman"/>
                      <w:color w:val="000000" w:themeColor="text1"/>
                      <w:spacing w:val="6"/>
                      <w:sz w:val="21"/>
                      <w:szCs w:val="21"/>
                    </w:rPr>
                    <w:t>6</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kern w:val="2"/>
                      <w:sz w:val="21"/>
                      <w:szCs w:val="21"/>
                      <w:lang w:val="en-US" w:eastAsia="zh-CN" w:bidi="ar-SA"/>
                    </w:rPr>
                    <w:t>手持手枪钻</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rPr>
                  </w:pPr>
                  <w:r>
                    <w:rPr>
                      <w:rFonts w:hint="default" w:ascii="Times New Roman" w:hAnsi="Times New Roman" w:cs="Times New Roman"/>
                      <w:color w:val="000000" w:themeColor="text1"/>
                      <w:spacing w:val="6"/>
                      <w:sz w:val="21"/>
                      <w:szCs w:val="21"/>
                      <w:lang w:val="en-US" w:eastAsia="zh-CN"/>
                    </w:rPr>
                    <w:t>7</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000000" w:themeColor="text1"/>
                      <w:sz w:val="21"/>
                      <w:szCs w:val="21"/>
                    </w:rPr>
                  </w:pPr>
                  <w:r>
                    <w:rPr>
                      <w:rFonts w:hint="default" w:ascii="Times New Roman" w:hAnsi="Times New Roman" w:eastAsia="宋体" w:cs="Times New Roman"/>
                      <w:kern w:val="2"/>
                      <w:sz w:val="21"/>
                      <w:szCs w:val="21"/>
                      <w:lang w:val="en-US" w:eastAsia="zh-CN" w:bidi="ar-SA"/>
                    </w:rPr>
                    <w:t>数控焊机</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rPr>
                  </w:pPr>
                  <w:r>
                    <w:rPr>
                      <w:rFonts w:hint="default" w:ascii="Times New Roman" w:hAnsi="Times New Roman" w:cs="Times New Roman"/>
                      <w:color w:val="000000" w:themeColor="text1"/>
                      <w:spacing w:val="6"/>
                      <w:sz w:val="21"/>
                      <w:szCs w:val="21"/>
                      <w:lang w:val="en-US" w:eastAsia="zh-CN"/>
                    </w:rPr>
                    <w:t>8</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000000" w:themeColor="text1"/>
                      <w:sz w:val="21"/>
                      <w:szCs w:val="21"/>
                    </w:rPr>
                  </w:pPr>
                  <w:r>
                    <w:rPr>
                      <w:rFonts w:hint="default" w:ascii="Times New Roman" w:hAnsi="Times New Roman" w:eastAsia="宋体" w:cs="Times New Roman"/>
                      <w:kern w:val="2"/>
                      <w:sz w:val="21"/>
                      <w:szCs w:val="21"/>
                      <w:lang w:val="en-US" w:eastAsia="zh-CN" w:bidi="ar-SA"/>
                    </w:rPr>
                    <w:t>台钻</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rPr>
                  </w:pPr>
                  <w:r>
                    <w:rPr>
                      <w:rFonts w:hint="default" w:ascii="Times New Roman" w:hAnsi="Times New Roman" w:cs="Times New Roman"/>
                      <w:color w:val="000000" w:themeColor="text1"/>
                      <w:spacing w:val="6"/>
                      <w:sz w:val="21"/>
                      <w:szCs w:val="21"/>
                      <w:lang w:val="en-US" w:eastAsia="zh-CN"/>
                    </w:rPr>
                    <w:t>9</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000000" w:themeColor="text1"/>
                      <w:sz w:val="21"/>
                      <w:szCs w:val="21"/>
                    </w:rPr>
                  </w:pPr>
                  <w:r>
                    <w:rPr>
                      <w:rFonts w:hint="default" w:ascii="Times New Roman" w:hAnsi="Times New Roman" w:eastAsia="宋体" w:cs="Times New Roman"/>
                      <w:kern w:val="2"/>
                      <w:sz w:val="21"/>
                      <w:szCs w:val="21"/>
                      <w:lang w:val="en-US" w:eastAsia="zh-CN" w:bidi="ar-SA"/>
                    </w:rPr>
                    <w:t>液压机</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rPr>
                  </w:pPr>
                  <w:r>
                    <w:rPr>
                      <w:rFonts w:hint="default" w:ascii="Times New Roman" w:hAnsi="Times New Roman" w:cs="Times New Roman"/>
                      <w:color w:val="000000" w:themeColor="text1"/>
                      <w:spacing w:val="6"/>
                      <w:sz w:val="21"/>
                      <w:szCs w:val="21"/>
                      <w:lang w:val="en-US" w:eastAsia="zh-CN"/>
                    </w:rPr>
                    <w:t>10</w:t>
                  </w:r>
                </w:p>
              </w:tc>
              <w:tc>
                <w:tcPr>
                  <w:tcW w:w="65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pacing w:val="6"/>
                      <w:sz w:val="21"/>
                      <w:szCs w:val="21"/>
                    </w:rPr>
                  </w:pPr>
                </w:p>
              </w:tc>
              <w:tc>
                <w:tcPr>
                  <w:tcW w:w="159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000000" w:themeColor="text1"/>
                      <w:sz w:val="21"/>
                      <w:szCs w:val="21"/>
                    </w:rPr>
                  </w:pPr>
                  <w:r>
                    <w:rPr>
                      <w:rFonts w:hint="default" w:ascii="Times New Roman" w:hAnsi="Times New Roman" w:cs="Times New Roman"/>
                      <w:kern w:val="2"/>
                      <w:sz w:val="21"/>
                      <w:szCs w:val="21"/>
                      <w:lang w:val="en-US" w:eastAsia="zh-CN" w:bidi="ar-SA"/>
                    </w:rPr>
                    <w:t>下料机</w:t>
                  </w:r>
                </w:p>
              </w:tc>
              <w:tc>
                <w:tcPr>
                  <w:tcW w:w="61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连续</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kern w:val="2"/>
                      <w:sz w:val="21"/>
                      <w:szCs w:val="21"/>
                      <w:lang w:val="en-US" w:eastAsia="zh-CN" w:bidi="ar-SA"/>
                    </w:rPr>
                  </w:pP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spacing w:line="360" w:lineRule="auto"/>
              <w:ind w:firstLine="480" w:firstLineChars="200"/>
              <w:rPr>
                <w:rFonts w:hint="default" w:ascii="Times New Roman" w:hAnsi="Times New Roman" w:eastAsia="宋体" w:cs="Times New Roman"/>
                <w:color w:val="000000" w:themeColor="text1"/>
                <w:sz w:val="24"/>
                <w:lang w:eastAsia="zh-CN"/>
              </w:rPr>
            </w:pPr>
            <w:bookmarkStart w:id="0" w:name="_Toc21890"/>
            <w:bookmarkStart w:id="1" w:name="_Toc24990"/>
            <w:bookmarkStart w:id="2" w:name="_Toc20734"/>
            <w:bookmarkStart w:id="3" w:name="_Toc18251"/>
            <w:bookmarkStart w:id="4" w:name="_Toc12457724"/>
            <w:r>
              <w:rPr>
                <w:rFonts w:hint="default" w:ascii="Times New Roman" w:hAnsi="Times New Roman" w:eastAsia="宋体" w:cs="Times New Roman"/>
                <w:color w:val="000000" w:themeColor="text1"/>
                <w:sz w:val="24"/>
                <w:lang w:eastAsia="zh-CN"/>
              </w:rPr>
              <w:t>一般工业固废经一般工业固废暂存间临时贮存后定期资源外售，危废经危废暂存间临时贮存后交由危废资质单位处置，生活垃圾经垃圾桶收集后交由环卫部门统一清运。</w:t>
            </w:r>
          </w:p>
          <w:p>
            <w:pPr>
              <w:spacing w:line="360" w:lineRule="auto"/>
              <w:ind w:firstLine="482" w:firstLineChars="200"/>
              <w:jc w:val="center"/>
              <w:rPr>
                <w:rFonts w:hint="default" w:ascii="Times New Roman" w:hAnsi="Times New Roman" w:eastAsia="宋体" w:cs="Times New Roman"/>
                <w:b/>
                <w:bCs/>
                <w:color w:val="000000" w:themeColor="text1"/>
                <w:sz w:val="24"/>
              </w:rPr>
            </w:pPr>
            <w:r>
              <w:rPr>
                <w:rFonts w:hint="default" w:ascii="Times New Roman" w:hAnsi="Times New Roman" w:eastAsia="宋体" w:cs="Times New Roman"/>
                <w:b/>
                <w:bCs/>
                <w:color w:val="000000" w:themeColor="text1"/>
                <w:sz w:val="24"/>
              </w:rPr>
              <w:t>表</w:t>
            </w:r>
            <w:r>
              <w:rPr>
                <w:rFonts w:hint="default" w:ascii="Times New Roman" w:hAnsi="Times New Roman" w:eastAsia="宋体" w:cs="Times New Roman"/>
                <w:b/>
                <w:bCs/>
                <w:color w:val="000000" w:themeColor="text1"/>
                <w:sz w:val="24"/>
              </w:rPr>
              <w:t>3.</w:t>
            </w:r>
            <w:r>
              <w:rPr>
                <w:rFonts w:hint="default" w:ascii="Times New Roman" w:hAnsi="Times New Roman" w:eastAsia="宋体" w:cs="Times New Roman"/>
                <w:b/>
                <w:bCs/>
                <w:color w:val="000000" w:themeColor="text1"/>
                <w:sz w:val="24"/>
                <w:lang w:val="en-US" w:eastAsia="zh-CN"/>
              </w:rPr>
              <w:t>4</w:t>
            </w:r>
            <w:r>
              <w:rPr>
                <w:rFonts w:hint="default" w:ascii="Times New Roman" w:hAnsi="Times New Roman" w:eastAsia="宋体" w:cs="Times New Roman"/>
                <w:b/>
                <w:bCs/>
                <w:color w:val="000000" w:themeColor="text1"/>
                <w:sz w:val="24"/>
              </w:rPr>
              <w:t xml:space="preserve"> 固废产生及排放去向一览表</w:t>
            </w:r>
          </w:p>
          <w:tbl>
            <w:tblPr>
              <w:tblStyle w:val="19"/>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1274"/>
              <w:gridCol w:w="946"/>
              <w:gridCol w:w="891"/>
              <w:gridCol w:w="891"/>
              <w:gridCol w:w="850"/>
              <w:gridCol w:w="754"/>
              <w:gridCol w:w="721"/>
              <w:gridCol w:w="785"/>
              <w:gridCol w:w="8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068"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固废名称</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来</w:t>
                  </w:r>
                  <w:r>
                    <w:rPr>
                      <w:rFonts w:hint="default" w:ascii="Times New Roman" w:hAnsi="Times New Roman" w:cs="Times New Roman"/>
                      <w:color w:val="auto"/>
                      <w:sz w:val="21"/>
                      <w:szCs w:val="21"/>
                    </w:rPr>
                    <w:t>源</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性质</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p>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（t/a）</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eastAsia="zh-CN"/>
                    </w:rPr>
                    <w:t>处理</w:t>
                  </w:r>
                  <w:r>
                    <w:rPr>
                      <w:rFonts w:hint="default" w:ascii="Times New Roman" w:hAnsi="Times New Roman" w:cs="Times New Roman"/>
                      <w:color w:val="auto"/>
                      <w:sz w:val="21"/>
                      <w:szCs w:val="21"/>
                      <w:lang w:val="en-US" w:eastAsia="zh-CN"/>
                    </w:rPr>
                    <w:t>/处置量</w:t>
                  </w:r>
                </w:p>
              </w:tc>
              <w:tc>
                <w:tcPr>
                  <w:tcW w:w="850"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暂存场所</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标识标牌</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台账</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协议签订情况</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lang w:eastAsia="zh-CN"/>
                    </w:rPr>
                    <w:t>废过滤棉</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环保设备</w:t>
                  </w:r>
                </w:p>
              </w:tc>
              <w:tc>
                <w:tcPr>
                  <w:tcW w:w="94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一般工业固废</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3</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3</w:t>
                  </w:r>
                </w:p>
              </w:tc>
              <w:tc>
                <w:tcPr>
                  <w:tcW w:w="8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一般工业固废间</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lang w:eastAsia="zh-CN"/>
                    </w:rPr>
                    <w:t>包装废料</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生产</w:t>
                  </w:r>
                </w:p>
              </w:tc>
              <w:tc>
                <w:tcPr>
                  <w:tcW w:w="94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1</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1</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lang w:eastAsia="zh-CN"/>
                    </w:rPr>
                    <w:t>废活性炭</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环保设备</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w:t>
                  </w:r>
                  <w:r>
                    <w:rPr>
                      <w:rFonts w:hint="default" w:ascii="Times New Roman" w:hAnsi="Times New Roman" w:cs="Times New Roman"/>
                      <w:color w:val="auto"/>
                      <w:lang w:val="en-US" w:eastAsia="zh-CN"/>
                    </w:rPr>
                    <w:t>75</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w:t>
                  </w:r>
                  <w:r>
                    <w:rPr>
                      <w:rFonts w:hint="default" w:ascii="Times New Roman" w:hAnsi="Times New Roman" w:cs="Times New Roman"/>
                      <w:color w:val="auto"/>
                      <w:lang w:val="en-US" w:eastAsia="zh-CN"/>
                    </w:rPr>
                    <w:t>75</w:t>
                  </w:r>
                </w:p>
              </w:tc>
              <w:tc>
                <w:tcPr>
                  <w:tcW w:w="8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危废暂存间</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auto"/>
                      <w:szCs w:val="21"/>
                      <w:lang w:eastAsia="zh-CN"/>
                    </w:rPr>
                    <w:t>废矿物油</w:t>
                  </w:r>
                </w:p>
              </w:tc>
              <w:tc>
                <w:tcPr>
                  <w:tcW w:w="127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设备维护</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0.05</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0.05</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auto"/>
                      <w:szCs w:val="21"/>
                      <w:lang w:val="en-US" w:eastAsia="zh-CN"/>
                    </w:rPr>
                    <w:t>废油桶</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0.01</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0.01</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eastAsia="zh-CN"/>
                    </w:rPr>
                    <w:t>废弃的含油抹布和劳保用品</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0.01</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0.01</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1068"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生活垃圾</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职工</w:t>
                  </w:r>
                  <w:r>
                    <w:rPr>
                      <w:rFonts w:hint="default" w:ascii="Times New Roman" w:hAnsi="Times New Roman" w:cs="Times New Roman"/>
                      <w:color w:val="auto"/>
                      <w:sz w:val="21"/>
                      <w:szCs w:val="21"/>
                      <w:lang w:eastAsia="zh-CN"/>
                    </w:rPr>
                    <w:t>生活</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5</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5</w:t>
                  </w:r>
                </w:p>
              </w:tc>
              <w:tc>
                <w:tcPr>
                  <w:tcW w:w="850"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垃圾桶</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bl>
          <w:p>
            <w:pPr>
              <w:pStyle w:val="30"/>
              <w:rPr>
                <w:rFonts w:hint="default" w:ascii="Times New Roman" w:hAnsi="Times New Roman" w:eastAsia="宋体" w:cs="Times New Roman"/>
                <w:b/>
                <w:bCs/>
                <w:color w:val="000000" w:themeColor="text1"/>
                <w:sz w:val="24"/>
              </w:rPr>
            </w:pPr>
          </w:p>
          <w:p>
            <w:pPr>
              <w:pStyle w:val="32"/>
              <w:rPr>
                <w:rFonts w:hint="default" w:ascii="Times New Roman" w:hAnsi="Times New Roman" w:eastAsia="宋体" w:cs="Times New Roman"/>
                <w:b/>
                <w:bCs/>
                <w:color w:val="000000" w:themeColor="text1"/>
                <w:sz w:val="24"/>
              </w:rPr>
            </w:pPr>
          </w:p>
          <w:p>
            <w:pPr>
              <w:pStyle w:val="32"/>
              <w:rPr>
                <w:rFonts w:hint="default" w:ascii="Times New Roman" w:hAnsi="Times New Roman" w:eastAsia="宋体" w:cs="Times New Roman"/>
                <w:b/>
                <w:bCs/>
                <w:color w:val="000000" w:themeColor="text1"/>
                <w:sz w:val="24"/>
              </w:rPr>
            </w:pPr>
          </w:p>
          <w:p>
            <w:pPr>
              <w:pStyle w:val="36"/>
              <w:snapToGrid/>
              <w:ind w:firstLine="482" w:firstLineChars="200"/>
              <w:rPr>
                <w:rFonts w:hint="default" w:ascii="Times New Roman" w:hAnsi="Times New Roman" w:cs="Times New Roman"/>
                <w:color w:val="auto"/>
              </w:rPr>
            </w:pPr>
          </w:p>
          <w:p>
            <w:pPr>
              <w:pStyle w:val="36"/>
              <w:snapToGrid/>
              <w:rPr>
                <w:rFonts w:hint="default" w:ascii="Times New Roman" w:hAnsi="Times New Roman" w:cs="Times New Roman"/>
                <w:color w:val="auto"/>
              </w:rPr>
            </w:pPr>
          </w:p>
          <w:p>
            <w:pPr>
              <w:pStyle w:val="36"/>
              <w:snapToGrid/>
              <w:ind w:firstLine="482" w:firstLineChars="200"/>
              <w:rPr>
                <w:rFonts w:hint="default" w:ascii="Times New Roman" w:hAnsi="Times New Roman" w:cs="Times New Roman"/>
                <w:color w:val="auto"/>
              </w:rPr>
            </w:pPr>
          </w:p>
          <w:p>
            <w:pPr>
              <w:pStyle w:val="36"/>
              <w:snapToGrid/>
              <w:rPr>
                <w:rFonts w:hint="default" w:ascii="Times New Roman" w:hAnsi="Times New Roman" w:cs="Times New Roman"/>
                <w:color w:val="auto"/>
              </w:rPr>
            </w:pPr>
          </w:p>
          <w:p>
            <w:pPr>
              <w:pStyle w:val="36"/>
              <w:snapToGrid/>
              <w:ind w:firstLine="482" w:firstLineChars="200"/>
              <w:rPr>
                <w:rFonts w:hint="default" w:ascii="Times New Roman" w:hAnsi="Times New Roman" w:cs="Times New Roman"/>
                <w:color w:val="auto"/>
              </w:rPr>
            </w:pPr>
          </w:p>
          <w:p>
            <w:pPr>
              <w:pStyle w:val="36"/>
              <w:snapToGrid/>
              <w:ind w:firstLine="482" w:firstLineChars="200"/>
              <w:rPr>
                <w:rFonts w:hint="default" w:ascii="Times New Roman" w:hAnsi="Times New Roman" w:cs="Times New Roman"/>
                <w:color w:val="auto"/>
              </w:rPr>
            </w:pPr>
            <w:r>
              <w:rPr>
                <w:rFonts w:hint="default" w:ascii="Times New Roman" w:hAnsi="Times New Roman" w:cs="Times New Roman"/>
                <w:color w:val="auto"/>
              </w:rPr>
              <w:t>5、</w:t>
            </w:r>
            <w:bookmarkEnd w:id="0"/>
            <w:bookmarkEnd w:id="1"/>
            <w:bookmarkEnd w:id="2"/>
            <w:bookmarkEnd w:id="3"/>
            <w:r>
              <w:rPr>
                <w:rFonts w:hint="default" w:ascii="Times New Roman" w:hAnsi="Times New Roman" w:cs="Times New Roman"/>
                <w:color w:val="auto"/>
              </w:rPr>
              <w:t>环保设施投资及“三同时”落实情况</w:t>
            </w:r>
            <w:bookmarkEnd w:id="4"/>
          </w:p>
          <w:p>
            <w:pPr>
              <w:widowControl/>
              <w:spacing w:line="360" w:lineRule="auto"/>
              <w:jc w:val="center"/>
              <w:rPr>
                <w:rFonts w:hint="default" w:ascii="Times New Roman" w:hAnsi="Times New Roman" w:cs="Times New Roman"/>
                <w:b/>
                <w:sz w:val="24"/>
              </w:rPr>
            </w:pPr>
            <w:bookmarkStart w:id="5" w:name="_Toc26729"/>
            <w:r>
              <w:rPr>
                <w:rFonts w:hint="default" w:ascii="Times New Roman" w:hAnsi="Times New Roman" w:cs="Times New Roman"/>
                <w:b/>
                <w:sz w:val="24"/>
              </w:rPr>
              <w:t>表</w:t>
            </w:r>
            <w:r>
              <w:rPr>
                <w:rFonts w:hint="default" w:ascii="Times New Roman" w:hAnsi="Times New Roman" w:cs="Times New Roman"/>
                <w:b/>
                <w:sz w:val="24"/>
              </w:rPr>
              <w:t>3</w:t>
            </w:r>
            <w:r>
              <w:rPr>
                <w:rFonts w:hint="default" w:ascii="Times New Roman" w:hAnsi="Times New Roman" w:cs="Times New Roman"/>
                <w:b/>
                <w:sz w:val="24"/>
              </w:rPr>
              <w:t>.</w:t>
            </w:r>
            <w:r>
              <w:rPr>
                <w:rFonts w:hint="default" w:ascii="Times New Roman" w:hAnsi="Times New Roman" w:cs="Times New Roman"/>
                <w:b/>
                <w:sz w:val="24"/>
                <w:lang w:val="en-US" w:eastAsia="zh-CN"/>
              </w:rPr>
              <w:t>5</w:t>
            </w:r>
            <w:r>
              <w:rPr>
                <w:rFonts w:hint="default" w:ascii="Times New Roman" w:hAnsi="Times New Roman" w:cs="Times New Roman"/>
                <w:b/>
                <w:sz w:val="24"/>
              </w:rPr>
              <w:t>环保投资</w:t>
            </w:r>
            <w:r>
              <w:rPr>
                <w:rFonts w:hint="default" w:ascii="Times New Roman" w:hAnsi="Times New Roman" w:cs="Times New Roman"/>
                <w:b/>
                <w:sz w:val="24"/>
              </w:rPr>
              <w:t>及“三同时”落实</w:t>
            </w:r>
            <w:r>
              <w:rPr>
                <w:rFonts w:hint="default" w:ascii="Times New Roman" w:hAnsi="Times New Roman" w:cs="Times New Roman"/>
                <w:b/>
                <w:sz w:val="24"/>
              </w:rPr>
              <w:t>情况一览</w:t>
            </w:r>
            <w:r>
              <w:rPr>
                <w:rFonts w:hint="default" w:ascii="Times New Roman" w:hAnsi="Times New Roman" w:cs="Times New Roman"/>
                <w:b/>
                <w:sz w:val="24"/>
              </w:rPr>
              <w:t>表</w:t>
            </w:r>
          </w:p>
          <w:tbl>
            <w:tblPr>
              <w:tblStyle w:val="19"/>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68"/>
              <w:gridCol w:w="1017"/>
              <w:gridCol w:w="1610"/>
              <w:gridCol w:w="621"/>
              <w:gridCol w:w="921"/>
              <w:gridCol w:w="2801"/>
              <w:gridCol w:w="9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35"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污染源</w:t>
                  </w:r>
                </w:p>
              </w:tc>
              <w:tc>
                <w:tcPr>
                  <w:tcW w:w="56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w:t>
                  </w:r>
                </w:p>
              </w:tc>
              <w:tc>
                <w:tcPr>
                  <w:tcW w:w="88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环评申报环保</w:t>
                  </w:r>
                  <w:r>
                    <w:rPr>
                      <w:rFonts w:hint="default" w:ascii="Times New Roman" w:hAnsi="Times New Roman" w:cs="Times New Roman"/>
                      <w:color w:val="auto"/>
                      <w:sz w:val="21"/>
                      <w:szCs w:val="21"/>
                    </w:rPr>
                    <w:t>设施</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数量</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环评申报</w:t>
                  </w:r>
                  <w:r>
                    <w:rPr>
                      <w:rFonts w:hint="default" w:ascii="Times New Roman" w:hAnsi="Times New Roman" w:cs="Times New Roman"/>
                      <w:color w:val="auto"/>
                      <w:sz w:val="21"/>
                      <w:szCs w:val="21"/>
                    </w:rPr>
                    <w:t>投</w:t>
                  </w:r>
                  <w:r>
                    <w:rPr>
                      <w:rFonts w:hint="default" w:ascii="Times New Roman" w:hAnsi="Times New Roman" w:cs="Times New Roman"/>
                      <w:color w:val="auto"/>
                      <w:spacing w:val="-20"/>
                      <w:sz w:val="21"/>
                      <w:szCs w:val="21"/>
                    </w:rPr>
                    <w:t>资（</w:t>
                  </w:r>
                  <w:r>
                    <w:rPr>
                      <w:rFonts w:hint="default" w:ascii="Times New Roman" w:hAnsi="Times New Roman" w:cs="Times New Roman"/>
                      <w:color w:val="auto"/>
                      <w:sz w:val="21"/>
                      <w:szCs w:val="21"/>
                    </w:rPr>
                    <w:t>万元）</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bCs/>
                      <w:color w:val="auto"/>
                      <w:sz w:val="21"/>
                      <w:szCs w:val="21"/>
                      <w:lang w:eastAsia="zh-CN"/>
                    </w:rPr>
                    <w:t>实际投产环保设施</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实际投资（万元）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235"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生活污水</w:t>
                  </w:r>
                </w:p>
              </w:tc>
              <w:tc>
                <w:tcPr>
                  <w:tcW w:w="562" w:type="pct"/>
                  <w:tcBorders>
                    <w:tl2br w:val="nil"/>
                    <w:tr2bl w:val="nil"/>
                  </w:tcBorders>
                  <w:vAlign w:val="center"/>
                </w:tcPr>
                <w:p>
                  <w:pPr>
                    <w:spacing w:line="240" w:lineRule="auto"/>
                    <w:ind w:firstLine="0" w:firstLineChars="0"/>
                    <w:jc w:val="center"/>
                    <w:rPr>
                      <w:rFonts w:hint="default" w:ascii="Times New Roman" w:hAnsi="Times New Roman" w:cs="Times New Roman"/>
                      <w:snapToGrid w:val="0"/>
                      <w:color w:val="auto"/>
                      <w:kern w:val="18"/>
                      <w:sz w:val="21"/>
                      <w:szCs w:val="21"/>
                    </w:rPr>
                  </w:pPr>
                  <w:r>
                    <w:rPr>
                      <w:rFonts w:hint="default" w:ascii="Times New Roman" w:hAnsi="Times New Roman" w:cs="Times New Roman"/>
                      <w:snapToGrid w:val="0"/>
                      <w:color w:val="auto"/>
                      <w:kern w:val="18"/>
                      <w:sz w:val="21"/>
                      <w:szCs w:val="21"/>
                    </w:rPr>
                    <w:t>COD、BOD</w:t>
                  </w:r>
                  <w:r>
                    <w:rPr>
                      <w:rFonts w:hint="default" w:ascii="Times New Roman" w:hAnsi="Times New Roman" w:cs="Times New Roman"/>
                      <w:snapToGrid w:val="0"/>
                      <w:color w:val="auto"/>
                      <w:kern w:val="18"/>
                      <w:sz w:val="21"/>
                      <w:szCs w:val="21"/>
                      <w:vertAlign w:val="subscript"/>
                    </w:rPr>
                    <w:t>5</w:t>
                  </w:r>
                  <w:r>
                    <w:rPr>
                      <w:rFonts w:hint="default" w:ascii="Times New Roman" w:hAnsi="Times New Roman" w:cs="Times New Roman"/>
                      <w:snapToGrid w:val="0"/>
                      <w:color w:val="auto"/>
                      <w:kern w:val="18"/>
                      <w:sz w:val="21"/>
                      <w:szCs w:val="21"/>
                    </w:rPr>
                    <w:t>、SS、NH</w:t>
                  </w:r>
                  <w:r>
                    <w:rPr>
                      <w:rFonts w:hint="default" w:ascii="Times New Roman" w:hAnsi="Times New Roman" w:cs="Times New Roman"/>
                      <w:snapToGrid w:val="0"/>
                      <w:color w:val="auto"/>
                      <w:kern w:val="18"/>
                      <w:sz w:val="21"/>
                      <w:szCs w:val="21"/>
                      <w:vertAlign w:val="subscript"/>
                    </w:rPr>
                    <w:t>3</w:t>
                  </w:r>
                  <w:r>
                    <w:rPr>
                      <w:rFonts w:hint="default" w:ascii="Times New Roman" w:hAnsi="Times New Roman" w:cs="Times New Roman"/>
                      <w:snapToGrid w:val="0"/>
                      <w:color w:val="auto"/>
                      <w:kern w:val="18"/>
                      <w:sz w:val="21"/>
                      <w:szCs w:val="21"/>
                    </w:rPr>
                    <w:t>-N</w:t>
                  </w:r>
                </w:p>
              </w:tc>
              <w:tc>
                <w:tcPr>
                  <w:tcW w:w="88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napToGrid w:val="0"/>
                      <w:color w:val="auto"/>
                      <w:kern w:val="18"/>
                      <w:sz w:val="21"/>
                      <w:szCs w:val="21"/>
                      <w:lang w:eastAsia="zh-CN"/>
                    </w:rPr>
                  </w:pPr>
                  <w:r>
                    <w:rPr>
                      <w:rFonts w:hint="default" w:ascii="Times New Roman" w:hAnsi="Times New Roman" w:cs="Times New Roman"/>
                      <w:snapToGrid w:val="0"/>
                      <w:color w:val="auto"/>
                      <w:kern w:val="18"/>
                      <w:sz w:val="21"/>
                      <w:szCs w:val="21"/>
                      <w:lang w:eastAsia="zh-CN"/>
                    </w:rPr>
                    <w:t>依托化粪池</w:t>
                  </w:r>
                </w:p>
              </w:tc>
              <w:tc>
                <w:tcPr>
                  <w:tcW w:w="342" w:type="pct"/>
                  <w:tcBorders>
                    <w:tl2br w:val="nil"/>
                    <w:tr2bl w:val="nil"/>
                  </w:tcBorders>
                  <w:vAlign w:val="center"/>
                </w:tcPr>
                <w:p>
                  <w:pPr>
                    <w:tabs>
                      <w:tab w:val="left" w:pos="447"/>
                    </w:tabs>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rPr>
                    <w:t>1</w:t>
                  </w:r>
                  <w:r>
                    <w:rPr>
                      <w:rFonts w:hint="default" w:ascii="Times New Roman" w:hAnsi="Times New Roman" w:cs="Times New Roman"/>
                      <w:color w:val="auto"/>
                      <w:sz w:val="21"/>
                      <w:szCs w:val="21"/>
                      <w:lang w:eastAsia="zh-CN"/>
                    </w:rPr>
                    <w:t>座</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snapToGrid w:val="0"/>
                      <w:color w:val="auto"/>
                      <w:kern w:val="18"/>
                      <w:sz w:val="21"/>
                      <w:szCs w:val="21"/>
                      <w:lang w:eastAsia="zh-CN"/>
                    </w:rPr>
                    <w:t>依托化粪池</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napToGrid w:val="0"/>
                      <w:color w:val="auto"/>
                      <w:kern w:val="18"/>
                      <w:sz w:val="21"/>
                      <w:szCs w:val="21"/>
                      <w:lang w:val="en-US" w:eastAsia="zh-CN"/>
                    </w:rPr>
                  </w:pPr>
                  <w:r>
                    <w:rPr>
                      <w:rFonts w:hint="default" w:ascii="Times New Roman" w:hAnsi="Times New Roman" w:cs="Times New Roman"/>
                      <w:snapToGrid w:val="0"/>
                      <w:color w:val="auto"/>
                      <w:kern w:val="18"/>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235"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浸塑废气</w:t>
                  </w:r>
                </w:p>
              </w:tc>
              <w:tc>
                <w:tcPr>
                  <w:tcW w:w="562"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napToGrid w:val="0"/>
                      <w:color w:val="auto"/>
                      <w:kern w:val="18"/>
                      <w:sz w:val="21"/>
                      <w:szCs w:val="21"/>
                      <w:lang w:eastAsia="zh-CN"/>
                    </w:rPr>
                  </w:pPr>
                  <w:r>
                    <w:rPr>
                      <w:rFonts w:hint="default" w:ascii="Times New Roman" w:hAnsi="Times New Roman" w:cs="Times New Roman"/>
                      <w:snapToGrid w:val="0"/>
                      <w:color w:val="auto"/>
                      <w:kern w:val="18"/>
                      <w:sz w:val="21"/>
                      <w:szCs w:val="21"/>
                      <w:lang w:eastAsia="zh-CN"/>
                    </w:rPr>
                    <w:t>颗粒物</w:t>
                  </w:r>
                  <w:r>
                    <w:rPr>
                      <w:rFonts w:hint="default" w:ascii="Times New Roman" w:hAnsi="Times New Roman" w:cs="Times New Roman"/>
                      <w:snapToGrid w:val="0"/>
                      <w:color w:val="auto"/>
                      <w:kern w:val="18"/>
                      <w:sz w:val="21"/>
                      <w:szCs w:val="21"/>
                    </w:rPr>
                    <w:t>、SO</w:t>
                  </w:r>
                  <w:r>
                    <w:rPr>
                      <w:rFonts w:hint="default" w:ascii="Times New Roman" w:hAnsi="Times New Roman" w:cs="Times New Roman"/>
                      <w:snapToGrid w:val="0"/>
                      <w:color w:val="auto"/>
                      <w:kern w:val="18"/>
                      <w:sz w:val="21"/>
                      <w:szCs w:val="21"/>
                      <w:vertAlign w:val="subscript"/>
                    </w:rPr>
                    <w:t>2</w:t>
                  </w:r>
                  <w:r>
                    <w:rPr>
                      <w:rFonts w:hint="default" w:ascii="Times New Roman" w:hAnsi="Times New Roman" w:cs="Times New Roman"/>
                      <w:snapToGrid w:val="0"/>
                      <w:color w:val="auto"/>
                      <w:kern w:val="18"/>
                      <w:sz w:val="21"/>
                      <w:szCs w:val="21"/>
                    </w:rPr>
                    <w:t>、NOx</w:t>
                  </w:r>
                  <w:r>
                    <w:rPr>
                      <w:rFonts w:hint="default" w:ascii="Times New Roman" w:hAnsi="Times New Roman" w:cs="Times New Roman"/>
                      <w:snapToGrid w:val="0"/>
                      <w:color w:val="auto"/>
                      <w:kern w:val="18"/>
                      <w:sz w:val="21"/>
                      <w:szCs w:val="21"/>
                      <w:lang w:eastAsia="zh-CN"/>
                    </w:rPr>
                    <w:t>、非甲烷总烃</w:t>
                  </w:r>
                </w:p>
              </w:tc>
              <w:tc>
                <w:tcPr>
                  <w:tcW w:w="88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eastAsia="zh-CN"/>
                    </w:rPr>
                    <w:t>集气罩</w:t>
                  </w:r>
                  <w:r>
                    <w:rPr>
                      <w:rFonts w:hint="default" w:ascii="Times New Roman" w:hAnsi="Times New Roman" w:cs="Times New Roman"/>
                      <w:color w:val="auto"/>
                      <w:sz w:val="21"/>
                      <w:szCs w:val="21"/>
                      <w:lang w:val="en-US" w:eastAsia="zh-CN"/>
                    </w:rPr>
                    <w:t>+软帘+过滤棉+二级活性炭</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1套</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rPr>
                    <w:t>通过1根</w:t>
                  </w:r>
                  <w:r>
                    <w:rPr>
                      <w:rFonts w:hint="default" w:ascii="Times New Roman" w:hAnsi="Times New Roman" w:cs="Times New Roman"/>
                      <w:color w:val="auto"/>
                      <w:sz w:val="21"/>
                      <w:szCs w:val="21"/>
                    </w:rPr>
                    <w:t>8</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rPr>
                    <w:t>高</w:t>
                  </w:r>
                  <w:r>
                    <w:rPr>
                      <w:rFonts w:hint="default" w:ascii="Times New Roman" w:hAnsi="Times New Roman" w:cs="Times New Roman"/>
                      <w:color w:val="auto"/>
                      <w:sz w:val="21"/>
                      <w:szCs w:val="21"/>
                    </w:rPr>
                    <w:t>排气筒排放</w:t>
                  </w:r>
                  <w:r>
                    <w:rPr>
                      <w:rFonts w:hint="default" w:ascii="Times New Roman" w:hAnsi="Times New Roman" w:cs="Times New Roman"/>
                      <w:color w:val="auto"/>
                      <w:sz w:val="21"/>
                      <w:szCs w:val="21"/>
                      <w:lang w:eastAsia="zh-CN"/>
                    </w:rPr>
                    <w:t>（备用）</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235"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370"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生产工序</w:t>
                  </w:r>
                </w:p>
              </w:tc>
              <w:tc>
                <w:tcPr>
                  <w:tcW w:w="1451" w:type="pct"/>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一般固废暂存场所</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1处</w:t>
                  </w:r>
                </w:p>
              </w:tc>
              <w:tc>
                <w:tcPr>
                  <w:tcW w:w="509"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rPr>
                    <w:t>一般固废暂存场所</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eastAsia="zh-CN"/>
                    </w:rPr>
                    <w:t>）</w:t>
                  </w:r>
                </w:p>
              </w:tc>
              <w:tc>
                <w:tcPr>
                  <w:tcW w:w="543"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35"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370" w:type="pct"/>
                  <w:vMerge w:val="continue"/>
                  <w:tcBorders>
                    <w:tl2br w:val="nil"/>
                    <w:tr2bl w:val="nil"/>
                  </w:tcBorders>
                  <w:vAlign w:val="top"/>
                </w:tcPr>
                <w:p>
                  <w:pPr>
                    <w:spacing w:line="240" w:lineRule="auto"/>
                    <w:ind w:firstLine="0" w:firstLineChars="0"/>
                    <w:jc w:val="left"/>
                    <w:rPr>
                      <w:rFonts w:hint="default" w:ascii="Times New Roman" w:hAnsi="Times New Roman" w:cs="Times New Roman"/>
                      <w:color w:val="auto"/>
                      <w:sz w:val="21"/>
                      <w:szCs w:val="21"/>
                    </w:rPr>
                  </w:pPr>
                </w:p>
              </w:tc>
              <w:tc>
                <w:tcPr>
                  <w:tcW w:w="1451" w:type="pct"/>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危废暂存间</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1处</w:t>
                  </w:r>
                </w:p>
              </w:tc>
              <w:tc>
                <w:tcPr>
                  <w:tcW w:w="509"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危废暂存间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p>
              </w:tc>
              <w:tc>
                <w:tcPr>
                  <w:tcW w:w="54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35"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370"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办公生活</w:t>
                  </w:r>
                </w:p>
              </w:tc>
              <w:tc>
                <w:tcPr>
                  <w:tcW w:w="56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88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设置垃圾箱，环卫部门清运</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r>
                    <w:rPr>
                      <w:rFonts w:hint="default" w:ascii="Times New Roman" w:hAnsi="Times New Roman" w:cs="Times New Roman"/>
                      <w:color w:val="auto"/>
                      <w:sz w:val="21"/>
                      <w:szCs w:val="21"/>
                    </w:rPr>
                    <w:t>个</w:t>
                  </w:r>
                </w:p>
              </w:tc>
              <w:tc>
                <w:tcPr>
                  <w:tcW w:w="509"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4个</w:t>
                  </w:r>
                  <w:r>
                    <w:rPr>
                      <w:rFonts w:hint="default" w:ascii="Times New Roman" w:hAnsi="Times New Roman" w:cs="Times New Roman"/>
                      <w:color w:val="auto"/>
                      <w:sz w:val="21"/>
                      <w:szCs w:val="21"/>
                    </w:rPr>
                    <w:t>垃圾箱，环卫部门清运</w:t>
                  </w:r>
                </w:p>
              </w:tc>
              <w:tc>
                <w:tcPr>
                  <w:tcW w:w="54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235"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机械设备</w:t>
                  </w:r>
                </w:p>
              </w:tc>
              <w:tc>
                <w:tcPr>
                  <w:tcW w:w="56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88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设备减振、厂房隔音、围挡及加强设备维护等</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设备减振、厂房隔音、围挡及加强设备维护等</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235"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环境风险</w:t>
                  </w:r>
                </w:p>
              </w:tc>
              <w:tc>
                <w:tcPr>
                  <w:tcW w:w="1822"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编制应急预案</w:t>
                  </w:r>
                </w:p>
              </w:tc>
              <w:tc>
                <w:tcPr>
                  <w:tcW w:w="34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编制风险应急预案</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399" w:type="pct"/>
                  <w:gridSpan w:val="5"/>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5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w:t>
                  </w:r>
                </w:p>
              </w:tc>
              <w:tc>
                <w:tcPr>
                  <w:tcW w:w="1548"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43"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23</w:t>
                  </w:r>
                </w:p>
              </w:tc>
            </w:tr>
          </w:tbl>
          <w:p>
            <w:pPr>
              <w:widowControl/>
              <w:spacing w:line="360" w:lineRule="auto"/>
              <w:jc w:val="center"/>
              <w:rPr>
                <w:rFonts w:hint="default" w:ascii="Times New Roman" w:hAnsi="Times New Roman" w:cs="Times New Roman"/>
                <w:b/>
                <w:sz w:val="24"/>
              </w:rPr>
            </w:pPr>
          </w:p>
          <w:p>
            <w:pPr>
              <w:pStyle w:val="30"/>
              <w:rPr>
                <w:rFonts w:hint="default" w:ascii="Times New Roman" w:hAnsi="Times New Roman" w:cs="Times New Roman"/>
                <w:b/>
                <w:sz w:val="24"/>
              </w:rPr>
            </w:pPr>
          </w:p>
          <w:p>
            <w:pPr>
              <w:pStyle w:val="32"/>
              <w:rPr>
                <w:rFonts w:hint="default" w:ascii="Times New Roman" w:hAnsi="Times New Roman" w:cs="Times New Roman"/>
                <w:b/>
                <w:sz w:val="24"/>
              </w:rPr>
            </w:pPr>
          </w:p>
          <w:p>
            <w:pPr>
              <w:pStyle w:val="32"/>
              <w:rPr>
                <w:rFonts w:hint="default" w:ascii="Times New Roman" w:hAnsi="Times New Roman" w:cs="Times New Roman"/>
                <w:b/>
                <w:sz w:val="24"/>
              </w:rPr>
            </w:pPr>
          </w:p>
          <w:p>
            <w:pPr>
              <w:pStyle w:val="32"/>
              <w:rPr>
                <w:rFonts w:hint="default" w:ascii="Times New Roman" w:hAnsi="Times New Roman" w:cs="Times New Roman"/>
                <w:b/>
                <w:sz w:val="24"/>
              </w:rPr>
            </w:pPr>
          </w:p>
          <w:p>
            <w:pPr>
              <w:pStyle w:val="32"/>
              <w:ind w:left="0" w:leftChars="0" w:firstLine="0" w:firstLineChars="0"/>
              <w:rPr>
                <w:rFonts w:hint="default" w:ascii="Times New Roman" w:hAnsi="Times New Roman" w:cs="Times New Roman"/>
                <w:b/>
                <w:sz w:val="24"/>
              </w:rPr>
            </w:pPr>
          </w:p>
          <w:bookmarkEnd w:id="5"/>
          <w:p>
            <w:pPr>
              <w:rPr>
                <w:rFonts w:hint="default" w:ascii="Times New Roman" w:hAnsi="Times New Roman" w:cs="Times New Roman"/>
                <w:sz w:val="24"/>
              </w:rPr>
            </w:pPr>
          </w:p>
        </w:tc>
      </w:tr>
    </w:tbl>
    <w:p>
      <w:pPr>
        <w:rPr>
          <w:rFonts w:hint="default" w:ascii="Times New Roman" w:hAnsi="Times New Roman" w:cs="Times New Roman"/>
          <w:b/>
          <w:sz w:val="24"/>
        </w:rPr>
      </w:pPr>
      <w:r>
        <w:rPr>
          <w:rFonts w:hint="default" w:ascii="Times New Roman" w:hAnsi="Times New Roman" w:cs="Times New Roman"/>
          <w:b/>
          <w:sz w:val="24"/>
        </w:rPr>
        <w:br w:type="page"/>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建设项目环境影响报告表主要结论及审批部门审批决定：</w:t>
            </w:r>
          </w:p>
          <w:p>
            <w:pPr>
              <w:spacing w:line="360" w:lineRule="auto"/>
              <w:ind w:firstLine="482" w:firstLineChars="200"/>
              <w:rPr>
                <w:rFonts w:hint="default" w:ascii="Times New Roman" w:hAnsi="Times New Roman" w:cs="Times New Roman" w:eastAsiaTheme="minorEastAsia"/>
                <w:b/>
                <w:bCs/>
                <w:sz w:val="24"/>
                <w:szCs w:val="32"/>
                <w:lang w:val="en-US" w:eastAsia="zh-CN"/>
              </w:rPr>
            </w:pPr>
            <w:r>
              <w:rPr>
                <w:rFonts w:hint="default" w:ascii="Times New Roman" w:hAnsi="Times New Roman" w:cs="Times New Roman"/>
                <w:b/>
                <w:bCs/>
                <w:sz w:val="24"/>
                <w:szCs w:val="32"/>
              </w:rPr>
              <w:t>1、环评</w:t>
            </w:r>
            <w:r>
              <w:rPr>
                <w:rFonts w:hint="default" w:ascii="Times New Roman" w:hAnsi="Times New Roman" w:cs="Times New Roman"/>
                <w:b/>
                <w:bCs/>
                <w:sz w:val="24"/>
                <w:szCs w:val="32"/>
              </w:rPr>
              <w:t>主要结论</w:t>
            </w:r>
            <w:r>
              <w:rPr>
                <w:rFonts w:hint="default" w:ascii="Times New Roman" w:hAnsi="Times New Roman" w:cs="Times New Roman"/>
                <w:b/>
                <w:bCs/>
                <w:sz w:val="24"/>
                <w:szCs w:val="32"/>
                <w:lang w:val="en-US" w:eastAsia="zh-CN"/>
              </w:rPr>
              <w:t xml:space="preserve"> </w:t>
            </w:r>
          </w:p>
          <w:p>
            <w:pPr>
              <w:pStyle w:val="2"/>
              <w:ind w:firstLine="0"/>
              <w:jc w:val="center"/>
              <w:rPr>
                <w:rFonts w:hint="default" w:ascii="Times New Roman" w:hAnsi="Times New Roman" w:cs="Times New Roman"/>
                <w:b/>
                <w:bCs/>
                <w:sz w:val="24"/>
                <w:szCs w:val="32"/>
              </w:rPr>
            </w:pPr>
            <w:r>
              <w:rPr>
                <w:rFonts w:hint="default" w:ascii="Times New Roman" w:hAnsi="Times New Roman" w:cs="Times New Roman"/>
                <w:b/>
                <w:bCs/>
                <w:sz w:val="24"/>
                <w:szCs w:val="32"/>
              </w:rPr>
              <w:t>表4.1 项目环评表主要结论</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5879"/>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324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环评结论</w:t>
                  </w:r>
                </w:p>
              </w:tc>
              <w:tc>
                <w:tcPr>
                  <w:tcW w:w="131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1"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大气环境影响分析结论</w:t>
                  </w:r>
                </w:p>
              </w:tc>
              <w:tc>
                <w:tcPr>
                  <w:tcW w:w="3245" w:type="pct"/>
                  <w:vAlign w:val="center"/>
                </w:tcPr>
                <w:p>
                  <w:pPr>
                    <w:widowControl/>
                    <w:spacing w:line="24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废气产污节点来源</w:t>
                  </w:r>
                  <w:r>
                    <w:rPr>
                      <w:rFonts w:hint="default" w:ascii="Times New Roman" w:hAnsi="Times New Roman" w:eastAsia="宋体" w:cs="Times New Roman"/>
                      <w:sz w:val="21"/>
                      <w:szCs w:val="21"/>
                      <w:lang w:eastAsia="zh-CN"/>
                    </w:rPr>
                    <w:t>浸塑、焊接、液化石油气燃烧</w:t>
                  </w:r>
                  <w:r>
                    <w:rPr>
                      <w:rFonts w:hint="default" w:ascii="Times New Roman" w:hAnsi="Times New Roman" w:eastAsia="宋体" w:cs="Times New Roman"/>
                      <w:sz w:val="21"/>
                      <w:szCs w:val="21"/>
                    </w:rPr>
                    <w:t>等工序产生的VOCs</w:t>
                  </w:r>
                  <w:r>
                    <w:rPr>
                      <w:rFonts w:hint="default" w:ascii="Times New Roman" w:hAnsi="Times New Roman" w:eastAsia="宋体" w:cs="Times New Roman"/>
                      <w:sz w:val="21"/>
                      <w:szCs w:val="21"/>
                      <w:lang w:eastAsia="zh-CN"/>
                    </w:rPr>
                    <w:t>、颗粒物</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二氧化硫及氮氧化物。</w:t>
                  </w:r>
                  <w:r>
                    <w:rPr>
                      <w:rFonts w:hint="default" w:ascii="Times New Roman" w:hAnsi="Times New Roman" w:eastAsia="宋体" w:cs="Times New Roman"/>
                      <w:sz w:val="21"/>
                      <w:szCs w:val="21"/>
                    </w:rPr>
                    <w:t>在正常情况下，各项废气经处理后均能达标排放，对周边环境影响可接受，在非正常情况下，废气排放速率增大，为防止废气事故排放，企业应在生产过程中加强管理，一旦废气治理系统故障，</w:t>
                  </w:r>
                  <w:r>
                    <w:rPr>
                      <w:rFonts w:hint="default" w:ascii="Times New Roman" w:hAnsi="Times New Roman" w:eastAsia="宋体" w:cs="Times New Roman"/>
                      <w:sz w:val="21"/>
                      <w:szCs w:val="21"/>
                      <w:lang w:eastAsia="zh-CN"/>
                    </w:rPr>
                    <w:t>应</w:t>
                  </w:r>
                  <w:r>
                    <w:rPr>
                      <w:rFonts w:hint="default" w:ascii="Times New Roman" w:hAnsi="Times New Roman" w:eastAsia="宋体" w:cs="Times New Roman"/>
                      <w:sz w:val="21"/>
                      <w:szCs w:val="21"/>
                    </w:rPr>
                    <w:t>立即停产检修，防止事故废气排放。同时企业应加强生产管理，根据设备性质和要求做相应的点检和检修，预防事故的产生。</w:t>
                  </w:r>
                </w:p>
                <w:p>
                  <w:pPr>
                    <w:widowControl/>
                    <w:spacing w:line="24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在采取以上措施后，废气排放能够满足《大气污染物综合排放标准》（GB16297-1996）、《挥发性有机物无组织排放控制标准》（GB37822-2019）中相关要求，项目建设对周边环境的影响可接受</w:t>
                  </w:r>
                </w:p>
                <w:p>
                  <w:pPr>
                    <w:widowControl/>
                    <w:spacing w:line="240" w:lineRule="auto"/>
                    <w:ind w:firstLine="420" w:firstLineChars="200"/>
                    <w:rPr>
                      <w:rFonts w:hint="default" w:ascii="Times New Roman" w:hAnsi="Times New Roman" w:eastAsia="宋体" w:cs="Times New Roman"/>
                      <w:sz w:val="21"/>
                      <w:szCs w:val="21"/>
                    </w:rPr>
                  </w:pPr>
                </w:p>
              </w:tc>
              <w:tc>
                <w:tcPr>
                  <w:tcW w:w="1315" w:type="pct"/>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浸塑废气经1套“集气罩+软帘+过滤棉+二级活性炭”处理后由1根15m高排气筒排放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地表水环境影响分析结论</w:t>
                  </w:r>
                </w:p>
              </w:tc>
              <w:tc>
                <w:tcPr>
                  <w:tcW w:w="324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项目废水仅为生活污水，经化粪池预处理后接管，</w:t>
                  </w:r>
                  <w:r>
                    <w:rPr>
                      <w:rFonts w:hint="default" w:ascii="Times New Roman" w:hAnsi="Times New Roman" w:eastAsia="宋体" w:cs="Times New Roman"/>
                      <w:sz w:val="21"/>
                      <w:szCs w:val="21"/>
                      <w:lang w:eastAsia="zh-CN"/>
                    </w:rPr>
                    <w:t>废</w:t>
                  </w:r>
                  <w:r>
                    <w:rPr>
                      <w:rFonts w:hint="default" w:ascii="Times New Roman" w:hAnsi="Times New Roman" w:eastAsia="宋体" w:cs="Times New Roman"/>
                      <w:sz w:val="21"/>
                      <w:szCs w:val="21"/>
                    </w:rPr>
                    <w:t>水</w:t>
                  </w:r>
                  <w:r>
                    <w:rPr>
                      <w:rFonts w:hint="default" w:ascii="Times New Roman" w:hAnsi="Times New Roman" w:eastAsia="宋体" w:cs="Times New Roman"/>
                      <w:sz w:val="21"/>
                      <w:szCs w:val="21"/>
                      <w:lang w:eastAsia="zh-CN"/>
                    </w:rPr>
                    <w:t>排放</w:t>
                  </w:r>
                  <w:r>
                    <w:rPr>
                      <w:rFonts w:hint="default" w:ascii="Times New Roman" w:hAnsi="Times New Roman" w:eastAsia="宋体" w:cs="Times New Roman"/>
                      <w:sz w:val="21"/>
                      <w:szCs w:val="21"/>
                    </w:rPr>
                    <w:t>能够满足《污水综合排放标准》（GB8978-3096）表4中三级标准，</w:t>
                  </w:r>
                  <w:r>
                    <w:rPr>
                      <w:rFonts w:hint="default" w:ascii="Times New Roman" w:hAnsi="Times New Roman" w:eastAsia="宋体" w:cs="Times New Roman"/>
                      <w:sz w:val="21"/>
                      <w:szCs w:val="21"/>
                      <w:lang w:eastAsia="zh-CN"/>
                    </w:rPr>
                    <w:t>其中</w:t>
                  </w:r>
                  <w:r>
                    <w:rPr>
                      <w:rFonts w:hint="default" w:ascii="Times New Roman" w:hAnsi="Times New Roman" w:eastAsia="宋体" w:cs="Times New Roman"/>
                      <w:sz w:val="21"/>
                      <w:szCs w:val="21"/>
                    </w:rPr>
                    <w:t>氨氮能够满足《污水排入城镇下水道水质标准》（GB/T31962-2015）中B级标准，达到接管标准的污水再通过厂区规范化排污口接入市政污水管网纳入污水处理厂作深度处理</w:t>
                  </w:r>
                  <w:r>
                    <w:rPr>
                      <w:rFonts w:hint="default" w:ascii="Times New Roman" w:hAnsi="Times New Roman" w:eastAsia="宋体" w:cs="Times New Roman"/>
                      <w:sz w:val="21"/>
                      <w:szCs w:val="21"/>
                      <w:lang w:eastAsia="zh-CN"/>
                    </w:rPr>
                    <w:t>，对周边环境可接受</w:t>
                  </w:r>
                </w:p>
                <w:p>
                  <w:pPr>
                    <w:spacing w:line="240" w:lineRule="auto"/>
                    <w:jc w:val="center"/>
                    <w:rPr>
                      <w:rFonts w:hint="default" w:ascii="Times New Roman" w:hAnsi="Times New Roman" w:eastAsia="宋体" w:cs="Times New Roman"/>
                      <w:sz w:val="21"/>
                      <w:szCs w:val="21"/>
                    </w:rPr>
                  </w:pPr>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雨污分流，雨水经雨水管道汇集排入淠河；生活污水经化粪池预处理后接入市政污水管网纳入城北污水处理厂处理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3245" w:type="pct"/>
                  <w:vAlign w:val="center"/>
                </w:tcPr>
                <w:p>
                  <w:pPr>
                    <w:autoSpaceDE w:val="0"/>
                    <w:autoSpaceDN w:val="0"/>
                    <w:adjustRightInd w:val="0"/>
                    <w:spacing w:line="240" w:lineRule="auto"/>
                    <w:ind w:firstLine="420" w:firstLineChars="200"/>
                    <w:rPr>
                      <w:rFonts w:hint="default" w:ascii="Times New Roman" w:hAnsi="Times New Roman" w:eastAsia="宋体" w:cs="Times New Roman"/>
                      <w:sz w:val="21"/>
                      <w:szCs w:val="21"/>
                    </w:rPr>
                  </w:pPr>
                  <w:bookmarkStart w:id="6" w:name="_Toc22055"/>
                  <w:r>
                    <w:rPr>
                      <w:rFonts w:hint="default" w:ascii="Times New Roman" w:hAnsi="Times New Roman" w:eastAsia="宋体" w:cs="Times New Roman"/>
                      <w:sz w:val="21"/>
                      <w:szCs w:val="21"/>
                    </w:rPr>
                    <w:t>营运期噪声主要来自于设备运行机械噪声，在选用低噪设备、基础减震、消声、厂房隔声等降噪措施后，</w:t>
                  </w:r>
                  <w:r>
                    <w:rPr>
                      <w:rFonts w:hint="default" w:ascii="Times New Roman" w:hAnsi="Times New Roman" w:eastAsia="宋体" w:cs="Times New Roman"/>
                      <w:sz w:val="21"/>
                      <w:szCs w:val="21"/>
                    </w:rPr>
                    <w:t>运营期各厂界噪声排放均可达到《工业企业厂界环境噪声排放标准》（GB12348-2008）中</w:t>
                  </w:r>
                  <w:r>
                    <w:rPr>
                      <w:rFonts w:hint="default" w:ascii="Times New Roman" w:hAnsi="Times New Roman" w:eastAsia="宋体" w:cs="Times New Roman"/>
                      <w:sz w:val="21"/>
                      <w:szCs w:val="21"/>
                    </w:rPr>
                    <w:t>3类区</w:t>
                  </w:r>
                  <w:r>
                    <w:rPr>
                      <w:rFonts w:hint="default" w:ascii="Times New Roman" w:hAnsi="Times New Roman" w:eastAsia="宋体" w:cs="Times New Roman"/>
                      <w:sz w:val="21"/>
                      <w:szCs w:val="21"/>
                    </w:rPr>
                    <w:t>标准要求</w:t>
                  </w:r>
                  <w:bookmarkEnd w:id="6"/>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已对设备进行基础减震、厂房隔声</w:t>
                  </w:r>
                  <w:r>
                    <w:rPr>
                      <w:rFonts w:hint="default" w:ascii="Times New Roman" w:hAnsi="Times New Roman" w:eastAsia="宋体" w:cs="Times New Roman"/>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3245" w:type="pct"/>
                  <w:vAlign w:val="center"/>
                </w:tcPr>
                <w:p>
                  <w:pPr>
                    <w:spacing w:line="24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一般工业固废经一般工业固废暂存间临时贮存后定期资源外售，危废经危废暂存间临时贮存后交由危废资质单位处置，生活垃圾经垃圾桶收集后交由环卫部门统一清运。</w:t>
                  </w:r>
                  <w:r>
                    <w:rPr>
                      <w:rFonts w:hint="default" w:ascii="Times New Roman" w:hAnsi="Times New Roman" w:eastAsia="宋体" w:cs="Times New Roman"/>
                      <w:sz w:val="21"/>
                      <w:szCs w:val="21"/>
                    </w:rPr>
                    <w:t>综上，项目生产过程中各固废经采取相应的措施后均得到合理的利用和处置，不会对外环境造成二次污染。</w:t>
                  </w:r>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cs="Times New Roman"/>
                      <w:color w:val="auto"/>
                      <w:sz w:val="21"/>
                      <w:szCs w:val="21"/>
                      <w:lang w:val="zh-CN"/>
                    </w:rPr>
                    <w:t>一般工业固废：设置一般工业固废临时储存所</w:t>
                  </w:r>
                  <w:r>
                    <w:rPr>
                      <w:rFonts w:hint="default" w:ascii="Times New Roman" w:hAnsi="Times New Roman" w:cs="Times New Roman"/>
                      <w:color w:val="auto"/>
                      <w:sz w:val="21"/>
                      <w:szCs w:val="21"/>
                      <w:lang w:val="zh-CN"/>
                    </w:rPr>
                    <w:t>（</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zh-CN"/>
                    </w:rPr>
                    <w:t>）</w:t>
                  </w:r>
                  <w:r>
                    <w:rPr>
                      <w:rFonts w:hint="default" w:ascii="Times New Roman" w:hAnsi="Times New Roman" w:cs="Times New Roman"/>
                      <w:color w:val="auto"/>
                      <w:sz w:val="21"/>
                      <w:szCs w:val="21"/>
                      <w:lang w:val="zh-CN"/>
                    </w:rPr>
                    <w:t>，集中收集后外售；</w:t>
                  </w:r>
                  <w:r>
                    <w:rPr>
                      <w:rFonts w:hint="default" w:ascii="Times New Roman" w:hAnsi="Times New Roman" w:cs="Times New Roman"/>
                      <w:color w:val="auto"/>
                      <w:sz w:val="21"/>
                      <w:szCs w:val="21"/>
                      <w:lang w:val="zh-CN"/>
                    </w:rPr>
                    <w:t>危险废物经危废暂存间（</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zh-CN"/>
                    </w:rPr>
                    <w:t>）临时贮存后交由危废资质单位处置</w:t>
                  </w:r>
                  <w:r>
                    <w:rPr>
                      <w:rFonts w:hint="default" w:ascii="Times New Roman" w:hAnsi="Times New Roman" w:cs="Times New Roman"/>
                      <w:color w:val="auto"/>
                      <w:sz w:val="21"/>
                      <w:szCs w:val="21"/>
                    </w:rPr>
                    <w:t>生活垃圾经垃圾桶收集后交由环卫部门统一清运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环评总结论</w:t>
                  </w:r>
                </w:p>
              </w:tc>
              <w:tc>
                <w:tcPr>
                  <w:tcW w:w="324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项目的建设符合国家</w:t>
                  </w:r>
                  <w:r>
                    <w:rPr>
                      <w:rFonts w:hint="default" w:ascii="Times New Roman" w:hAnsi="Times New Roman" w:eastAsia="宋体" w:cs="Times New Roman"/>
                      <w:sz w:val="21"/>
                      <w:szCs w:val="21"/>
                    </w:rPr>
                    <w:t>和地方</w:t>
                  </w:r>
                  <w:r>
                    <w:rPr>
                      <w:rFonts w:hint="default" w:ascii="Times New Roman" w:hAnsi="Times New Roman" w:eastAsia="宋体" w:cs="Times New Roman"/>
                      <w:sz w:val="21"/>
                      <w:szCs w:val="21"/>
                    </w:rPr>
                    <w:t>的产业政策，符合当地建设用地规划</w:t>
                  </w:r>
                  <w:r>
                    <w:rPr>
                      <w:rFonts w:hint="default" w:ascii="Times New Roman" w:hAnsi="Times New Roman" w:eastAsia="宋体" w:cs="Times New Roman"/>
                      <w:sz w:val="21"/>
                      <w:szCs w:val="21"/>
                    </w:rPr>
                    <w:t>和产业布局</w:t>
                  </w:r>
                  <w:r>
                    <w:rPr>
                      <w:rFonts w:hint="default" w:ascii="Times New Roman" w:hAnsi="Times New Roman" w:eastAsia="宋体" w:cs="Times New Roman"/>
                      <w:sz w:val="21"/>
                      <w:szCs w:val="21"/>
                    </w:rPr>
                    <w:t>要求，该项目建成后落实本评价要求的污染防治措施，认真履行</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rPr>
                    <w:t>三同时</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rPr>
                    <w:t>制度后，各项污染物均可实现达标排放，且不会降低评价区域原有环境质量功能级别。项目建设与区域</w:t>
                  </w:r>
                  <w:r>
                    <w:rPr>
                      <w:rFonts w:hint="default" w:ascii="Times New Roman" w:hAnsi="Times New Roman" w:eastAsia="宋体" w:cs="Times New Roman"/>
                      <w:sz w:val="21"/>
                      <w:szCs w:val="21"/>
                    </w:rPr>
                    <w:t>环境</w:t>
                  </w:r>
                  <w:r>
                    <w:rPr>
                      <w:rFonts w:hint="default" w:ascii="Times New Roman" w:hAnsi="Times New Roman" w:eastAsia="宋体" w:cs="Times New Roman"/>
                      <w:sz w:val="21"/>
                      <w:szCs w:val="21"/>
                    </w:rPr>
                    <w:t>相容。因而从环境保护的角度而言，该项目是可行的</w:t>
                  </w:r>
                </w:p>
              </w:tc>
              <w:tc>
                <w:tcPr>
                  <w:tcW w:w="131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你单位报送的年产2000吨卡簧项目(项目代码</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2212-341562-04-01-536875)环评文件及相关报批申请材料:收悉，该项目符合建设项目环境影响评价文件告知承诺审批的相关要求。根据安徽锦环环境科技有限公司编制的《年产2000吨卡簧项目环境影响报告表》对该项目开展环境影响评价的结论，在全面落实报告表提出的各项防治生态影响和环境污染措施、防范环境风险措施和你单位承诺的前提下，工程建设对环境的不利影响能够得到缓解和控制。我局原则同意该项目环境影响报告表结论以及拟采取的环境保护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你单位应当严格落实该项目环境影响报告表提出的防治生态影响和环境污染措施及防范环境风险措施，严格执行配套建设的环保设施与主体工程同时设计、同时施工、同时投产的环保“三同时”制度。项目竣工后，应按规定开展环境保护验收和申办排污许可工作，手续齐全合格后方可正式投入生产、运营。确保各项污染物稳定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的性质、规模、地点、采用的生产工艺或防治污染措施发生重大变动的，你单位应当重新报批该项目的环境影响评价文件。项目的环保日常监督管理由六安经济技术开发区生态环境分局按照有关职责实施，发现存在不符合告知承诺制或环评文件存在重大质量问题，依法撤销审批决定，造成的一切法律后果和经济损失均由你单位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rPr>
                <w:rFonts w:hint="eastAsia" w:ascii="Times New Roman" w:hAnsi="Times New Roman" w:cs="Times New Roman"/>
                <w:b/>
                <w:sz w:val="24"/>
                <w:lang w:eastAsia="zh-CN"/>
              </w:rPr>
            </w:pPr>
          </w:p>
          <w:p>
            <w:pPr>
              <w:spacing w:line="360" w:lineRule="auto"/>
              <w:rPr>
                <w:rFonts w:hint="default" w:ascii="Times New Roman" w:hAnsi="Times New Roman" w:cs="Times New Roman" w:eastAsiaTheme="minorEastAsia"/>
                <w:b/>
                <w:sz w:val="24"/>
                <w:lang w:eastAsia="zh-CN"/>
              </w:rPr>
            </w:pPr>
          </w:p>
        </w:tc>
      </w:tr>
    </w:tbl>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表五</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spacing w:line="360" w:lineRule="auto"/>
              <w:rPr>
                <w:rFonts w:hint="default" w:ascii="Times New Roman" w:hAnsi="Times New Roman" w:cs="Times New Roman"/>
                <w:b/>
                <w:bCs/>
                <w:kern w:val="0"/>
                <w:sz w:val="24"/>
              </w:rPr>
            </w:pPr>
            <w:r>
              <w:rPr>
                <w:rFonts w:hint="default" w:ascii="Times New Roman" w:hAnsi="Times New Roman" w:cs="Times New Roman"/>
                <w:b/>
                <w:bCs/>
                <w:kern w:val="0"/>
                <w:sz w:val="24"/>
              </w:rPr>
              <w:t>验收监测质量保证及质量控制：</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1</w:t>
            </w:r>
            <w:r>
              <w:rPr>
                <w:rFonts w:hint="default" w:ascii="Times New Roman" w:hAnsi="Times New Roman" w:cs="Times New Roman"/>
                <w:sz w:val="24"/>
              </w:rPr>
              <w:t>）及时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sz w:val="24"/>
              </w:rPr>
              <w:t>（</w:t>
            </w:r>
            <w:r>
              <w:rPr>
                <w:rFonts w:hint="default" w:ascii="Times New Roman" w:hAnsi="Times New Roman" w:cs="Times New Roman"/>
                <w:sz w:val="24"/>
              </w:rPr>
              <w:t>2</w:t>
            </w:r>
            <w:r>
              <w:rPr>
                <w:rFonts w:hint="default" w:ascii="Times New Roman" w:hAnsi="Times New Roman" w:cs="Times New Roman"/>
                <w:sz w:val="24"/>
              </w:rPr>
              <w:t>）</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w:t>
            </w:r>
            <w:r>
              <w:rPr>
                <w:rFonts w:hint="default" w:ascii="Times New Roman" w:hAnsi="Times New Roman" w:cs="Times New Roman"/>
                <w:sz w:val="24"/>
              </w:rPr>
              <w:t>HJ/T 55-2000</w:t>
            </w:r>
            <w:r>
              <w:rPr>
                <w:rFonts w:hint="default" w:ascii="Times New Roman" w:hAnsi="Times New Roman" w:cs="Times New Roman"/>
                <w:sz w:val="24"/>
              </w:rPr>
              <w:t>）</w:t>
            </w:r>
            <w:r>
              <w:rPr>
                <w:rFonts w:hint="default" w:ascii="Times New Roman" w:hAnsi="Times New Roman" w:cs="Times New Roman"/>
                <w:color w:val="000000"/>
                <w:kern w:val="0"/>
                <w:sz w:val="24"/>
                <w:lang w:eastAsia="zh-CN"/>
              </w:rPr>
              <w:t>、</w:t>
            </w:r>
            <w:r>
              <w:rPr>
                <w:rFonts w:hint="default" w:ascii="Times New Roman" w:hAnsi="Times New Roman" w:cs="Times New Roman"/>
                <w:color w:val="000000"/>
                <w:kern w:val="0"/>
                <w:sz w:val="24"/>
              </w:rPr>
              <w:t>《固定污染源监测技术规范》（</w:t>
            </w:r>
            <w:r>
              <w:rPr>
                <w:rFonts w:hint="default" w:ascii="Times New Roman" w:hAnsi="Times New Roman" w:cs="Times New Roman"/>
                <w:color w:val="000000"/>
                <w:kern w:val="0"/>
                <w:sz w:val="24"/>
              </w:rPr>
              <w:t>HJ/T 397-2007</w:t>
            </w:r>
            <w:r>
              <w:rPr>
                <w:rFonts w:hint="default" w:ascii="Times New Roman" w:hAnsi="Times New Roman" w:cs="Times New Roman"/>
                <w:color w:val="000000"/>
                <w:kern w:val="0"/>
                <w:sz w:val="24"/>
              </w:rPr>
              <w:t>）</w:t>
            </w:r>
            <w:r>
              <w:rPr>
                <w:rFonts w:hint="default" w:ascii="Times New Roman" w:hAnsi="Times New Roman" w:cs="Times New Roman"/>
                <w:sz w:val="24"/>
                <w:szCs w:val="32"/>
                <w:lang w:eastAsia="zh-CN"/>
              </w:rPr>
              <w:t>、</w:t>
            </w:r>
            <w:r>
              <w:rPr>
                <w:rFonts w:hint="default" w:ascii="Times New Roman" w:hAnsi="Times New Roman" w:cs="Times New Roman"/>
                <w:color w:val="000000"/>
                <w:kern w:val="0"/>
                <w:sz w:val="24"/>
              </w:rPr>
              <w:t>《工业企业厂界环境噪声排放标准》（</w:t>
            </w:r>
            <w:r>
              <w:rPr>
                <w:rFonts w:hint="default" w:ascii="Times New Roman" w:hAnsi="Times New Roman" w:cs="Times New Roman"/>
                <w:color w:val="000000"/>
                <w:kern w:val="0"/>
                <w:sz w:val="24"/>
              </w:rPr>
              <w:t>GB 12348-2008</w:t>
            </w:r>
            <w:r>
              <w:rPr>
                <w:rFonts w:hint="default" w:ascii="Times New Roman" w:hAnsi="Times New Roman" w:cs="Times New Roman"/>
                <w:color w:val="000000"/>
                <w:kern w:val="0"/>
                <w:sz w:val="24"/>
              </w:rPr>
              <w:t>）</w:t>
            </w:r>
            <w:r>
              <w:rPr>
                <w:rFonts w:hint="default" w:ascii="Times New Roman" w:hAnsi="Times New Roman" w:cs="Times New Roman"/>
                <w:color w:val="000000"/>
                <w:kern w:val="0"/>
                <w:sz w:val="24"/>
              </w:rPr>
              <w:t>，</w:t>
            </w:r>
            <w:r>
              <w:rPr>
                <w:rFonts w:hint="default" w:ascii="Times New Roman" w:hAnsi="Times New Roman" w:cs="Times New Roman"/>
                <w:kern w:val="0"/>
                <w:sz w:val="24"/>
              </w:rPr>
              <w:t>编制现场监测方案和现场监测实施方案。</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3</w:t>
            </w:r>
            <w:r>
              <w:rPr>
                <w:rFonts w:hint="default" w:ascii="Times New Roman" w:hAnsi="Times New Roman" w:cs="Times New Roman"/>
                <w:sz w:val="24"/>
              </w:rPr>
              <w:t>）使用的标准方法均为现行有效的方法，且方法最低检出限能满足各项监测因子的最高质量标准。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4</w:t>
            </w:r>
            <w:r>
              <w:rPr>
                <w:rFonts w:hint="default" w:ascii="Times New Roman" w:hAnsi="Times New Roman" w:cs="Times New Roman"/>
                <w:sz w:val="24"/>
              </w:rPr>
              <w:t>）所有的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5</w:t>
            </w:r>
            <w:r>
              <w:rPr>
                <w:rFonts w:hint="default" w:ascii="Times New Roman" w:hAnsi="Times New Roman" w:cs="Times New Roman"/>
                <w:sz w:val="24"/>
              </w:rPr>
              <w:t>）</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6</w:t>
            </w:r>
            <w:r>
              <w:rPr>
                <w:rFonts w:hint="default" w:ascii="Times New Roman" w:hAnsi="Times New Roman" w:cs="Times New Roman"/>
                <w:sz w:val="24"/>
              </w:rPr>
              <w:t>）数据进行三级审核（室主任审核、质量负责人复审、技术负责人签发）。</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rPr>
              <w:t>7</w:t>
            </w:r>
            <w:r>
              <w:rPr>
                <w:rFonts w:hint="default" w:ascii="Times New Roman" w:hAnsi="Times New Roman" w:cs="Times New Roman"/>
                <w:sz w:val="24"/>
              </w:rPr>
              <w:t>）样品的采集、运输均按相关的技术规范要求进行。</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sz w:val="24"/>
              </w:rPr>
              <w:t>（</w:t>
            </w:r>
            <w:r>
              <w:rPr>
                <w:rFonts w:hint="default" w:ascii="Times New Roman" w:hAnsi="Times New Roman" w:cs="Times New Roman"/>
                <w:sz w:val="24"/>
              </w:rPr>
              <w:t>8</w:t>
            </w:r>
            <w:r>
              <w:rPr>
                <w:rFonts w:hint="default" w:ascii="Times New Roman" w:hAnsi="Times New Roman" w:cs="Times New Roman"/>
                <w:sz w:val="24"/>
              </w:rPr>
              <w:t>）</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7" w:name="_Toc513795210"/>
            <w:bookmarkStart w:id="8" w:name="_Toc6074"/>
            <w:bookmarkStart w:id="9" w:name="_Toc512519570"/>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252525" w:themeColor="text1" w:themeTint="D9"/>
              </w:rPr>
            </w:pPr>
          </w:p>
          <w:p>
            <w:pPr>
              <w:pStyle w:val="36"/>
              <w:ind w:firstLine="482" w:firstLineChars="200"/>
              <w:rPr>
                <w:rFonts w:hint="default" w:ascii="Times New Roman" w:hAnsi="Times New Roman" w:cs="Times New Roman"/>
                <w:b w:val="0"/>
                <w:color w:val="auto"/>
              </w:rPr>
            </w:pPr>
            <w:r>
              <w:rPr>
                <w:rFonts w:hint="default" w:ascii="Times New Roman" w:hAnsi="Times New Roman" w:cs="Times New Roman"/>
                <w:color w:val="auto"/>
              </w:rPr>
              <w:t>2、</w:t>
            </w:r>
            <w:r>
              <w:rPr>
                <w:rFonts w:hint="default" w:ascii="Times New Roman" w:hAnsi="Times New Roman" w:cs="Times New Roman"/>
                <w:color w:val="auto"/>
              </w:rPr>
              <w:t>监测分析方法</w:t>
            </w:r>
            <w:bookmarkEnd w:id="7"/>
            <w:bookmarkEnd w:id="8"/>
            <w:bookmarkEnd w:id="9"/>
          </w:p>
          <w:p>
            <w:pPr>
              <w:jc w:val="center"/>
              <w:rPr>
                <w:rFonts w:hint="default" w:ascii="Times New Roman" w:hAnsi="Times New Roman" w:cs="Times New Roman"/>
                <w:b/>
                <w:color w:val="auto"/>
                <w:sz w:val="24"/>
              </w:rPr>
            </w:pPr>
            <w:bookmarkStart w:id="10" w:name="_Toc25009"/>
            <w:r>
              <w:rPr>
                <w:rFonts w:hint="default" w:ascii="Times New Roman" w:hAnsi="Times New Roman" w:cs="Times New Roman"/>
                <w:b/>
                <w:color w:val="auto"/>
                <w:sz w:val="24"/>
              </w:rPr>
              <w:t>表</w:t>
            </w:r>
            <w:r>
              <w:rPr>
                <w:rFonts w:hint="default" w:ascii="Times New Roman" w:hAnsi="Times New Roman" w:cs="Times New Roman"/>
                <w:b/>
                <w:color w:val="auto"/>
                <w:sz w:val="24"/>
              </w:rPr>
              <w:t>5.1</w:t>
            </w:r>
            <w:r>
              <w:rPr>
                <w:rFonts w:hint="default" w:ascii="Times New Roman" w:hAnsi="Times New Roman" w:cs="Times New Roman"/>
                <w:b/>
                <w:color w:val="auto"/>
                <w:sz w:val="24"/>
                <w:lang w:eastAsia="zh-CN"/>
              </w:rPr>
              <w:t>有组织废气</w:t>
            </w:r>
            <w:r>
              <w:rPr>
                <w:rFonts w:hint="default" w:ascii="Times New Roman" w:hAnsi="Times New Roman" w:cs="Times New Roman"/>
                <w:b/>
                <w:color w:val="auto"/>
                <w:sz w:val="24"/>
              </w:rPr>
              <w:t>监测分析方法一览表</w:t>
            </w:r>
            <w:bookmarkEnd w:id="10"/>
          </w:p>
          <w:tbl>
            <w:tblPr>
              <w:tblStyle w:val="7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3"/>
              <w:gridCol w:w="1429"/>
              <w:gridCol w:w="4107"/>
              <w:gridCol w:w="22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86"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有组织废气</w:t>
                  </w: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颗粒物</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《固定污染源排气中颗粒物测定与气态污染物</w:t>
                  </w:r>
                  <w:r>
                    <w:rPr>
                      <w:rFonts w:hint="default" w:ascii="Times New Roman" w:hAnsi="Times New Roman" w:eastAsia="宋体" w:cs="Times New Roman"/>
                      <w:spacing w:val="12"/>
                      <w:sz w:val="21"/>
                      <w:szCs w:val="21"/>
                    </w:rPr>
                    <w:t xml:space="preserve"> </w:t>
                  </w:r>
                  <w:r>
                    <w:rPr>
                      <w:rFonts w:hint="default" w:ascii="Times New Roman" w:hAnsi="Times New Roman" w:eastAsia="宋体" w:cs="Times New Roman"/>
                      <w:spacing w:val="7"/>
                      <w:sz w:val="21"/>
                      <w:szCs w:val="21"/>
                    </w:rPr>
                    <w:t>采样方法》</w:t>
                  </w:r>
                  <w:r>
                    <w:rPr>
                      <w:rFonts w:hint="default" w:ascii="Times New Roman" w:hAnsi="Times New Roman" w:eastAsia="宋体" w:cs="Times New Roman"/>
                      <w:sz w:val="21"/>
                      <w:szCs w:val="21"/>
                    </w:rPr>
                    <w:t>GB</w:t>
                  </w:r>
                  <w:r>
                    <w:rPr>
                      <w:rFonts w:hint="default" w:ascii="Times New Roman" w:hAnsi="Times New Roman" w:eastAsia="宋体" w:cs="Times New Roman"/>
                      <w:spacing w:val="7"/>
                      <w:sz w:val="21"/>
                      <w:szCs w:val="21"/>
                    </w:rPr>
                    <w:t>/T 16157-1996及修改单</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 xml:space="preserve">《固定污染源废气 总烃、甲烷和非甲烷总烃 </w:t>
                  </w:r>
                  <w:r>
                    <w:rPr>
                      <w:rFonts w:hint="default" w:ascii="Times New Roman" w:hAnsi="Times New Roman" w:eastAsia="宋体" w:cs="Times New Roman"/>
                      <w:spacing w:val="5"/>
                      <w:sz w:val="21"/>
                      <w:szCs w:val="21"/>
                    </w:rPr>
                    <w:t>的测定</w:t>
                  </w:r>
                  <w:r>
                    <w:rPr>
                      <w:rFonts w:hint="default" w:ascii="Times New Roman" w:hAnsi="Times New Roman" w:eastAsia="宋体" w:cs="Times New Roman"/>
                      <w:spacing w:val="37"/>
                      <w:sz w:val="21"/>
                      <w:szCs w:val="21"/>
                    </w:rPr>
                    <w:t xml:space="preserve"> </w:t>
                  </w:r>
                  <w:r>
                    <w:rPr>
                      <w:rFonts w:hint="default" w:ascii="Times New Roman" w:hAnsi="Times New Roman" w:eastAsia="宋体" w:cs="Times New Roman"/>
                      <w:spacing w:val="5"/>
                      <w:sz w:val="21"/>
                      <w:szCs w:val="21"/>
                    </w:rPr>
                    <w:t>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5"/>
                      <w:sz w:val="21"/>
                      <w:szCs w:val="21"/>
                    </w:rPr>
                    <w:t xml:space="preserve"> 38-2017</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二氧化硫</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《固定污染源废气 二氧化硫的测定 定电位电</w:t>
                  </w:r>
                  <w:r>
                    <w:rPr>
                      <w:rFonts w:hint="default" w:ascii="Times New Roman" w:hAnsi="Times New Roman" w:eastAsia="宋体" w:cs="Times New Roman"/>
                      <w:spacing w:val="4"/>
                      <w:sz w:val="21"/>
                      <w:szCs w:val="21"/>
                    </w:rPr>
                    <w:t xml:space="preserve"> </w:t>
                  </w:r>
                  <w:r>
                    <w:rPr>
                      <w:rFonts w:hint="default" w:ascii="Times New Roman" w:hAnsi="Times New Roman" w:eastAsia="宋体" w:cs="Times New Roman"/>
                      <w:spacing w:val="6"/>
                      <w:sz w:val="21"/>
                      <w:szCs w:val="21"/>
                    </w:rPr>
                    <w:t>解法》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57-2017</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氮氧化物</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《固定污染源废气 氮氧化物的测定</w:t>
                  </w:r>
                  <w:r>
                    <w:rPr>
                      <w:rFonts w:hint="default" w:ascii="Times New Roman" w:hAnsi="Times New Roman" w:eastAsia="宋体" w:cs="Times New Roman"/>
                      <w:spacing w:val="33"/>
                      <w:sz w:val="21"/>
                      <w:szCs w:val="21"/>
                    </w:rPr>
                    <w:t xml:space="preserve"> </w:t>
                  </w:r>
                  <w:r>
                    <w:rPr>
                      <w:rFonts w:hint="default" w:ascii="Times New Roman" w:hAnsi="Times New Roman" w:eastAsia="宋体" w:cs="Times New Roman"/>
                      <w:spacing w:val="8"/>
                      <w:sz w:val="21"/>
                      <w:szCs w:val="21"/>
                    </w:rPr>
                    <w:t>定电位电</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6"/>
                      <w:sz w:val="21"/>
                      <w:szCs w:val="21"/>
                    </w:rPr>
                    <w:t>解法》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693-2014</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无组织废气</w:t>
                  </w: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总悬浮颗粒物</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《环境空气 总悬浮颗粒物的测定</w:t>
                  </w:r>
                  <w:r>
                    <w:rPr>
                      <w:rFonts w:hint="default" w:ascii="Times New Roman" w:hAnsi="Times New Roman" w:eastAsia="宋体" w:cs="Times New Roman"/>
                      <w:spacing w:val="27"/>
                      <w:sz w:val="21"/>
                      <w:szCs w:val="21"/>
                    </w:rPr>
                    <w:t xml:space="preserve"> </w:t>
                  </w:r>
                  <w:r>
                    <w:rPr>
                      <w:rFonts w:hint="default" w:ascii="Times New Roman" w:hAnsi="Times New Roman" w:eastAsia="宋体" w:cs="Times New Roman"/>
                      <w:spacing w:val="8"/>
                      <w:sz w:val="21"/>
                      <w:szCs w:val="21"/>
                    </w:rPr>
                    <w:t>重量法》</w:t>
                  </w:r>
                  <w:r>
                    <w:rPr>
                      <w:rFonts w:hint="default" w:ascii="Times New Roman" w:hAnsi="Times New Roman" w:eastAsia="宋体" w:cs="Times New Roman"/>
                      <w:sz w:val="21"/>
                      <w:szCs w:val="21"/>
                    </w:rPr>
                    <w:t xml:space="preserve"> HJ</w:t>
                  </w:r>
                  <w:r>
                    <w:rPr>
                      <w:rFonts w:hint="default" w:ascii="Times New Roman" w:hAnsi="Times New Roman" w:eastAsia="宋体" w:cs="Times New Roman"/>
                      <w:spacing w:val="30"/>
                      <w:sz w:val="21"/>
                      <w:szCs w:val="21"/>
                    </w:rPr>
                    <w:t xml:space="preserve"> </w:t>
                  </w:r>
                  <w:r>
                    <w:rPr>
                      <w:rFonts w:hint="default" w:ascii="Times New Roman" w:hAnsi="Times New Roman" w:eastAsia="宋体" w:cs="Times New Roman"/>
                      <w:spacing w:val="2"/>
                      <w:sz w:val="21"/>
                      <w:szCs w:val="21"/>
                    </w:rPr>
                    <w:t>1263-2022</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7μg/m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 总烃、甲烷和非甲烷总烃的测定</w:t>
                  </w:r>
                  <w:r>
                    <w:rPr>
                      <w:rFonts w:hint="default" w:ascii="Times New Roman" w:hAnsi="Times New Roman" w:eastAsia="宋体" w:cs="Times New Roman"/>
                      <w:spacing w:val="7"/>
                      <w:sz w:val="21"/>
                      <w:szCs w:val="21"/>
                    </w:rPr>
                    <w:t xml:space="preserve"> 直接进样-气相色谱法》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604-2017</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二氧化硫</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及修改单《环境空气 二氧化硫的测定</w:t>
                  </w:r>
                  <w:r>
                    <w:rPr>
                      <w:rFonts w:hint="default" w:ascii="Times New Roman" w:hAnsi="Times New Roman" w:eastAsia="宋体" w:cs="Times New Roman"/>
                      <w:spacing w:val="45"/>
                      <w:sz w:val="21"/>
                      <w:szCs w:val="21"/>
                    </w:rPr>
                    <w:t xml:space="preserve"> </w:t>
                  </w:r>
                  <w:r>
                    <w:rPr>
                      <w:rFonts w:hint="default" w:ascii="Times New Roman" w:hAnsi="Times New Roman" w:eastAsia="宋体" w:cs="Times New Roman"/>
                      <w:spacing w:val="7"/>
                      <w:sz w:val="21"/>
                      <w:szCs w:val="21"/>
                    </w:rPr>
                    <w:t>甲醛</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吸收-副玫瑰苯胺分光光度法》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482-2009及</w:t>
                  </w:r>
                  <w:r>
                    <w:rPr>
                      <w:rFonts w:hint="default" w:ascii="Times New Roman" w:hAnsi="Times New Roman" w:eastAsia="宋体" w:cs="Times New Roman"/>
                      <w:spacing w:val="8"/>
                      <w:sz w:val="21"/>
                      <w:szCs w:val="21"/>
                    </w:rPr>
                    <w:t>修改单</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氮氧化物</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 氮氧化物(一氧化氮和二氧化氮)</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7"/>
                      <w:sz w:val="21"/>
                      <w:szCs w:val="21"/>
                    </w:rPr>
                    <w:t>的测定 盐酸萘乙二胺分光光度法》</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479-2009及修改单</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0.005</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default" w:ascii="Times New Roman" w:hAnsi="Times New Roman" w:eastAsia="宋体" w:cs="Times New Roman"/>
                      <w:spacing w:val="5"/>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686"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78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7"/>
                      <w:sz w:val="21"/>
                      <w:szCs w:val="21"/>
                    </w:rPr>
                    <w:t>环境噪声</w:t>
                  </w:r>
                </w:p>
              </w:tc>
              <w:tc>
                <w:tcPr>
                  <w:tcW w:w="2265"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pacing w:val="3"/>
                      <w:sz w:val="21"/>
                      <w:szCs w:val="21"/>
                    </w:rPr>
                    <w:t xml:space="preserve"> </w:t>
                  </w:r>
                  <w:r>
                    <w:rPr>
                      <w:rFonts w:hint="default" w:ascii="Times New Roman" w:hAnsi="Times New Roman" w:eastAsia="宋体" w:cs="Times New Roman"/>
                      <w:sz w:val="21"/>
                      <w:szCs w:val="21"/>
                    </w:rPr>
                    <w:t>GB</w:t>
                  </w:r>
                  <w:r>
                    <w:rPr>
                      <w:rFonts w:hint="default" w:ascii="Times New Roman" w:hAnsi="Times New Roman" w:eastAsia="宋体" w:cs="Times New Roman"/>
                      <w:spacing w:val="26"/>
                      <w:sz w:val="21"/>
                      <w:szCs w:val="21"/>
                    </w:rPr>
                    <w:t xml:space="preserve"> </w:t>
                  </w:r>
                  <w:r>
                    <w:rPr>
                      <w:rFonts w:hint="default" w:ascii="Times New Roman" w:hAnsi="Times New Roman" w:eastAsia="宋体" w:cs="Times New Roman"/>
                      <w:spacing w:val="3"/>
                      <w:sz w:val="21"/>
                      <w:szCs w:val="21"/>
                    </w:rPr>
                    <w:t>12348-2008</w:t>
                  </w:r>
                </w:p>
              </w:tc>
              <w:tc>
                <w:tcPr>
                  <w:tcW w:w="1259"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jc w:val="center"/>
              <w:rPr>
                <w:rFonts w:hint="default" w:ascii="Times New Roman" w:hAnsi="Times New Roman" w:cs="Times New Roman"/>
                <w:b/>
                <w:color w:val="FF0000"/>
                <w:sz w:val="24"/>
              </w:rPr>
            </w:pPr>
          </w:p>
          <w:p>
            <w:pPr>
              <w:spacing w:line="360" w:lineRule="auto"/>
              <w:jc w:val="left"/>
              <w:rPr>
                <w:rFonts w:hint="default" w:ascii="Times New Roman" w:hAnsi="Times New Roman" w:cs="Times New Roman"/>
                <w:b/>
                <w:sz w:val="24"/>
              </w:rPr>
            </w:pPr>
          </w:p>
        </w:tc>
      </w:tr>
    </w:tbl>
    <w:p>
      <w:pPr>
        <w:pStyle w:val="8"/>
        <w:ind w:left="0" w:leftChars="0" w:firstLine="0" w:firstLineChars="0"/>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10"/>
              <w:spacing w:line="360" w:lineRule="auto"/>
              <w:rPr>
                <w:rFonts w:hint="default" w:ascii="Times New Roman" w:hAnsi="Times New Roman" w:cs="Times New Roman"/>
                <w:b/>
                <w:bCs/>
                <w:sz w:val="24"/>
              </w:rPr>
            </w:pPr>
            <w:bookmarkStart w:id="11" w:name="_Toc503769136"/>
            <w:r>
              <w:rPr>
                <w:rFonts w:hint="default" w:ascii="Times New Roman" w:hAnsi="Times New Roman" w:cs="Times New Roman"/>
                <w:b/>
                <w:bCs/>
                <w:sz w:val="24"/>
              </w:rPr>
              <w:t>验收监测内容</w:t>
            </w:r>
            <w:r>
              <w:rPr>
                <w:rFonts w:hint="default" w:ascii="Times New Roman" w:hAnsi="Times New Roman" w:cs="Times New Roman"/>
                <w:b/>
                <w:bCs/>
                <w:sz w:val="24"/>
              </w:rPr>
              <w:t>：</w:t>
            </w:r>
          </w:p>
          <w:p>
            <w:pPr>
              <w:pStyle w:val="10"/>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sz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default" w:ascii="Times New Roman" w:hAnsi="Times New Roman" w:cs="Times New Roman"/>
                <w:sz w:val="24"/>
              </w:rPr>
              <w:t>环保</w:t>
            </w:r>
            <w:r>
              <w:rPr>
                <w:rFonts w:hint="default" w:ascii="Times New Roman" w:hAnsi="Times New Roman" w:cs="Times New Roman"/>
                <w:sz w:val="24"/>
              </w:rPr>
              <w:t>验收，编制验收报告。项目配套建设的环境保护设施经验收合格，方可正式投入生产或者使用；未经验收或者验收不合格的，不得投入生产或者使用。</w:t>
            </w:r>
            <w:bookmarkEnd w:id="11"/>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1、废气</w:t>
            </w:r>
          </w:p>
          <w:p>
            <w:pPr>
              <w:pStyle w:val="30"/>
              <w:spacing w:line="360" w:lineRule="auto"/>
              <w:jc w:val="center"/>
              <w:rPr>
                <w:rFonts w:hint="default" w:ascii="Times New Roman" w:hAnsi="Times New Roman" w:cs="Times New Roman"/>
                <w:b/>
                <w:bCs/>
              </w:rPr>
            </w:pPr>
            <w:r>
              <w:rPr>
                <w:rFonts w:hint="default" w:ascii="Times New Roman" w:hAnsi="Times New Roman" w:cs="Times New Roman"/>
                <w:b/>
                <w:bCs/>
              </w:rPr>
              <w:t xml:space="preserve">表6.1  </w:t>
            </w:r>
            <w:r>
              <w:rPr>
                <w:rFonts w:hint="default" w:ascii="Times New Roman" w:hAnsi="Times New Roman" w:cs="Times New Roman"/>
                <w:b/>
                <w:bCs/>
                <w:lang w:eastAsia="zh-CN"/>
              </w:rPr>
              <w:t>无组织</w:t>
            </w:r>
            <w:r>
              <w:rPr>
                <w:rFonts w:hint="default" w:ascii="Times New Roman" w:hAnsi="Times New Roman" w:cs="Times New Roman"/>
                <w:b/>
                <w:bCs/>
              </w:rPr>
              <w:t>废气监测方案</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7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监测项目</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颗粒物、</w:t>
                  </w:r>
                  <w:r>
                    <w:rPr>
                      <w:rFonts w:hint="default" w:ascii="Times New Roman" w:hAnsi="Times New Roman" w:eastAsia="宋体" w:cs="Times New Roman"/>
                      <w:sz w:val="21"/>
                      <w:szCs w:val="21"/>
                      <w:lang w:val="en-US" w:eastAsia="zh-CN"/>
                    </w:rPr>
                    <w:t>非甲烷总烃</w:t>
                  </w:r>
                  <w:r>
                    <w:rPr>
                      <w:rFonts w:hint="default" w:ascii="Times New Roman" w:hAnsi="Times New Roman" w:eastAsia="宋体" w:cs="Times New Roman"/>
                      <w:sz w:val="21"/>
                      <w:szCs w:val="21"/>
                      <w:lang w:val="en-US" w:eastAsia="zh-CN"/>
                    </w:rPr>
                    <w:t>、氮氧化物、二氧化硫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监测点位</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sz w:val="21"/>
                      <w:szCs w:val="21"/>
                    </w:rPr>
                    <w:t>在项目厂界上风向设置1个参照点（G0），厂界下风向设置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，厂区内</w:t>
                  </w:r>
                  <w:r>
                    <w:rPr>
                      <w:rFonts w:hint="default" w:ascii="Times New Roman" w:hAnsi="Times New Roman" w:eastAsia="宋体" w:cs="Times New Roman"/>
                      <w:sz w:val="21"/>
                      <w:szCs w:val="21"/>
                      <w:lang w:val="en-US" w:eastAsia="zh-CN"/>
                    </w:rPr>
                    <w:t>1个监测点（G4</w:t>
                  </w:r>
                  <w:r>
                    <w:rPr>
                      <w:rFonts w:hint="default" w:ascii="Times New Roman" w:hAnsi="Times New Roman" w:eastAsia="宋体" w:cs="Times New Roman"/>
                      <w:sz w:val="21"/>
                      <w:szCs w:val="21"/>
                      <w:lang w:val="en-US" w:eastAsia="zh-CN"/>
                    </w:rPr>
                    <w:t>只监测非甲烷总烃</w:t>
                  </w: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监测频次</w:t>
                  </w:r>
                </w:p>
              </w:tc>
              <w:tc>
                <w:tcPr>
                  <w:tcW w:w="4327" w:type="pct"/>
                  <w:vAlign w:val="center"/>
                </w:tcPr>
                <w:p>
                  <w:pPr>
                    <w:spacing w:line="240" w:lineRule="auto"/>
                    <w:ind w:firstLine="420" w:firstLineChars="200"/>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cs="Times New Roman"/>
                      <w:b w:val="0"/>
                      <w:bCs/>
                      <w:sz w:val="21"/>
                      <w:szCs w:val="21"/>
                    </w:rPr>
                    <w:t>排放标准</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厂界无组织排放达到《大气污染物综合排放标准》(</w:t>
                  </w:r>
                  <w:r>
                    <w:rPr>
                      <w:rFonts w:hint="default" w:ascii="Times New Roman" w:hAnsi="Times New Roman" w:cs="Times New Roman"/>
                      <w:bCs/>
                      <w:sz w:val="21"/>
                      <w:szCs w:val="21"/>
                      <w:lang w:val="en-US" w:eastAsia="zh-CN"/>
                    </w:rPr>
                    <w:t>GB16297-1996</w:t>
                  </w:r>
                  <w:r>
                    <w:rPr>
                      <w:rFonts w:hint="default" w:ascii="Times New Roman" w:hAnsi="Times New Roman" w:cs="Times New Roman"/>
                      <w:bCs/>
                      <w:sz w:val="21"/>
                      <w:szCs w:val="21"/>
                    </w:rPr>
                    <w:t>)中无组织排放监控浓度限值</w:t>
                  </w:r>
                  <w:r>
                    <w:rPr>
                      <w:rFonts w:hint="default" w:ascii="Times New Roman" w:hAnsi="Times New Roman" w:cs="Times New Roman"/>
                      <w:bCs/>
                      <w:sz w:val="21"/>
                      <w:szCs w:val="21"/>
                      <w:lang w:eastAsia="zh-CN"/>
                    </w:rPr>
                    <w:t>。</w:t>
                  </w:r>
                  <w:r>
                    <w:rPr>
                      <w:rFonts w:hint="default" w:ascii="Times New Roman" w:hAnsi="Times New Roman" w:cs="Times New Roman"/>
                      <w:bCs/>
                      <w:sz w:val="21"/>
                      <w:szCs w:val="21"/>
                      <w:lang w:eastAsia="zh-CN"/>
                    </w:rPr>
                    <w:t>厂区内非甲烷总烃排放达到</w:t>
                  </w:r>
                  <w:r>
                    <w:rPr>
                      <w:rFonts w:hint="default" w:ascii="Times New Roman" w:hAnsi="Times New Roman" w:cs="Times New Roman"/>
                      <w:bCs/>
                      <w:sz w:val="21"/>
                      <w:szCs w:val="21"/>
                      <w:lang w:val="zh-CN" w:eastAsia="zh-CN"/>
                    </w:rPr>
                    <w:t>《挥发性有</w:t>
                  </w:r>
                  <w:r>
                    <w:rPr>
                      <w:rFonts w:hint="default" w:ascii="Times New Roman" w:hAnsi="Times New Roman" w:cs="Times New Roman"/>
                      <w:bCs/>
                      <w:sz w:val="21"/>
                      <w:szCs w:val="21"/>
                      <w:lang w:val="zh-CN" w:eastAsia="zh-CN"/>
                    </w:rPr>
                    <w:t>机物</w:t>
                  </w:r>
                  <w:r>
                    <w:rPr>
                      <w:rFonts w:hint="default" w:ascii="Times New Roman" w:hAnsi="Times New Roman" w:cs="Times New Roman"/>
                      <w:bCs/>
                      <w:sz w:val="21"/>
                      <w:szCs w:val="21"/>
                      <w:lang w:val="zh-CN" w:eastAsia="zh-CN"/>
                    </w:rPr>
                    <w:t>无组织排放控制标准》（</w:t>
                  </w:r>
                  <w:r>
                    <w:rPr>
                      <w:rFonts w:hint="default" w:ascii="Times New Roman" w:hAnsi="Times New Roman" w:cs="Times New Roman"/>
                      <w:bCs/>
                      <w:sz w:val="21"/>
                      <w:szCs w:val="21"/>
                      <w:lang w:val="en-US" w:eastAsia="zh-CN"/>
                    </w:rPr>
                    <w:t>GB37822-2019</w:t>
                  </w:r>
                  <w:r>
                    <w:rPr>
                      <w:rFonts w:hint="default" w:ascii="Times New Roman" w:hAnsi="Times New Roman" w:cs="Times New Roman"/>
                      <w:bCs/>
                      <w:sz w:val="21"/>
                      <w:szCs w:val="21"/>
                      <w:lang w:val="zh-CN" w:eastAsia="zh-CN"/>
                    </w:rPr>
                    <w:t>）中</w:t>
                  </w:r>
                  <w:r>
                    <w:rPr>
                      <w:rFonts w:hint="default" w:ascii="Times New Roman" w:hAnsi="Times New Roman" w:cs="Times New Roman"/>
                      <w:bCs/>
                      <w:sz w:val="21"/>
                      <w:szCs w:val="21"/>
                      <w:lang w:val="zh-CN" w:eastAsia="zh-CN"/>
                    </w:rPr>
                    <w:t>特别</w:t>
                  </w:r>
                  <w:r>
                    <w:rPr>
                      <w:rFonts w:hint="default" w:ascii="Times New Roman" w:hAnsi="Times New Roman" w:cs="Times New Roman"/>
                      <w:bCs/>
                      <w:sz w:val="21"/>
                      <w:szCs w:val="21"/>
                      <w:lang w:val="zh-CN" w:eastAsia="zh-CN"/>
                    </w:rPr>
                    <w:t>排放限值</w:t>
                  </w:r>
                </w:p>
              </w:tc>
            </w:tr>
          </w:tbl>
          <w:p>
            <w:pPr>
              <w:pStyle w:val="30"/>
              <w:spacing w:line="360" w:lineRule="auto"/>
              <w:jc w:val="center"/>
              <w:rPr>
                <w:rFonts w:hint="default" w:ascii="Times New Roman" w:hAnsi="Times New Roman" w:cs="Times New Roman"/>
                <w:b/>
                <w:bCs/>
              </w:rPr>
            </w:pPr>
            <w:r>
              <w:rPr>
                <w:rFonts w:hint="default" w:ascii="Times New Roman" w:hAnsi="Times New Roman" w:cs="Times New Roman"/>
                <w:b/>
                <w:bCs/>
              </w:rPr>
              <w:t>表6.</w:t>
            </w:r>
            <w:r>
              <w:rPr>
                <w:rFonts w:hint="default" w:ascii="Times New Roman" w:hAnsi="Times New Roman" w:cs="Times New Roman"/>
                <w:b/>
                <w:bCs/>
                <w:lang w:val="en-US" w:eastAsia="zh-CN"/>
              </w:rPr>
              <w:t>2</w:t>
            </w:r>
            <w:r>
              <w:rPr>
                <w:rFonts w:hint="default" w:ascii="Times New Roman" w:hAnsi="Times New Roman" w:cs="Times New Roman"/>
                <w:b/>
                <w:bCs/>
              </w:rPr>
              <w:t xml:space="preserve">  </w:t>
            </w:r>
            <w:r>
              <w:rPr>
                <w:rFonts w:hint="default" w:ascii="Times New Roman" w:hAnsi="Times New Roman" w:cs="Times New Roman"/>
                <w:b/>
                <w:bCs/>
                <w:lang w:eastAsia="zh-CN"/>
              </w:rPr>
              <w:t>有组织</w:t>
            </w:r>
            <w:r>
              <w:rPr>
                <w:rFonts w:hint="default" w:ascii="Times New Roman" w:hAnsi="Times New Roman" w:cs="Times New Roman"/>
                <w:b/>
                <w:bCs/>
              </w:rPr>
              <w:t>废气监测方案</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1669"/>
              <w:gridCol w:w="1892"/>
              <w:gridCol w:w="2739"/>
              <w:gridCol w:w="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3"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废气产生位置</w:t>
                  </w:r>
                </w:p>
              </w:tc>
              <w:tc>
                <w:tcPr>
                  <w:tcW w:w="921"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监测点位</w:t>
                  </w:r>
                </w:p>
              </w:tc>
              <w:tc>
                <w:tcPr>
                  <w:tcW w:w="1044"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监测项目</w:t>
                  </w:r>
                </w:p>
              </w:tc>
              <w:tc>
                <w:tcPr>
                  <w:tcW w:w="1511"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排放标准</w:t>
                  </w:r>
                </w:p>
              </w:tc>
              <w:tc>
                <w:tcPr>
                  <w:tcW w:w="479" w:type="pct"/>
                  <w:vAlign w:val="center"/>
                </w:tcPr>
                <w:p>
                  <w:pPr>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3" w:type="pct"/>
                  <w:vAlign w:val="center"/>
                </w:tcPr>
                <w:p>
                  <w:pPr>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废气排放口（DA001）</w:t>
                  </w:r>
                </w:p>
              </w:tc>
              <w:tc>
                <w:tcPr>
                  <w:tcW w:w="921"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环保设备进口、出口</w:t>
                  </w:r>
                </w:p>
              </w:tc>
              <w:tc>
                <w:tcPr>
                  <w:tcW w:w="1044"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val="en-US" w:eastAsia="zh-CN"/>
                    </w:rPr>
                    <w:t>二氧化硫、氮氧化物</w:t>
                  </w:r>
                  <w:r>
                    <w:rPr>
                      <w:rFonts w:hint="default" w:ascii="Times New Roman" w:hAnsi="Times New Roman" w:eastAsia="宋体" w:cs="Times New Roman"/>
                      <w:b w:val="0"/>
                      <w:bCs w:val="0"/>
                      <w:sz w:val="21"/>
                      <w:szCs w:val="21"/>
                      <w:vertAlign w:val="baseline"/>
                      <w:lang w:eastAsia="zh-CN"/>
                    </w:rPr>
                    <w:t>、非甲烷总烃</w:t>
                  </w:r>
                  <w:r>
                    <w:rPr>
                      <w:rFonts w:hint="default" w:ascii="Times New Roman" w:hAnsi="Times New Roman" w:eastAsia="宋体" w:cs="Times New Roman"/>
                      <w:b w:val="0"/>
                      <w:bCs w:val="0"/>
                      <w:sz w:val="21"/>
                      <w:szCs w:val="21"/>
                      <w:vertAlign w:val="baseline"/>
                      <w:lang w:eastAsia="zh-CN"/>
                    </w:rPr>
                    <w:t>、颗粒物</w:t>
                  </w:r>
                </w:p>
              </w:tc>
              <w:tc>
                <w:tcPr>
                  <w:tcW w:w="1511"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val="en-US" w:eastAsia="zh-CN"/>
                    </w:rPr>
                    <w:t>废气排放执行</w:t>
                  </w:r>
                  <w:r>
                    <w:rPr>
                      <w:rFonts w:hint="default" w:ascii="Times New Roman" w:hAnsi="Times New Roman" w:eastAsia="宋体" w:cs="Times New Roman"/>
                      <w:b w:val="0"/>
                      <w:bCs w:val="0"/>
                      <w:sz w:val="21"/>
                      <w:szCs w:val="21"/>
                    </w:rPr>
                    <w:t>《大气污染物综合排放标准》(</w:t>
                  </w:r>
                  <w:r>
                    <w:rPr>
                      <w:rFonts w:hint="default" w:ascii="Times New Roman" w:hAnsi="Times New Roman" w:cs="Times New Roman"/>
                      <w:bCs/>
                      <w:sz w:val="21"/>
                      <w:szCs w:val="21"/>
                      <w:lang w:val="en-US" w:eastAsia="zh-CN"/>
                    </w:rPr>
                    <w:t>GB16297-1996</w:t>
                  </w:r>
                  <w:r>
                    <w:rPr>
                      <w:rFonts w:hint="default" w:ascii="Times New Roman" w:hAnsi="Times New Roman" w:eastAsia="宋体" w:cs="Times New Roman"/>
                      <w:b w:val="0"/>
                      <w:bCs w:val="0"/>
                      <w:sz w:val="21"/>
                      <w:szCs w:val="21"/>
                    </w:rPr>
                    <w:t>)中排放监控浓度限值</w:t>
                  </w:r>
                </w:p>
              </w:tc>
              <w:tc>
                <w:tcPr>
                  <w:tcW w:w="479" w:type="pct"/>
                  <w:vAlign w:val="center"/>
                </w:tcPr>
                <w:p>
                  <w:pPr>
                    <w:pStyle w:val="2"/>
                    <w:ind w:left="0" w:leftChars="0" w:firstLine="0" w:firstLineChars="0"/>
                    <w:jc w:val="left"/>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sz w:val="21"/>
                      <w:szCs w:val="21"/>
                    </w:rPr>
                    <w:t>连续监测</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天，每天监测3次</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w:t>
            </w:r>
            <w:r>
              <w:rPr>
                <w:rFonts w:hint="default" w:ascii="Times New Roman" w:hAnsi="Times New Roman" w:cs="Times New Roman"/>
                <w:b/>
                <w:bCs/>
                <w:sz w:val="24"/>
              </w:rPr>
              <w:t>噪声</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表6.</w:t>
            </w:r>
            <w:r>
              <w:rPr>
                <w:rFonts w:hint="default" w:ascii="Times New Roman" w:hAnsi="Times New Roman" w:cs="Times New Roman"/>
                <w:b/>
                <w:sz w:val="24"/>
                <w:lang w:val="en-US" w:eastAsia="zh-CN"/>
              </w:rPr>
              <w:t>3</w:t>
            </w:r>
            <w:r>
              <w:rPr>
                <w:rFonts w:hint="default" w:ascii="Times New Roman" w:hAnsi="Times New Roman" w:cs="Times New Roman"/>
                <w:b/>
                <w:sz w:val="24"/>
              </w:rPr>
              <w:t xml:space="preserve">  厂界噪声监测内容一览表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6"/>
              <w:gridCol w:w="7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监测项目</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L</w:t>
                  </w:r>
                  <w:r>
                    <w:rPr>
                      <w:rFonts w:hint="default" w:ascii="Times New Roman" w:hAnsi="Times New Roman" w:eastAsia="宋体" w:cs="Times New Roman"/>
                      <w:b w:val="0"/>
                      <w:bCs w:val="0"/>
                      <w:sz w:val="21"/>
                      <w:szCs w:val="21"/>
                      <w:vertAlign w:val="subscript"/>
                    </w:rPr>
                    <w:t>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监测点位</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项目四至厂界外1m，共4个点位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监测频次</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连续监测2天，每天昼间监测1次，共2次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排放标准</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满足《工业企业厂界环境噪声排放标准》（GB12348-2008）中的3类区标准限值</w:t>
                  </w:r>
                </w:p>
              </w:tc>
            </w:tr>
          </w:tbl>
          <w:p>
            <w:pPr>
              <w:spacing w:line="360" w:lineRule="auto"/>
              <w:jc w:val="center"/>
              <w:rPr>
                <w:rFonts w:hint="default" w:ascii="Times New Roman" w:hAnsi="Times New Roman" w:cs="Times New Roman"/>
                <w:sz w:val="24"/>
              </w:rPr>
            </w:pPr>
            <w:r>
              <w:rPr>
                <w:rFonts w:hint="default" w:ascii="Times New Roman" w:hAnsi="Times New Roman" w:cs="Times New Roman"/>
              </w:rPr>
              <w:drawing>
                <wp:inline distT="0" distB="0" distL="114300" distR="114300">
                  <wp:extent cx="4724400" cy="4333875"/>
                  <wp:effectExtent l="0" t="0" r="0" b="952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4724400" cy="4333875"/>
                          </a:xfrm>
                          <a:prstGeom prst="rect">
                            <a:avLst/>
                          </a:prstGeom>
                          <a:noFill/>
                          <a:ln>
                            <a:noFill/>
                          </a:ln>
                        </pic:spPr>
                      </pic:pic>
                    </a:graphicData>
                  </a:graphic>
                </wp:inline>
              </w:drawing>
            </w:r>
          </w:p>
          <w:p>
            <w:pPr>
              <w:spacing w:line="360" w:lineRule="auto"/>
              <w:ind w:firstLine="2650" w:firstLineChars="1100"/>
              <w:rPr>
                <w:rFonts w:hint="default" w:ascii="Times New Roman" w:hAnsi="Times New Roman" w:eastAsia="宋体" w:cs="Times New Roman"/>
                <w:b/>
                <w:bCs/>
                <w:sz w:val="24"/>
              </w:rPr>
            </w:pPr>
            <w:r>
              <w:rPr>
                <w:rFonts w:hint="default" w:ascii="Times New Roman" w:hAnsi="Times New Roman" w:cs="Times New Roman"/>
                <w:b/>
                <w:bCs/>
                <w:sz w:val="24"/>
              </w:rPr>
              <w:t>图6.1</w:t>
            </w:r>
            <w:r>
              <w:rPr>
                <w:rFonts w:hint="default" w:ascii="Times New Roman" w:hAnsi="Times New Roman" w:cs="Times New Roman"/>
                <w:b/>
                <w:bCs/>
                <w:sz w:val="24"/>
              </w:rPr>
              <w:t xml:space="preserve">    </w:t>
            </w:r>
            <w:r>
              <w:rPr>
                <w:rFonts w:hint="default" w:ascii="Times New Roman" w:hAnsi="Times New Roman" w:eastAsia="宋体" w:cs="Times New Roman"/>
                <w:b/>
                <w:bCs/>
                <w:sz w:val="24"/>
              </w:rPr>
              <w:t>项目监测点位示意图</w:t>
            </w:r>
          </w:p>
          <w:p>
            <w:pPr>
              <w:spacing w:line="360" w:lineRule="auto"/>
              <w:ind w:firstLine="1890" w:firstLineChars="900"/>
              <w:rPr>
                <w:rFonts w:hint="default" w:ascii="Times New Roman" w:hAnsi="Times New Roman" w:cs="Times New Roman"/>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lang w:eastAsia="zh-CN"/>
              </w:rPr>
            </w:pPr>
          </w:p>
          <w:p>
            <w:pPr>
              <w:pStyle w:val="30"/>
              <w:rPr>
                <w:rFonts w:hint="default" w:ascii="Times New Roman" w:hAnsi="Times New Roman" w:cs="Times New Roman"/>
                <w:b/>
                <w:bCs/>
                <w:lang w:eastAsia="zh-CN"/>
              </w:rPr>
            </w:pPr>
          </w:p>
          <w:p>
            <w:pPr>
              <w:pStyle w:val="30"/>
              <w:rPr>
                <w:rFonts w:hint="default" w:ascii="Times New Roman" w:hAnsi="Times New Roman" w:cs="Times New Roman"/>
                <w:b/>
                <w:bCs/>
                <w:lang w:eastAsia="zh-CN"/>
              </w:rPr>
            </w:pPr>
          </w:p>
          <w:p>
            <w:pPr>
              <w:pStyle w:val="30"/>
              <w:rPr>
                <w:rFonts w:hint="default" w:ascii="Times New Roman" w:hAnsi="Times New Roman" w:cs="Times New Roman"/>
                <w:b/>
                <w:bCs/>
                <w:lang w:eastAsia="zh-CN"/>
              </w:rPr>
            </w:pPr>
          </w:p>
          <w:p>
            <w:pPr>
              <w:pStyle w:val="30"/>
              <w:rPr>
                <w:rFonts w:hint="default" w:ascii="Times New Roman" w:hAnsi="Times New Roman" w:cs="Times New Roman"/>
                <w:b/>
                <w:bCs/>
                <w:lang w:eastAsia="zh-CN"/>
              </w:rPr>
            </w:pPr>
          </w:p>
          <w:p>
            <w:pPr>
              <w:pStyle w:val="30"/>
              <w:rPr>
                <w:rFonts w:hint="default" w:ascii="Times New Roman" w:hAnsi="Times New Roman" w:cs="Times New Roman"/>
                <w:b/>
                <w:bCs/>
                <w:lang w:eastAsia="zh-CN"/>
              </w:rPr>
            </w:pPr>
          </w:p>
          <w:p>
            <w:pPr>
              <w:pStyle w:val="30"/>
              <w:rPr>
                <w:rFonts w:hint="default" w:ascii="Times New Roman" w:hAnsi="Times New Roman" w:eastAsia="宋体" w:cs="Times New Roman"/>
                <w:b/>
                <w:bCs/>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验收监测期间生产工况记录：</w:t>
            </w:r>
          </w:p>
          <w:p>
            <w:pPr>
              <w:pStyle w:val="39"/>
              <w:ind w:firstLine="480" w:firstLineChars="200"/>
              <w:jc w:val="left"/>
              <w:outlineLvl w:val="9"/>
              <w:rPr>
                <w:rFonts w:hint="default" w:ascii="Times New Roman" w:hAnsi="Times New Roman" w:cs="Times New Roman"/>
                <w:bCs/>
                <w:color w:val="000000" w:themeColor="text1"/>
                <w:sz w:val="21"/>
                <w:szCs w:val="21"/>
              </w:rPr>
            </w:pPr>
            <w:bookmarkStart w:id="12" w:name="_Toc513795213"/>
            <w:bookmarkStart w:id="13" w:name="_Toc508806192"/>
            <w:bookmarkStart w:id="14" w:name="_Toc503769153"/>
            <w:bookmarkStart w:id="15" w:name="_Toc512519573"/>
            <w:bookmarkStart w:id="16" w:name="_Toc510513648"/>
            <w:r>
              <w:rPr>
                <w:rFonts w:hint="default" w:ascii="Times New Roman" w:hAnsi="Times New Roman" w:cs="Times New Roman"/>
                <w:bCs/>
                <w:sz w:val="24"/>
              </w:rPr>
              <w:t>项目在监测</w:t>
            </w:r>
            <w:r>
              <w:rPr>
                <w:rFonts w:hint="default" w:ascii="Times New Roman" w:hAnsi="Times New Roman" w:cs="Times New Roman"/>
                <w:bCs/>
                <w:color w:val="auto"/>
                <w:sz w:val="24"/>
              </w:rPr>
              <w:t>期间正常生产，各环保设施运行正常，通过现场勘察，项目区环保设施均在正常工作，未发现任</w:t>
            </w:r>
            <w:r>
              <w:rPr>
                <w:rFonts w:hint="default" w:ascii="Times New Roman" w:hAnsi="Times New Roman" w:cs="Times New Roman"/>
                <w:bCs/>
                <w:color w:val="000000" w:themeColor="text1"/>
                <w:sz w:val="24"/>
              </w:rPr>
              <w:t>何环保设备无故停止运行，同时，本次验收记录了</w:t>
            </w:r>
            <w:r>
              <w:rPr>
                <w:rFonts w:hint="default" w:ascii="Times New Roman" w:hAnsi="Times New Roman" w:cs="Times New Roman"/>
                <w:bCs/>
                <w:color w:val="000000" w:themeColor="text1"/>
                <w:sz w:val="24"/>
              </w:rPr>
              <w:t>20</w:t>
            </w:r>
            <w:r>
              <w:rPr>
                <w:rFonts w:hint="default" w:ascii="Times New Roman" w:hAnsi="Times New Roman" w:cs="Times New Roman"/>
                <w:bCs/>
                <w:color w:val="000000" w:themeColor="text1"/>
                <w:sz w:val="24"/>
              </w:rPr>
              <w:t>2</w:t>
            </w:r>
            <w:r>
              <w:rPr>
                <w:rFonts w:hint="default" w:ascii="Times New Roman" w:hAnsi="Times New Roman" w:cs="Times New Roman"/>
                <w:bCs/>
                <w:color w:val="000000" w:themeColor="text1"/>
                <w:sz w:val="24"/>
                <w:lang w:val="en-US" w:eastAsia="zh-CN"/>
              </w:rPr>
              <w:t>3</w:t>
            </w:r>
            <w:r>
              <w:rPr>
                <w:rFonts w:hint="default" w:ascii="Times New Roman" w:hAnsi="Times New Roman" w:cs="Times New Roman"/>
                <w:bCs/>
                <w:color w:val="000000" w:themeColor="text1"/>
                <w:sz w:val="24"/>
              </w:rPr>
              <w:t>年</w:t>
            </w:r>
            <w:r>
              <w:rPr>
                <w:rFonts w:hint="default" w:ascii="Times New Roman" w:hAnsi="Times New Roman" w:cs="Times New Roman"/>
                <w:bCs/>
                <w:color w:val="000000" w:themeColor="text1"/>
                <w:sz w:val="24"/>
                <w:lang w:val="en-US" w:eastAsia="zh-CN"/>
              </w:rPr>
              <w:t>3</w:t>
            </w:r>
            <w:r>
              <w:rPr>
                <w:rFonts w:hint="default" w:ascii="Times New Roman" w:hAnsi="Times New Roman" w:cs="Times New Roman"/>
                <w:bCs/>
                <w:color w:val="000000" w:themeColor="text1"/>
                <w:sz w:val="24"/>
              </w:rPr>
              <w:t>月</w:t>
            </w:r>
            <w:r>
              <w:rPr>
                <w:rFonts w:hint="default" w:ascii="Times New Roman" w:hAnsi="Times New Roman" w:cs="Times New Roman"/>
                <w:bCs/>
                <w:color w:val="000000" w:themeColor="text1"/>
                <w:sz w:val="24"/>
                <w:lang w:val="en-US" w:eastAsia="zh-CN"/>
              </w:rPr>
              <w:t>28</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rPr>
              <w:t>、</w:t>
            </w:r>
            <w:r>
              <w:rPr>
                <w:rFonts w:hint="default" w:ascii="Times New Roman" w:hAnsi="Times New Roman" w:cs="Times New Roman"/>
                <w:bCs/>
                <w:color w:val="000000" w:themeColor="text1"/>
                <w:sz w:val="24"/>
                <w:lang w:val="en-US" w:eastAsia="zh-CN"/>
              </w:rPr>
              <w:t>29</w:t>
            </w:r>
            <w:r>
              <w:rPr>
                <w:rFonts w:hint="default" w:ascii="Times New Roman" w:hAnsi="Times New Roman" w:cs="Times New Roman"/>
                <w:bCs/>
                <w:color w:val="000000" w:themeColor="text1"/>
                <w:sz w:val="24"/>
              </w:rPr>
              <w:t>日两天的生产工况。</w:t>
            </w:r>
            <w:bookmarkEnd w:id="12"/>
            <w:bookmarkEnd w:id="13"/>
            <w:bookmarkEnd w:id="14"/>
            <w:bookmarkEnd w:id="15"/>
            <w:bookmarkEnd w:id="16"/>
          </w:p>
          <w:p>
            <w:pPr>
              <w:pStyle w:val="39"/>
              <w:outlineLvl w:val="9"/>
              <w:rPr>
                <w:rFonts w:hint="default" w:ascii="Times New Roman" w:hAnsi="Times New Roman" w:cs="Times New Roman"/>
                <w:b/>
                <w:color w:val="000000" w:themeColor="text1"/>
                <w:sz w:val="24"/>
              </w:rPr>
            </w:pPr>
            <w:bookmarkStart w:id="17" w:name="_Toc510513649"/>
            <w:bookmarkStart w:id="18" w:name="_Toc512519574"/>
            <w:bookmarkStart w:id="19" w:name="_Toc513795214"/>
            <w:r>
              <w:rPr>
                <w:rFonts w:hint="default" w:ascii="Times New Roman" w:hAnsi="Times New Roman" w:cs="Times New Roman"/>
                <w:b/>
                <w:color w:val="000000" w:themeColor="text1"/>
                <w:sz w:val="24"/>
              </w:rPr>
              <w:t>表</w:t>
            </w:r>
            <w:r>
              <w:rPr>
                <w:rFonts w:hint="default" w:ascii="Times New Roman" w:hAnsi="Times New Roman" w:cs="Times New Roman"/>
                <w:b/>
                <w:color w:val="000000" w:themeColor="text1"/>
                <w:sz w:val="24"/>
              </w:rPr>
              <w:t xml:space="preserve">7.1 </w:t>
            </w:r>
            <w:r>
              <w:rPr>
                <w:rFonts w:hint="default" w:ascii="Times New Roman" w:hAnsi="Times New Roman" w:cs="Times New Roman"/>
                <w:b/>
                <w:color w:val="000000" w:themeColor="text1"/>
                <w:sz w:val="24"/>
              </w:rPr>
              <w:t>项目区生产工况表</w:t>
            </w:r>
            <w:bookmarkEnd w:id="17"/>
            <w:bookmarkEnd w:id="18"/>
            <w:bookmarkEnd w:id="19"/>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2"/>
              <w:gridCol w:w="3222"/>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62" w:type="dxa"/>
                  <w:tcBorders>
                    <w:tl2br w:val="single" w:color="auto" w:sz="4" w:space="0"/>
                  </w:tcBorders>
                  <w:vAlign w:val="center"/>
                </w:tcPr>
                <w:p>
                  <w:pPr>
                    <w:pStyle w:val="39"/>
                    <w:spacing w:line="240" w:lineRule="auto"/>
                    <w:jc w:val="right"/>
                    <w:outlineLvl w:val="9"/>
                    <w:rPr>
                      <w:rFonts w:hint="default" w:ascii="Times New Roman" w:hAnsi="Times New Roman" w:cs="Times New Roman"/>
                      <w:bCs/>
                      <w:color w:val="000000" w:themeColor="text1"/>
                      <w:sz w:val="21"/>
                      <w:szCs w:val="21"/>
                    </w:rPr>
                  </w:pPr>
                  <w:bookmarkStart w:id="20" w:name="_Toc510513650"/>
                  <w:bookmarkStart w:id="21" w:name="_Toc512519575"/>
                  <w:bookmarkStart w:id="22" w:name="_Toc513795215"/>
                  <w:r>
                    <w:rPr>
                      <w:rFonts w:hint="default" w:ascii="Times New Roman" w:hAnsi="Times New Roman" w:cs="Times New Roman"/>
                      <w:bCs/>
                      <w:color w:val="000000" w:themeColor="text1"/>
                      <w:sz w:val="21"/>
                      <w:szCs w:val="21"/>
                    </w:rPr>
                    <w:t>日期</w:t>
                  </w:r>
                  <w:bookmarkEnd w:id="20"/>
                  <w:bookmarkEnd w:id="21"/>
                  <w:bookmarkEnd w:id="22"/>
                </w:p>
                <w:p>
                  <w:pPr>
                    <w:pStyle w:val="39"/>
                    <w:spacing w:line="240" w:lineRule="auto"/>
                    <w:jc w:val="left"/>
                    <w:outlineLvl w:val="9"/>
                    <w:rPr>
                      <w:rFonts w:hint="default" w:ascii="Times New Roman" w:hAnsi="Times New Roman" w:cs="Times New Roman"/>
                      <w:bCs/>
                      <w:color w:val="000000" w:themeColor="text1"/>
                      <w:sz w:val="21"/>
                      <w:szCs w:val="21"/>
                    </w:rPr>
                  </w:pPr>
                  <w:bookmarkStart w:id="23" w:name="_Toc510513651"/>
                  <w:bookmarkStart w:id="24" w:name="_Toc512519576"/>
                  <w:bookmarkStart w:id="25" w:name="_Toc513795216"/>
                  <w:r>
                    <w:rPr>
                      <w:rFonts w:hint="default" w:ascii="Times New Roman" w:hAnsi="Times New Roman" w:cs="Times New Roman"/>
                      <w:bCs/>
                      <w:color w:val="000000" w:themeColor="text1"/>
                      <w:sz w:val="21"/>
                      <w:szCs w:val="21"/>
                    </w:rPr>
                    <w:t>项目</w:t>
                  </w:r>
                  <w:bookmarkEnd w:id="23"/>
                  <w:bookmarkEnd w:id="24"/>
                  <w:bookmarkEnd w:id="25"/>
                </w:p>
              </w:tc>
              <w:tc>
                <w:tcPr>
                  <w:tcW w:w="3222" w:type="dxa"/>
                  <w:vAlign w:val="center"/>
                </w:tcPr>
                <w:p>
                  <w:pPr>
                    <w:pStyle w:val="39"/>
                    <w:spacing w:line="240" w:lineRule="auto"/>
                    <w:outlineLvl w:val="9"/>
                    <w:rPr>
                      <w:rFonts w:hint="default" w:ascii="Times New Roman" w:hAnsi="Times New Roman" w:cs="Times New Roman"/>
                      <w:bCs/>
                      <w:color w:val="000000" w:themeColor="text1"/>
                      <w:sz w:val="21"/>
                      <w:szCs w:val="21"/>
                    </w:rPr>
                  </w:pPr>
                  <w:bookmarkStart w:id="26" w:name="_Toc513795217"/>
                  <w:bookmarkStart w:id="27" w:name="_Toc510513652"/>
                  <w:bookmarkStart w:id="28" w:name="_Toc512519577"/>
                  <w:r>
                    <w:rPr>
                      <w:rFonts w:hint="default" w:ascii="Times New Roman" w:hAnsi="Times New Roman" w:cs="Times New Roman"/>
                      <w:bCs/>
                      <w:color w:val="000000" w:themeColor="text1"/>
                      <w:sz w:val="21"/>
                      <w:szCs w:val="21"/>
                      <w:lang w:val="en-US" w:eastAsia="zh-CN"/>
                    </w:rPr>
                    <w:t>3</w:t>
                  </w:r>
                  <w:r>
                    <w:rPr>
                      <w:rFonts w:hint="default" w:ascii="Times New Roman" w:hAnsi="Times New Roman" w:cs="Times New Roman"/>
                      <w:bCs/>
                      <w:color w:val="000000" w:themeColor="text1"/>
                      <w:sz w:val="21"/>
                      <w:szCs w:val="21"/>
                    </w:rPr>
                    <w:t>月</w:t>
                  </w:r>
                  <w:r>
                    <w:rPr>
                      <w:rFonts w:hint="default" w:ascii="Times New Roman" w:hAnsi="Times New Roman" w:cs="Times New Roman"/>
                      <w:bCs/>
                      <w:color w:val="000000" w:themeColor="text1"/>
                      <w:sz w:val="21"/>
                      <w:szCs w:val="21"/>
                      <w:lang w:val="en-US" w:eastAsia="zh-CN"/>
                    </w:rPr>
                    <w:t>28</w:t>
                  </w:r>
                  <w:r>
                    <w:rPr>
                      <w:rFonts w:hint="default" w:ascii="Times New Roman" w:hAnsi="Times New Roman" w:cs="Times New Roman"/>
                      <w:bCs/>
                      <w:color w:val="000000" w:themeColor="text1"/>
                      <w:sz w:val="21"/>
                      <w:szCs w:val="21"/>
                    </w:rPr>
                    <w:t>日</w:t>
                  </w:r>
                  <w:bookmarkEnd w:id="26"/>
                  <w:bookmarkEnd w:id="27"/>
                  <w:bookmarkEnd w:id="28"/>
                </w:p>
              </w:tc>
              <w:tc>
                <w:tcPr>
                  <w:tcW w:w="3178" w:type="dxa"/>
                  <w:vAlign w:val="center"/>
                </w:tcPr>
                <w:p>
                  <w:pPr>
                    <w:pStyle w:val="39"/>
                    <w:spacing w:line="240" w:lineRule="auto"/>
                    <w:outlineLvl w:val="9"/>
                    <w:rPr>
                      <w:rFonts w:hint="default" w:ascii="Times New Roman" w:hAnsi="Times New Roman" w:cs="Times New Roman"/>
                      <w:bCs/>
                      <w:color w:val="000000" w:themeColor="text1"/>
                      <w:sz w:val="21"/>
                      <w:szCs w:val="21"/>
                    </w:rPr>
                  </w:pPr>
                  <w:bookmarkStart w:id="29" w:name="_Toc512519578"/>
                  <w:bookmarkStart w:id="30" w:name="_Toc510513653"/>
                  <w:bookmarkStart w:id="31" w:name="_Toc513795218"/>
                  <w:r>
                    <w:rPr>
                      <w:rFonts w:hint="default" w:ascii="Times New Roman" w:hAnsi="Times New Roman" w:cs="Times New Roman"/>
                      <w:bCs/>
                      <w:color w:val="000000" w:themeColor="text1"/>
                      <w:sz w:val="21"/>
                      <w:szCs w:val="21"/>
                      <w:lang w:val="en-US" w:eastAsia="zh-CN"/>
                    </w:rPr>
                    <w:t>3</w:t>
                  </w:r>
                  <w:r>
                    <w:rPr>
                      <w:rFonts w:hint="default" w:ascii="Times New Roman" w:hAnsi="Times New Roman" w:cs="Times New Roman"/>
                      <w:bCs/>
                      <w:color w:val="000000" w:themeColor="text1"/>
                      <w:sz w:val="21"/>
                      <w:szCs w:val="21"/>
                    </w:rPr>
                    <w:t>月</w:t>
                  </w:r>
                  <w:r>
                    <w:rPr>
                      <w:rFonts w:hint="default" w:ascii="Times New Roman" w:hAnsi="Times New Roman" w:cs="Times New Roman"/>
                      <w:bCs/>
                      <w:color w:val="000000" w:themeColor="text1"/>
                      <w:sz w:val="21"/>
                      <w:szCs w:val="21"/>
                      <w:lang w:val="en-US" w:eastAsia="zh-CN"/>
                    </w:rPr>
                    <w:t>20</w:t>
                  </w:r>
                  <w:r>
                    <w:rPr>
                      <w:rFonts w:hint="default" w:ascii="Times New Roman" w:hAnsi="Times New Roman" w:cs="Times New Roman"/>
                      <w:bCs/>
                      <w:color w:val="000000" w:themeColor="text1"/>
                      <w:sz w:val="21"/>
                      <w:szCs w:val="21"/>
                    </w:rPr>
                    <w:t>日</w:t>
                  </w:r>
                  <w:bookmarkEnd w:id="29"/>
                  <w:bookmarkEnd w:id="30"/>
                  <w:bookmark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32" w:name="_Toc512519579"/>
                  <w:bookmarkStart w:id="33" w:name="_Toc510513654"/>
                  <w:bookmarkStart w:id="34" w:name="_Toc513795219"/>
                  <w:r>
                    <w:rPr>
                      <w:rFonts w:hint="default" w:ascii="Times New Roman" w:hAnsi="Times New Roman" w:cs="Times New Roman"/>
                      <w:bCs/>
                      <w:sz w:val="21"/>
                      <w:szCs w:val="21"/>
                    </w:rPr>
                    <w:t>环评申报时生产能力</w:t>
                  </w:r>
                  <w:bookmarkEnd w:id="32"/>
                  <w:bookmarkEnd w:id="33"/>
                  <w:bookmarkEnd w:id="34"/>
                </w:p>
                <w:p>
                  <w:pPr>
                    <w:pStyle w:val="39"/>
                    <w:spacing w:line="240" w:lineRule="auto"/>
                    <w:outlineLvl w:val="9"/>
                    <w:rPr>
                      <w:rFonts w:hint="default" w:ascii="Times New Roman" w:hAnsi="Times New Roman" w:cs="Times New Roman"/>
                      <w:bCs/>
                      <w:sz w:val="21"/>
                      <w:szCs w:val="21"/>
                    </w:rPr>
                  </w:pPr>
                  <w:bookmarkStart w:id="35" w:name="_Toc510513655"/>
                  <w:bookmarkStart w:id="36" w:name="_Toc512519580"/>
                  <w:bookmarkStart w:id="37" w:name="_Toc513795220"/>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25</w:t>
                  </w:r>
                  <w:r>
                    <w:rPr>
                      <w:rFonts w:hint="default" w:ascii="Times New Roman" w:hAnsi="Times New Roman" w:cs="Times New Roman"/>
                      <w:bCs/>
                      <w:sz w:val="21"/>
                      <w:szCs w:val="21"/>
                    </w:rPr>
                    <w:t>0</w:t>
                  </w:r>
                  <w:r>
                    <w:rPr>
                      <w:rFonts w:hint="default" w:ascii="Times New Roman" w:hAnsi="Times New Roman" w:cs="Times New Roman"/>
                      <w:bCs/>
                      <w:sz w:val="21"/>
                      <w:szCs w:val="21"/>
                    </w:rPr>
                    <w:t>日计）</w:t>
                  </w:r>
                  <w:bookmarkEnd w:id="35"/>
                  <w:bookmarkEnd w:id="36"/>
                  <w:bookmarkEnd w:id="37"/>
                </w:p>
              </w:tc>
              <w:tc>
                <w:tcPr>
                  <w:tcW w:w="6400" w:type="dxa"/>
                  <w:gridSpan w:val="2"/>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rPr>
                    <w:t>年产</w:t>
                  </w:r>
                  <w:r>
                    <w:rPr>
                      <w:rFonts w:hint="default" w:ascii="Times New Roman" w:hAnsi="Times New Roman" w:cs="Times New Roman"/>
                      <w:bCs/>
                      <w:sz w:val="21"/>
                      <w:szCs w:val="21"/>
                      <w:lang w:val="en-US" w:eastAsia="zh-CN"/>
                    </w:rPr>
                    <w:t>2</w:t>
                  </w:r>
                  <w:r>
                    <w:rPr>
                      <w:rFonts w:hint="default" w:ascii="Times New Roman" w:hAnsi="Times New Roman" w:cs="Times New Roman"/>
                      <w:bCs/>
                      <w:sz w:val="21"/>
                      <w:szCs w:val="21"/>
                    </w:rPr>
                    <w:t>000吨卡簧、</w:t>
                  </w:r>
                  <w:r>
                    <w:rPr>
                      <w:rFonts w:hint="default" w:ascii="Times New Roman" w:hAnsi="Times New Roman" w:cs="Times New Roman"/>
                      <w:bCs/>
                      <w:sz w:val="21"/>
                      <w:szCs w:val="21"/>
                      <w:lang w:val="en-US" w:eastAsia="zh-CN"/>
                    </w:rPr>
                    <w:t>10套卡簧设备的生产能力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38" w:name="_Toc510513657"/>
                  <w:bookmarkStart w:id="39" w:name="_Toc513795222"/>
                  <w:bookmarkStart w:id="40" w:name="_Toc512519582"/>
                  <w:r>
                    <w:rPr>
                      <w:rFonts w:hint="default" w:ascii="Times New Roman" w:hAnsi="Times New Roman" w:cs="Times New Roman"/>
                      <w:bCs/>
                      <w:sz w:val="21"/>
                      <w:szCs w:val="21"/>
                    </w:rPr>
                    <w:t>实际生产</w:t>
                  </w:r>
                  <w:bookmarkEnd w:id="38"/>
                  <w:bookmarkEnd w:id="39"/>
                  <w:bookmarkEnd w:id="40"/>
                  <w:r>
                    <w:rPr>
                      <w:rFonts w:hint="default" w:ascii="Times New Roman" w:hAnsi="Times New Roman" w:cs="Times New Roman"/>
                      <w:bCs/>
                      <w:sz w:val="21"/>
                      <w:szCs w:val="21"/>
                    </w:rPr>
                    <w:t>量</w:t>
                  </w:r>
                </w:p>
                <w:p>
                  <w:pPr>
                    <w:pStyle w:val="39"/>
                    <w:spacing w:line="240" w:lineRule="auto"/>
                    <w:outlineLvl w:val="9"/>
                    <w:rPr>
                      <w:rFonts w:hint="default" w:ascii="Times New Roman" w:hAnsi="Times New Roman" w:cs="Times New Roman"/>
                      <w:bCs/>
                      <w:sz w:val="21"/>
                      <w:szCs w:val="21"/>
                    </w:rPr>
                  </w:pPr>
                  <w:bookmarkStart w:id="41" w:name="_Toc513795223"/>
                  <w:bookmarkStart w:id="42" w:name="_Toc512519583"/>
                  <w:bookmarkStart w:id="43" w:name="_Toc510513658"/>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250</w:t>
                  </w:r>
                  <w:r>
                    <w:rPr>
                      <w:rFonts w:hint="default" w:ascii="Times New Roman" w:hAnsi="Times New Roman" w:cs="Times New Roman"/>
                      <w:bCs/>
                      <w:sz w:val="21"/>
                      <w:szCs w:val="21"/>
                    </w:rPr>
                    <w:t>天</w:t>
                  </w:r>
                  <w:r>
                    <w:rPr>
                      <w:rFonts w:hint="default" w:ascii="Times New Roman" w:hAnsi="Times New Roman" w:cs="Times New Roman"/>
                      <w:bCs/>
                      <w:sz w:val="21"/>
                      <w:szCs w:val="21"/>
                    </w:rPr>
                    <w:t>计）</w:t>
                  </w:r>
                  <w:bookmarkEnd w:id="41"/>
                  <w:bookmarkEnd w:id="42"/>
                  <w:bookmarkEnd w:id="43"/>
                </w:p>
              </w:tc>
              <w:tc>
                <w:tcPr>
                  <w:tcW w:w="6400" w:type="dxa"/>
                  <w:gridSpan w:val="2"/>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sz w:val="21"/>
                      <w:szCs w:val="22"/>
                    </w:rPr>
                    <w:t>实际年产</w:t>
                  </w:r>
                  <w:r>
                    <w:rPr>
                      <w:rFonts w:hint="default" w:ascii="Times New Roman" w:hAnsi="Times New Roman" w:cs="Times New Roman"/>
                      <w:sz w:val="21"/>
                      <w:szCs w:val="22"/>
                      <w:lang w:val="en-US" w:eastAsia="zh-CN"/>
                    </w:rPr>
                    <w:t>1</w:t>
                  </w:r>
                  <w:r>
                    <w:rPr>
                      <w:rFonts w:hint="default" w:ascii="Times New Roman" w:hAnsi="Times New Roman" w:cs="Times New Roman"/>
                      <w:sz w:val="21"/>
                      <w:szCs w:val="22"/>
                    </w:rPr>
                    <w:t>000吨卡簧</w:t>
                  </w:r>
                  <w:r>
                    <w:rPr>
                      <w:rFonts w:hint="default" w:ascii="Times New Roman" w:hAnsi="Times New Roman" w:cs="Times New Roman"/>
                      <w:sz w:val="21"/>
                      <w:szCs w:val="22"/>
                      <w:lang w:val="en-US" w:eastAsia="zh-CN"/>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44" w:name="_Toc512519585"/>
                  <w:bookmarkStart w:id="45" w:name="_Toc513795225"/>
                  <w:bookmarkStart w:id="46" w:name="_Toc510513660"/>
                  <w:r>
                    <w:rPr>
                      <w:rFonts w:hint="default" w:ascii="Times New Roman" w:hAnsi="Times New Roman" w:cs="Times New Roman"/>
                      <w:bCs/>
                      <w:sz w:val="21"/>
                      <w:szCs w:val="21"/>
                    </w:rPr>
                    <w:t>实际产量</w:t>
                  </w:r>
                  <w:bookmarkEnd w:id="44"/>
                  <w:bookmarkEnd w:id="45"/>
                  <w:bookmarkEnd w:id="46"/>
                </w:p>
              </w:tc>
              <w:tc>
                <w:tcPr>
                  <w:tcW w:w="3222" w:type="dxa"/>
                  <w:vAlign w:val="center"/>
                </w:tcPr>
                <w:p>
                  <w:pPr>
                    <w:jc w:val="center"/>
                    <w:rPr>
                      <w:rFonts w:hint="default" w:ascii="Times New Roman" w:hAnsi="Times New Roman" w:cs="Times New Roman"/>
                      <w:szCs w:val="21"/>
                    </w:rPr>
                  </w:pPr>
                  <w:r>
                    <w:rPr>
                      <w:rFonts w:hint="default" w:ascii="Times New Roman" w:hAnsi="Times New Roman" w:cs="Times New Roman"/>
                      <w:sz w:val="21"/>
                      <w:szCs w:val="22"/>
                    </w:rPr>
                    <w:t>实际</w:t>
                  </w:r>
                  <w:r>
                    <w:rPr>
                      <w:rFonts w:hint="default" w:ascii="Times New Roman" w:hAnsi="Times New Roman" w:cs="Times New Roman"/>
                      <w:sz w:val="21"/>
                      <w:szCs w:val="22"/>
                      <w:lang w:eastAsia="zh-CN"/>
                    </w:rPr>
                    <w:t>日</w:t>
                  </w:r>
                  <w:r>
                    <w:rPr>
                      <w:rFonts w:hint="default" w:ascii="Times New Roman" w:hAnsi="Times New Roman" w:cs="Times New Roman"/>
                      <w:sz w:val="21"/>
                      <w:szCs w:val="22"/>
                    </w:rPr>
                    <w:t>产</w:t>
                  </w:r>
                  <w:r>
                    <w:rPr>
                      <w:rFonts w:hint="default" w:ascii="Times New Roman" w:hAnsi="Times New Roman" w:cs="Times New Roman"/>
                      <w:sz w:val="21"/>
                      <w:szCs w:val="22"/>
                      <w:lang w:val="en-US" w:eastAsia="zh-CN"/>
                    </w:rPr>
                    <w:t>2.67</w:t>
                  </w:r>
                  <w:r>
                    <w:rPr>
                      <w:rFonts w:hint="default" w:ascii="Times New Roman" w:hAnsi="Times New Roman" w:cs="Times New Roman"/>
                      <w:sz w:val="21"/>
                      <w:szCs w:val="22"/>
                    </w:rPr>
                    <w:t>吨卡簧</w:t>
                  </w:r>
                  <w:r>
                    <w:rPr>
                      <w:rFonts w:hint="default" w:ascii="Times New Roman" w:hAnsi="Times New Roman" w:cs="Times New Roman"/>
                      <w:sz w:val="21"/>
                      <w:szCs w:val="22"/>
                      <w:lang w:val="en-US" w:eastAsia="zh-CN"/>
                    </w:rPr>
                    <w:t>的生产能力</w:t>
                  </w:r>
                </w:p>
              </w:tc>
              <w:tc>
                <w:tcPr>
                  <w:tcW w:w="3178" w:type="dxa"/>
                  <w:vAlign w:val="center"/>
                </w:tcPr>
                <w:p>
                  <w:pPr>
                    <w:jc w:val="center"/>
                    <w:rPr>
                      <w:rFonts w:hint="default" w:ascii="Times New Roman" w:hAnsi="Times New Roman" w:cs="Times New Roman"/>
                      <w:szCs w:val="21"/>
                    </w:rPr>
                  </w:pPr>
                  <w:r>
                    <w:rPr>
                      <w:rFonts w:hint="default" w:ascii="Times New Roman" w:hAnsi="Times New Roman" w:cs="Times New Roman"/>
                      <w:sz w:val="21"/>
                      <w:szCs w:val="22"/>
                    </w:rPr>
                    <w:t>实际年产</w:t>
                  </w:r>
                  <w:r>
                    <w:rPr>
                      <w:rFonts w:hint="default" w:ascii="Times New Roman" w:hAnsi="Times New Roman" w:cs="Times New Roman"/>
                      <w:sz w:val="21"/>
                      <w:szCs w:val="22"/>
                      <w:lang w:val="en-US" w:eastAsia="zh-CN"/>
                    </w:rPr>
                    <w:t>2.50</w:t>
                  </w:r>
                  <w:r>
                    <w:rPr>
                      <w:rFonts w:hint="default" w:ascii="Times New Roman" w:hAnsi="Times New Roman" w:cs="Times New Roman"/>
                      <w:sz w:val="21"/>
                      <w:szCs w:val="22"/>
                    </w:rPr>
                    <w:t>吨卡簧</w:t>
                  </w:r>
                  <w:r>
                    <w:rPr>
                      <w:rFonts w:hint="default" w:ascii="Times New Roman" w:hAnsi="Times New Roman" w:cs="Times New Roman"/>
                      <w:sz w:val="21"/>
                      <w:szCs w:val="22"/>
                      <w:lang w:val="en-US" w:eastAsia="zh-CN"/>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生产负荷</w:t>
                  </w:r>
                </w:p>
              </w:tc>
              <w:tc>
                <w:tcPr>
                  <w:tcW w:w="3222" w:type="dxa"/>
                  <w:vAlign w:val="center"/>
                </w:tcPr>
                <w:p>
                  <w:pPr>
                    <w:jc w:val="center"/>
                    <w:rPr>
                      <w:rFonts w:hint="default" w:ascii="Times New Roman" w:hAnsi="Times New Roman" w:cs="Times New Roman"/>
                      <w:szCs w:val="21"/>
                    </w:rPr>
                  </w:pPr>
                  <w:r>
                    <w:rPr>
                      <w:rFonts w:hint="default" w:ascii="Times New Roman" w:hAnsi="Times New Roman" w:cs="Times New Roman"/>
                      <w:szCs w:val="21"/>
                      <w:lang w:val="en-US" w:eastAsia="zh-CN"/>
                    </w:rPr>
                    <w:t>80</w:t>
                  </w:r>
                  <w:r>
                    <w:rPr>
                      <w:rFonts w:hint="default" w:ascii="Times New Roman" w:hAnsi="Times New Roman" w:cs="Times New Roman"/>
                      <w:szCs w:val="21"/>
                    </w:rPr>
                    <w:t>%</w:t>
                  </w:r>
                </w:p>
              </w:tc>
              <w:tc>
                <w:tcPr>
                  <w:tcW w:w="3178"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75%</w:t>
                  </w:r>
                </w:p>
              </w:tc>
            </w:tr>
          </w:tbl>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验收监测结果：</w:t>
            </w:r>
          </w:p>
          <w:p>
            <w:pPr>
              <w:spacing w:line="360" w:lineRule="auto"/>
              <w:ind w:left="560"/>
              <w:jc w:val="left"/>
              <w:rPr>
                <w:rFonts w:hint="default" w:ascii="Times New Roman" w:hAnsi="Times New Roman" w:cs="Times New Roman"/>
                <w:b/>
                <w:color w:val="000000" w:themeColor="text1"/>
                <w:sz w:val="28"/>
                <w:szCs w:val="28"/>
              </w:rPr>
            </w:pPr>
            <w:r>
              <w:rPr>
                <w:rFonts w:hint="default" w:ascii="Times New Roman" w:hAnsi="Times New Roman" w:cs="Times New Roman"/>
                <w:b/>
                <w:color w:val="000000" w:themeColor="text1"/>
                <w:sz w:val="24"/>
              </w:rPr>
              <w:t>1、</w:t>
            </w:r>
            <w:r>
              <w:rPr>
                <w:rFonts w:hint="default" w:ascii="Times New Roman" w:hAnsi="Times New Roman" w:cs="Times New Roman"/>
                <w:b/>
                <w:color w:val="000000" w:themeColor="text1"/>
                <w:sz w:val="24"/>
              </w:rPr>
              <w:t xml:space="preserve">废气监测结果 </w:t>
            </w:r>
          </w:p>
          <w:p>
            <w:pPr>
              <w:spacing w:line="360" w:lineRule="auto"/>
              <w:ind w:firstLine="482" w:firstLineChars="200"/>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（1）无组织废气</w:t>
            </w:r>
          </w:p>
          <w:p>
            <w:pPr>
              <w:jc w:val="center"/>
              <w:rPr>
                <w:rFonts w:hint="default" w:ascii="Times New Roman" w:hAnsi="Times New Roman" w:cs="Times New Roman"/>
                <w:bCs/>
                <w:color w:val="000000" w:themeColor="text1"/>
                <w:sz w:val="24"/>
              </w:rPr>
            </w:pPr>
            <w:r>
              <w:rPr>
                <w:rFonts w:hint="default" w:ascii="Times New Roman" w:hAnsi="Times New Roman" w:cs="Times New Roman"/>
                <w:b/>
                <w:color w:val="000000" w:themeColor="text1"/>
                <w:sz w:val="24"/>
              </w:rPr>
              <w:t>表7.</w:t>
            </w:r>
            <w:r>
              <w:rPr>
                <w:rFonts w:hint="default" w:ascii="Times New Roman" w:hAnsi="Times New Roman" w:cs="Times New Roman"/>
                <w:b/>
                <w:color w:val="000000" w:themeColor="text1"/>
                <w:sz w:val="24"/>
                <w:lang w:val="en-US" w:eastAsia="zh-CN"/>
              </w:rPr>
              <w:t>2</w:t>
            </w:r>
            <w:r>
              <w:rPr>
                <w:rFonts w:hint="default" w:ascii="Times New Roman" w:hAnsi="Times New Roman" w:cs="Times New Roman"/>
                <w:b/>
                <w:color w:val="000000" w:themeColor="text1"/>
                <w:sz w:val="24"/>
              </w:rPr>
              <w:t xml:space="preserve">  </w:t>
            </w:r>
            <w:r>
              <w:rPr>
                <w:rFonts w:hint="default" w:ascii="Times New Roman" w:hAnsi="Times New Roman" w:cs="Times New Roman"/>
                <w:b/>
                <w:color w:val="000000" w:themeColor="text1"/>
                <w:sz w:val="24"/>
                <w:lang w:eastAsia="zh-CN"/>
              </w:rPr>
              <w:t>颗粒物</w:t>
            </w:r>
            <w:r>
              <w:rPr>
                <w:rFonts w:hint="default" w:ascii="Times New Roman" w:hAnsi="Times New Roman" w:cs="Times New Roman"/>
                <w:b/>
                <w:color w:val="000000" w:themeColor="text1"/>
                <w:sz w:val="24"/>
              </w:rPr>
              <w:t>无组织</w:t>
            </w:r>
            <w:r>
              <w:rPr>
                <w:rFonts w:hint="default" w:ascii="Times New Roman" w:hAnsi="Times New Roman" w:cs="Times New Roman"/>
                <w:b/>
                <w:color w:val="000000" w:themeColor="text1"/>
                <w:sz w:val="24"/>
              </w:rPr>
              <w:t>废气</w:t>
            </w:r>
            <w:r>
              <w:rPr>
                <w:rFonts w:hint="default" w:ascii="Times New Roman" w:hAnsi="Times New Roman" w:cs="Times New Roman"/>
                <w:b/>
                <w:color w:val="000000" w:themeColor="text1"/>
                <w:sz w:val="24"/>
              </w:rPr>
              <w:t>监测结果统计表</w:t>
            </w:r>
          </w:p>
          <w:tbl>
            <w:tblPr>
              <w:tblStyle w:val="7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08"/>
              <w:gridCol w:w="1434"/>
              <w:gridCol w:w="1525"/>
              <w:gridCol w:w="1525"/>
              <w:gridCol w:w="1525"/>
              <w:gridCol w:w="15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3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采样日期</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天气</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晴</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气压(</w:t>
                  </w:r>
                  <w:r>
                    <w:rPr>
                      <w:rFonts w:hint="default" w:ascii="Times New Roman" w:hAnsi="Times New Roman" w:eastAsia="宋体" w:cs="Times New Roman"/>
                      <w:color w:val="000000" w:themeColor="text1"/>
                      <w:sz w:val="21"/>
                      <w:szCs w:val="21"/>
                    </w:rPr>
                    <w:t>KPa</w:t>
                  </w:r>
                  <w:r>
                    <w:rPr>
                      <w:rFonts w:hint="default" w:ascii="Times New Roman" w:hAnsi="Times New Roman" w:eastAsia="宋体" w:cs="Times New Roman"/>
                      <w:color w:val="000000" w:themeColor="text1"/>
                      <w:spacing w:val="3"/>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100.6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气温(℃)</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15.4-16.1</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风向</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东</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风速(m/s)</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2.1-2.3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检测点位</w:t>
                  </w:r>
                </w:p>
              </w:tc>
              <w:tc>
                <w:tcPr>
                  <w:tcW w:w="791"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检测频次</w:t>
                  </w:r>
                </w:p>
              </w:tc>
              <w:tc>
                <w:tcPr>
                  <w:tcW w:w="3375" w:type="pct"/>
                  <w:gridSpan w:val="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非甲烷总烃</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总悬浮颗粒物</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4"/>
                      <w:sz w:val="21"/>
                      <w:szCs w:val="21"/>
                    </w:rPr>
                    <w:t>氮氧化物</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二氧化硫</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上风向G0</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167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0.032</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163</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180</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下风向G1</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268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0.065</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235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0.064</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0.066</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下风向G2</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240</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0.070</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0.066</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283</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0.067</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下风向G3</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283</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0.065</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238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0.064</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0.070</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厂区内G4</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3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采样日期</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2023.3.29</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天气</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晴</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气压(</w:t>
                  </w:r>
                  <w:r>
                    <w:rPr>
                      <w:rFonts w:hint="default" w:ascii="Times New Roman" w:hAnsi="Times New Roman" w:eastAsia="宋体" w:cs="Times New Roman"/>
                      <w:color w:val="000000" w:themeColor="text1"/>
                      <w:sz w:val="21"/>
                      <w:szCs w:val="21"/>
                    </w:rPr>
                    <w:t>KPa</w:t>
                  </w:r>
                  <w:r>
                    <w:rPr>
                      <w:rFonts w:hint="default" w:ascii="Times New Roman" w:hAnsi="Times New Roman" w:eastAsia="宋体" w:cs="Times New Roman"/>
                      <w:color w:val="000000" w:themeColor="text1"/>
                      <w:spacing w:val="3"/>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100.6-100.7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气温(℃)</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15.1-16.1</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风向</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东</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风速(m/s)</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检测点位</w:t>
                  </w:r>
                </w:p>
              </w:tc>
              <w:tc>
                <w:tcPr>
                  <w:tcW w:w="791"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检测频次</w:t>
                  </w:r>
                </w:p>
              </w:tc>
              <w:tc>
                <w:tcPr>
                  <w:tcW w:w="3375" w:type="pct"/>
                  <w:gridSpan w:val="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非甲烷总烃</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总悬浮颗粒物</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4"/>
                      <w:sz w:val="21"/>
                      <w:szCs w:val="21"/>
                    </w:rPr>
                    <w:t>氮氧化物</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二氧化硫</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上风向G0</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180</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0.032</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175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0.44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222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下风向G1</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0.54</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0.070</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0.066</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0.068</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下风向G2</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0.56</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0.069</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235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0.070</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0.58</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0.067</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下风向G3</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0.068</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0.57</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242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0.067</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0.53</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282</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0.064</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0.033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厂区内G4</w:t>
                  </w: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0.75</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0.79</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79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0.71</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41"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852"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bl>
          <w:p>
            <w:pPr>
              <w:spacing w:line="360" w:lineRule="auto"/>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color w:val="000000" w:themeColor="text1"/>
                <w:sz w:val="24"/>
              </w:rPr>
              <w:t>根据上表可知，在验收监测期间，</w:t>
            </w:r>
            <w:r>
              <w:rPr>
                <w:rFonts w:hint="default" w:ascii="Times New Roman" w:hAnsi="Times New Roman" w:cs="Times New Roman"/>
                <w:color w:val="000000" w:themeColor="text1"/>
                <w:sz w:val="24"/>
                <w:lang w:eastAsia="zh-CN"/>
              </w:rPr>
              <w:t>颗粒物、</w:t>
            </w:r>
            <w:r>
              <w:rPr>
                <w:rFonts w:hint="default" w:ascii="Times New Roman" w:hAnsi="Times New Roman" w:cs="Times New Roman"/>
                <w:color w:val="000000" w:themeColor="text1"/>
                <w:sz w:val="24"/>
                <w:lang w:eastAsia="zh-CN"/>
              </w:rPr>
              <w:t>二氧化硫、氮氧化物、</w:t>
            </w:r>
            <w:r>
              <w:rPr>
                <w:rFonts w:hint="default" w:ascii="Times New Roman" w:hAnsi="Times New Roman" w:cs="Times New Roman"/>
                <w:color w:val="000000" w:themeColor="text1"/>
                <w:sz w:val="24"/>
                <w:lang w:eastAsia="zh-CN"/>
              </w:rPr>
              <w:t>有机废气（以非甲烷总烃表征）</w:t>
            </w:r>
            <w:r>
              <w:rPr>
                <w:rFonts w:hint="default" w:ascii="Times New Roman" w:hAnsi="Times New Roman" w:cs="Times New Roman"/>
                <w:color w:val="000000" w:themeColor="text1"/>
                <w:sz w:val="24"/>
              </w:rPr>
              <w:t>废气排放</w:t>
            </w:r>
            <w:r>
              <w:rPr>
                <w:rFonts w:hint="default" w:ascii="Times New Roman" w:hAnsi="Times New Roman" w:cs="Times New Roman"/>
                <w:color w:val="000000" w:themeColor="text1"/>
                <w:sz w:val="24"/>
                <w:lang w:eastAsia="zh-CN"/>
              </w:rPr>
              <w:t>满足</w:t>
            </w:r>
            <w:r>
              <w:rPr>
                <w:rFonts w:hint="default" w:ascii="Times New Roman" w:hAnsi="Times New Roman" w:cs="Times New Roman"/>
                <w:color w:val="000000" w:themeColor="text1"/>
                <w:sz w:val="24"/>
              </w:rPr>
              <w:t>《大气污染物综合排放标准》（GB16297-1996）中</w:t>
            </w:r>
            <w:r>
              <w:rPr>
                <w:rFonts w:hint="default" w:ascii="Times New Roman" w:hAnsi="Times New Roman" w:cs="Times New Roman"/>
                <w:color w:val="000000" w:themeColor="text1"/>
                <w:sz w:val="24"/>
                <w:lang w:eastAsia="zh-CN"/>
              </w:rPr>
              <w:t>无组织限值要求</w:t>
            </w:r>
            <w:r>
              <w:rPr>
                <w:rFonts w:hint="default" w:ascii="Times New Roman" w:hAnsi="Times New Roman" w:cs="Times New Roman"/>
                <w:color w:val="000000" w:themeColor="text1"/>
                <w:sz w:val="24"/>
              </w:rPr>
              <w:t>，厂区内有机废气</w:t>
            </w:r>
            <w:r>
              <w:rPr>
                <w:rFonts w:hint="default" w:ascii="Times New Roman" w:hAnsi="Times New Roman" w:cs="Times New Roman"/>
                <w:color w:val="000000" w:themeColor="text1"/>
                <w:sz w:val="24"/>
                <w:lang w:eastAsia="zh-CN"/>
              </w:rPr>
              <w:t>满足</w:t>
            </w:r>
            <w:r>
              <w:rPr>
                <w:rFonts w:hint="default" w:ascii="Times New Roman" w:hAnsi="Times New Roman" w:cs="Times New Roman"/>
                <w:color w:val="000000" w:themeColor="text1"/>
                <w:sz w:val="24"/>
              </w:rPr>
              <w:t>《挥发性有机物无组织排放控制标准》（GB37822-2019）中相关规定</w:t>
            </w:r>
            <w:r>
              <w:rPr>
                <w:rFonts w:hint="default" w:ascii="Times New Roman" w:hAnsi="Times New Roman" w:cs="Times New Roman"/>
                <w:color w:val="000000" w:themeColor="text1"/>
                <w:sz w:val="24"/>
                <w:lang w:eastAsia="zh-CN"/>
              </w:rPr>
              <w:t>。</w:t>
            </w: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（2）有组织废气</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4"/>
                <w:szCs w:val="24"/>
                <w:highlight w:val="none"/>
                <w:lang w:val="en-US" w:eastAsia="zh-CN"/>
              </w:rPr>
            </w:pPr>
            <w:r>
              <w:rPr>
                <w:rFonts w:hint="default" w:ascii="Times New Roman" w:hAnsi="Times New Roman" w:cs="Times New Roman" w:eastAsiaTheme="minorEastAsia"/>
                <w:b/>
                <w:bCs w:val="0"/>
                <w:color w:val="000000" w:themeColor="text1"/>
                <w:sz w:val="24"/>
                <w:szCs w:val="24"/>
                <w:highlight w:val="none"/>
                <w:lang w:val="en-US" w:eastAsia="zh-CN"/>
              </w:rPr>
              <w:t>表</w:t>
            </w:r>
            <w:r>
              <w:rPr>
                <w:rFonts w:hint="default" w:ascii="Times New Roman" w:hAnsi="Times New Roman" w:cs="Times New Roman"/>
                <w:b/>
                <w:bCs w:val="0"/>
                <w:color w:val="000000" w:themeColor="text1"/>
                <w:sz w:val="24"/>
                <w:szCs w:val="24"/>
                <w:highlight w:val="none"/>
                <w:lang w:val="en-US" w:eastAsia="zh-CN"/>
              </w:rPr>
              <w:t>7.3</w:t>
            </w:r>
            <w:r>
              <w:rPr>
                <w:rFonts w:hint="default" w:ascii="Times New Roman" w:hAnsi="Times New Roman" w:cs="Times New Roman" w:eastAsiaTheme="minorEastAsia"/>
                <w:b/>
                <w:bCs w:val="0"/>
                <w:color w:val="000000" w:themeColor="text1"/>
                <w:sz w:val="24"/>
                <w:szCs w:val="24"/>
                <w:highlight w:val="none"/>
                <w:lang w:val="en-US" w:eastAsia="zh-CN"/>
              </w:rPr>
              <w:t xml:space="preserve"> 有组织</w:t>
            </w:r>
            <w:r>
              <w:rPr>
                <w:rFonts w:hint="default" w:ascii="Times New Roman" w:hAnsi="Times New Roman" w:cs="Times New Roman" w:eastAsiaTheme="minorEastAsia"/>
                <w:b/>
                <w:bCs w:val="0"/>
                <w:color w:val="000000" w:themeColor="text1"/>
                <w:sz w:val="24"/>
                <w:szCs w:val="24"/>
                <w:highlight w:val="none"/>
                <w:lang w:val="en-US" w:eastAsia="zh-CN"/>
              </w:rPr>
              <w:t>排气筒</w:t>
            </w:r>
            <w:r>
              <w:rPr>
                <w:rFonts w:hint="default" w:ascii="Times New Roman" w:hAnsi="Times New Roman" w:cs="Times New Roman" w:eastAsiaTheme="minorEastAsia"/>
                <w:b/>
                <w:bCs w:val="0"/>
                <w:color w:val="000000" w:themeColor="text1"/>
                <w:sz w:val="24"/>
                <w:szCs w:val="24"/>
                <w:highlight w:val="none"/>
                <w:lang w:val="en-US" w:eastAsia="zh-CN"/>
              </w:rPr>
              <w:t>废气</w:t>
            </w:r>
            <w:r>
              <w:rPr>
                <w:rFonts w:hint="default" w:ascii="Times New Roman" w:hAnsi="Times New Roman" w:cs="Times New Roman" w:eastAsiaTheme="minorEastAsia"/>
                <w:b/>
                <w:bCs w:val="0"/>
                <w:color w:val="000000" w:themeColor="text1"/>
                <w:sz w:val="24"/>
                <w:szCs w:val="24"/>
                <w:highlight w:val="none"/>
                <w:lang w:val="en-US" w:eastAsia="zh-CN"/>
              </w:rPr>
              <w:t>检测结果</w:t>
            </w:r>
          </w:p>
          <w:tbl>
            <w:tblPr>
              <w:tblStyle w:val="7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20"/>
              <w:gridCol w:w="8"/>
              <w:gridCol w:w="285"/>
              <w:gridCol w:w="9"/>
              <w:gridCol w:w="870"/>
              <w:gridCol w:w="18"/>
              <w:gridCol w:w="1159"/>
              <w:gridCol w:w="15"/>
              <w:gridCol w:w="1159"/>
              <w:gridCol w:w="15"/>
              <w:gridCol w:w="1164"/>
              <w:gridCol w:w="20"/>
              <w:gridCol w:w="1157"/>
              <w:gridCol w:w="16"/>
              <w:gridCol w:w="1157"/>
              <w:gridCol w:w="16"/>
              <w:gridCol w:w="117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00" w:type="pct"/>
                  <w:gridSpan w:val="5"/>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采样日期</w:t>
                  </w:r>
                </w:p>
              </w:tc>
              <w:tc>
                <w:tcPr>
                  <w:tcW w:w="1946" w:type="pct"/>
                  <w:gridSpan w:val="6"/>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2023.3.28</w:t>
                  </w:r>
                </w:p>
              </w:tc>
              <w:tc>
                <w:tcPr>
                  <w:tcW w:w="1953" w:type="pct"/>
                  <w:gridSpan w:val="6"/>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3"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检测点</w:t>
                  </w:r>
                  <w:r>
                    <w:rPr>
                      <w:rFonts w:hint="default" w:ascii="Times New Roman" w:hAnsi="Times New Roman" w:eastAsia="宋体" w:cs="Times New Roman"/>
                      <w:color w:val="000000" w:themeColor="text1"/>
                      <w:spacing w:val="4"/>
                      <w:sz w:val="21"/>
                      <w:szCs w:val="21"/>
                    </w:rPr>
                    <w:t>位</w:t>
                  </w:r>
                </w:p>
              </w:tc>
              <w:tc>
                <w:tcPr>
                  <w:tcW w:w="646" w:type="pct"/>
                  <w:gridSpan w:val="4"/>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检测项目</w:t>
                  </w:r>
                </w:p>
              </w:tc>
              <w:tc>
                <w:tcPr>
                  <w:tcW w:w="3899" w:type="pct"/>
                  <w:gridSpan w:val="1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646" w:type="pct"/>
                  <w:gridSpan w:val="4"/>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3" w:type="pct"/>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DA</w:t>
                  </w:r>
                  <w:r>
                    <w:rPr>
                      <w:rFonts w:hint="default" w:ascii="Times New Roman" w:hAnsi="Times New Roman" w:eastAsia="宋体" w:cs="Times New Roman"/>
                      <w:color w:val="000000" w:themeColor="text1"/>
                      <w:spacing w:val="5"/>
                      <w:sz w:val="21"/>
                      <w:szCs w:val="21"/>
                    </w:rPr>
                    <w:t>001</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0"/>
                      <w:position w:val="1"/>
                      <w:sz w:val="21"/>
                      <w:szCs w:val="21"/>
                    </w:rPr>
                    <w:t>进口</w:t>
                  </w:r>
                </w:p>
              </w:tc>
              <w:tc>
                <w:tcPr>
                  <w:tcW w:w="646" w:type="pct"/>
                  <w:gridSpan w:val="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标干流量</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2750</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2850</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2913</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2922</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2800</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非甲</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1"/>
                      <w:sz w:val="21"/>
                      <w:szCs w:val="21"/>
                    </w:rPr>
                    <w:t>烷总</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烃</w:t>
                  </w: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36.4</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34.9</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34.1</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34.8</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33.8</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1.00×10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pacing w:val="4"/>
                      <w:sz w:val="21"/>
                      <w:szCs w:val="21"/>
                    </w:rPr>
                    <w:t>9.95×10</w:t>
                  </w:r>
                  <w:r>
                    <w:rPr>
                      <w:rFonts w:hint="default" w:ascii="Times New Roman" w:hAnsi="Times New Roman" w:eastAsia="宋体" w:cs="Times New Roman"/>
                      <w:color w:val="000000" w:themeColor="text1"/>
                      <w:spacing w:val="4"/>
                      <w:sz w:val="21"/>
                      <w:szCs w:val="21"/>
                      <w:vertAlign w:val="superscript"/>
                      <w:lang w:val="en-US" w:eastAsia="zh-CN"/>
                    </w:rPr>
                    <w:t>-2</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9.93×10</w:t>
                  </w:r>
                  <w:r>
                    <w:rPr>
                      <w:rFonts w:hint="default" w:ascii="Times New Roman" w:hAnsi="Times New Roman" w:eastAsia="宋体" w:cs="Times New Roman"/>
                      <w:color w:val="000000" w:themeColor="text1"/>
                      <w:spacing w:val="4"/>
                      <w:sz w:val="21"/>
                      <w:szCs w:val="21"/>
                      <w:vertAlign w:val="superscript"/>
                      <w:lang w:val="en-US" w:eastAsia="zh-CN"/>
                    </w:rPr>
                    <w:t>-2</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1.02×10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9.46×10</w:t>
                  </w:r>
                  <w:r>
                    <w:rPr>
                      <w:rFonts w:hint="default" w:ascii="Times New Roman" w:hAnsi="Times New Roman" w:eastAsia="宋体" w:cs="Times New Roman"/>
                      <w:color w:val="000000" w:themeColor="text1"/>
                      <w:spacing w:val="4"/>
                      <w:sz w:val="21"/>
                      <w:szCs w:val="21"/>
                      <w:vertAlign w:val="superscript"/>
                      <w:lang w:val="en-US" w:eastAsia="zh-CN"/>
                    </w:rPr>
                    <w:t>-2</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9.42×10</w:t>
                  </w:r>
                  <w:r>
                    <w:rPr>
                      <w:rFonts w:hint="default" w:ascii="Times New Roman" w:hAnsi="Times New Roman" w:eastAsia="宋体" w:cs="Times New Roman"/>
                      <w:color w:val="000000" w:themeColor="text1"/>
                      <w:spacing w:val="4"/>
                      <w:sz w:val="21"/>
                      <w:szCs w:val="21"/>
                      <w:vertAlign w:val="superscript"/>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颗粒</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position w:val="1"/>
                      <w:sz w:val="21"/>
                      <w:szCs w:val="21"/>
                    </w:rPr>
                    <w:t>物</w:t>
                  </w: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63</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71</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66</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73</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64</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sz w:val="21"/>
                      <w:szCs w:val="21"/>
                    </w:rPr>
                    <w:t>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lang w:val="en-US"/>
                    </w:rPr>
                  </w:pPr>
                  <w:r>
                    <w:rPr>
                      <w:rFonts w:hint="default" w:ascii="Times New Roman" w:hAnsi="Times New Roman" w:eastAsia="宋体" w:cs="Times New Roman"/>
                      <w:color w:val="000000" w:themeColor="text1"/>
                      <w:spacing w:val="2"/>
                      <w:sz w:val="21"/>
                      <w:szCs w:val="21"/>
                    </w:rPr>
                    <w:t>1.73×10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1.92×10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2.13×10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1.79×10</w:t>
                  </w:r>
                  <w:r>
                    <w:rPr>
                      <w:rFonts w:hint="default" w:ascii="Times New Roman" w:hAnsi="Times New Roman" w:eastAsia="宋体" w:cs="Times New Roman"/>
                      <w:color w:val="000000" w:themeColor="text1"/>
                      <w:spacing w:val="4"/>
                      <w:sz w:val="21"/>
                      <w:szCs w:val="21"/>
                      <w:vertAlign w:val="superscript"/>
                      <w:lang w:val="en-US" w:eastAsia="zh-CN"/>
                    </w:rPr>
                    <w:t>-1</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1.95×10</w:t>
                  </w:r>
                  <w:r>
                    <w:rPr>
                      <w:rFonts w:hint="default" w:ascii="Times New Roman" w:hAnsi="Times New Roman" w:eastAsia="宋体" w:cs="Times New Roman"/>
                      <w:color w:val="000000" w:themeColor="text1"/>
                      <w:spacing w:val="4"/>
                      <w:sz w:val="21"/>
                      <w:szCs w:val="21"/>
                      <w:vertAlign w:val="superscript"/>
                      <w:lang w:val="en-US" w:eastAsia="zh-C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4"/>
                      <w:sz w:val="21"/>
                      <w:szCs w:val="21"/>
                    </w:rPr>
                    <w:t>二氧</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position w:val="1"/>
                      <w:sz w:val="21"/>
                      <w:szCs w:val="21"/>
                    </w:rPr>
                    <w:t>化硫</w:t>
                  </w: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45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4"/>
                      <w:sz w:val="21"/>
                      <w:szCs w:val="21"/>
                    </w:rPr>
                    <w:t>氮氧</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position w:val="1"/>
                      <w:sz w:val="21"/>
                      <w:szCs w:val="21"/>
                    </w:rPr>
                    <w:t>化物</w:t>
                  </w: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5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4"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8"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5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15" w:type="pct"/>
                  <w:gridSpan w:val="3"/>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备注</w:t>
                  </w:r>
                </w:p>
              </w:tc>
              <w:tc>
                <w:tcPr>
                  <w:tcW w:w="4384" w:type="pct"/>
                  <w:gridSpan w:val="1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w:t>
                  </w:r>
                  <w:r>
                    <w:rPr>
                      <w:rFonts w:hint="default" w:ascii="Times New Roman" w:hAnsi="Times New Roman" w:eastAsia="宋体" w:cs="Times New Roman"/>
                      <w:color w:val="000000" w:themeColor="text1"/>
                      <w:sz w:val="21"/>
                      <w:szCs w:val="21"/>
                    </w:rPr>
                    <w:t>ND</w:t>
                  </w:r>
                  <w:r>
                    <w:rPr>
                      <w:rFonts w:hint="default" w:ascii="Times New Roman" w:hAnsi="Times New Roman" w:eastAsia="宋体" w:cs="Times New Roman"/>
                      <w:color w:val="000000" w:themeColor="text1"/>
                      <w:spacing w:val="8"/>
                      <w:sz w:val="21"/>
                      <w:szCs w:val="21"/>
                    </w:rPr>
                    <w:t>”表示未检出，“/”表示排放浓度低于检出限，故无需计算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10" w:type="pct"/>
                  <w:gridSpan w:val="6"/>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采样日期</w:t>
                  </w:r>
                </w:p>
              </w:tc>
              <w:tc>
                <w:tcPr>
                  <w:tcW w:w="1946" w:type="pct"/>
                  <w:gridSpan w:val="6"/>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2023.3.28</w:t>
                  </w:r>
                </w:p>
              </w:tc>
              <w:tc>
                <w:tcPr>
                  <w:tcW w:w="1943" w:type="pct"/>
                  <w:gridSpan w:val="5"/>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8"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检测点</w:t>
                  </w:r>
                  <w:r>
                    <w:rPr>
                      <w:rFonts w:hint="default" w:ascii="Times New Roman" w:hAnsi="Times New Roman" w:eastAsia="宋体" w:cs="Times New Roman"/>
                      <w:color w:val="000000" w:themeColor="text1"/>
                      <w:spacing w:val="4"/>
                      <w:sz w:val="21"/>
                      <w:szCs w:val="21"/>
                    </w:rPr>
                    <w:t>位</w:t>
                  </w:r>
                </w:p>
              </w:tc>
              <w:tc>
                <w:tcPr>
                  <w:tcW w:w="651" w:type="pct"/>
                  <w:gridSpan w:val="4"/>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检测项目</w:t>
                  </w:r>
                </w:p>
              </w:tc>
              <w:tc>
                <w:tcPr>
                  <w:tcW w:w="3889" w:type="pct"/>
                  <w:gridSpan w:val="11"/>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8"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651" w:type="pct"/>
                  <w:gridSpan w:val="4"/>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第一次</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第二次</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第三次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458"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DA</w:t>
                  </w:r>
                  <w:r>
                    <w:rPr>
                      <w:rFonts w:hint="default" w:ascii="Times New Roman" w:hAnsi="Times New Roman" w:eastAsia="宋体" w:cs="Times New Roman"/>
                      <w:color w:val="000000" w:themeColor="text1"/>
                      <w:spacing w:val="5"/>
                      <w:sz w:val="21"/>
                      <w:szCs w:val="21"/>
                    </w:rPr>
                    <w:t>001</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出口</w:t>
                  </w:r>
                </w:p>
              </w:tc>
              <w:tc>
                <w:tcPr>
                  <w:tcW w:w="651" w:type="pct"/>
                  <w:gridSpan w:val="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标干流量</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2748</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2716</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2800</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2851</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2883</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2714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非甲</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1"/>
                      <w:sz w:val="21"/>
                      <w:szCs w:val="21"/>
                    </w:rPr>
                    <w:t>烷总</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烃</w:t>
                  </w: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3.32</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3.21</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3.17</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3.09</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3.13</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sz w:val="21"/>
                      <w:szCs w:val="21"/>
                    </w:rPr>
                    <w:t>3.08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pacing w:val="4"/>
                      <w:sz w:val="21"/>
                      <w:szCs w:val="21"/>
                    </w:rPr>
                    <w:t>9.12×10</w:t>
                  </w:r>
                  <w:r>
                    <w:rPr>
                      <w:rFonts w:hint="default" w:ascii="Times New Roman" w:hAnsi="Times New Roman" w:eastAsia="宋体" w:cs="Times New Roman"/>
                      <w:color w:val="000000" w:themeColor="text1"/>
                      <w:spacing w:val="4"/>
                      <w:sz w:val="21"/>
                      <w:szCs w:val="21"/>
                      <w:vertAlign w:val="superscript"/>
                      <w:lang w:val="en-US" w:eastAsia="zh-CN"/>
                    </w:rPr>
                    <w:t>-3</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8.72×10</w:t>
                  </w:r>
                  <w:r>
                    <w:rPr>
                      <w:rFonts w:hint="default" w:ascii="Times New Roman" w:hAnsi="Times New Roman" w:eastAsia="宋体" w:cs="Times New Roman"/>
                      <w:color w:val="000000" w:themeColor="text1"/>
                      <w:spacing w:val="4"/>
                      <w:sz w:val="21"/>
                      <w:szCs w:val="21"/>
                      <w:vertAlign w:val="superscript"/>
                      <w:lang w:val="en-US" w:eastAsia="zh-CN"/>
                    </w:rPr>
                    <w:t>-3</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8.88×10</w:t>
                  </w:r>
                  <w:r>
                    <w:rPr>
                      <w:rFonts w:hint="default" w:ascii="Times New Roman" w:hAnsi="Times New Roman" w:eastAsia="宋体" w:cs="Times New Roman"/>
                      <w:color w:val="000000" w:themeColor="text1"/>
                      <w:spacing w:val="4"/>
                      <w:sz w:val="21"/>
                      <w:szCs w:val="21"/>
                      <w:vertAlign w:val="superscript"/>
                      <w:lang w:val="en-US" w:eastAsia="zh-CN"/>
                    </w:rPr>
                    <w:t>-3</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8.81×10</w:t>
                  </w:r>
                  <w:r>
                    <w:rPr>
                      <w:rFonts w:hint="default" w:ascii="Times New Roman" w:hAnsi="Times New Roman" w:eastAsia="宋体" w:cs="Times New Roman"/>
                      <w:color w:val="000000" w:themeColor="text1"/>
                      <w:spacing w:val="4"/>
                      <w:sz w:val="21"/>
                      <w:szCs w:val="21"/>
                      <w:vertAlign w:val="superscript"/>
                      <w:lang w:val="en-US" w:eastAsia="zh-CN"/>
                    </w:rPr>
                    <w:t>-3</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9.02×10</w:t>
                  </w:r>
                  <w:r>
                    <w:rPr>
                      <w:rFonts w:hint="default" w:ascii="Times New Roman" w:hAnsi="Times New Roman" w:eastAsia="宋体" w:cs="Times New Roman"/>
                      <w:color w:val="000000" w:themeColor="text1"/>
                      <w:spacing w:val="4"/>
                      <w:sz w:val="21"/>
                      <w:szCs w:val="21"/>
                      <w:vertAlign w:val="superscript"/>
                      <w:lang w:val="en-US" w:eastAsia="zh-CN"/>
                    </w:rPr>
                    <w:t>-3</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8.36×10</w:t>
                  </w:r>
                  <w:r>
                    <w:rPr>
                      <w:rFonts w:hint="default" w:ascii="Times New Roman" w:hAnsi="Times New Roman" w:eastAsia="宋体" w:cs="Times New Roman"/>
                      <w:color w:val="000000" w:themeColor="text1"/>
                      <w:spacing w:val="4"/>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颗粒</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position w:val="1"/>
                      <w:sz w:val="21"/>
                      <w:szCs w:val="21"/>
                    </w:rPr>
                    <w:t>物</w:t>
                  </w: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position w:val="1"/>
                      <w:sz w:val="21"/>
                      <w:szCs w:val="21"/>
                    </w:rPr>
                    <w:t>＜20</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＜20</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＜20</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position w:val="1"/>
                      <w:sz w:val="21"/>
                      <w:szCs w:val="21"/>
                    </w:rPr>
                    <w:t>＜20</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position w:val="1"/>
                      <w:sz w:val="21"/>
                      <w:szCs w:val="21"/>
                    </w:rPr>
                    <w:t>＜20</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2"/>
                      <w:position w:val="1"/>
                      <w:sz w:val="21"/>
                      <w:szCs w:val="21"/>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position w:val="4"/>
                      <w:sz w:val="21"/>
                      <w:szCs w:val="21"/>
                    </w:rPr>
                    <w:t>二氧</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position w:val="1"/>
                      <w:sz w:val="21"/>
                      <w:szCs w:val="21"/>
                    </w:rPr>
                    <w:t>化硫</w:t>
                  </w: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58"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4"/>
                      <w:sz w:val="21"/>
                      <w:szCs w:val="21"/>
                    </w:rPr>
                    <w:t>氮氧</w:t>
                  </w:r>
                </w:p>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position w:val="1"/>
                      <w:sz w:val="21"/>
                      <w:szCs w:val="21"/>
                    </w:rPr>
                    <w:t>化物</w:t>
                  </w: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排放浓度</w:t>
                  </w:r>
                  <w:r>
                    <w:rPr>
                      <w:rFonts w:hint="default" w:ascii="Times New Roman" w:hAnsi="Times New Roman" w:eastAsia="宋体" w:cs="Times New Roman"/>
                      <w:color w:val="000000" w:themeColor="text1"/>
                      <w:spacing w:val="-3"/>
                      <w:sz w:val="21"/>
                      <w:szCs w:val="21"/>
                    </w:rPr>
                    <w:t>(mg/m</w:t>
                  </w:r>
                  <w:r>
                    <w:rPr>
                      <w:rFonts w:hint="default" w:ascii="Times New Roman" w:hAnsi="Times New Roman" w:eastAsia="宋体" w:cs="Times New Roman"/>
                      <w:color w:val="000000" w:themeColor="text1"/>
                      <w:spacing w:val="-3"/>
                      <w:sz w:val="21"/>
                      <w:szCs w:val="21"/>
                      <w:vertAlign w:val="superscript"/>
                      <w:lang w:val="en-US" w:eastAsia="zh-CN"/>
                    </w:rPr>
                    <w:t>3</w:t>
                  </w:r>
                  <w:r>
                    <w:rPr>
                      <w:rFonts w:hint="default" w:ascii="Times New Roman" w:hAnsi="Times New Roman" w:eastAsia="宋体" w:cs="Times New Roman"/>
                      <w:color w:val="000000" w:themeColor="text1"/>
                      <w:spacing w:val="-3"/>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ND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58"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162"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p>
              </w:tc>
              <w:tc>
                <w:tcPr>
                  <w:tcW w:w="489"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排放速率</w:t>
                  </w:r>
                  <w:r>
                    <w:rPr>
                      <w:rFonts w:hint="default" w:ascii="Times New Roman" w:hAnsi="Times New Roman" w:eastAsia="宋体" w:cs="Times New Roman"/>
                      <w:color w:val="000000" w:themeColor="text1"/>
                      <w:spacing w:val="-3"/>
                      <w:sz w:val="21"/>
                      <w:szCs w:val="21"/>
                    </w:rPr>
                    <w:t>(kg/h)</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51"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7" w:type="pct"/>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c>
                <w:tcPr>
                  <w:tcW w:w="648" w:type="pct"/>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0" w:type="pct"/>
                  <w:gridSpan w:val="4"/>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备注</w:t>
                  </w:r>
                </w:p>
              </w:tc>
              <w:tc>
                <w:tcPr>
                  <w:tcW w:w="4379" w:type="pct"/>
                  <w:gridSpan w:val="13"/>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w:t>
                  </w:r>
                  <w:r>
                    <w:rPr>
                      <w:rFonts w:hint="default" w:ascii="Times New Roman" w:hAnsi="Times New Roman" w:eastAsia="宋体" w:cs="Times New Roman"/>
                      <w:color w:val="000000" w:themeColor="text1"/>
                      <w:sz w:val="21"/>
                      <w:szCs w:val="21"/>
                    </w:rPr>
                    <w:t>ND</w:t>
                  </w:r>
                  <w:r>
                    <w:rPr>
                      <w:rFonts w:hint="default" w:ascii="Times New Roman" w:hAnsi="Times New Roman" w:eastAsia="宋体" w:cs="Times New Roman"/>
                      <w:color w:val="000000" w:themeColor="text1"/>
                      <w:spacing w:val="8"/>
                      <w:sz w:val="21"/>
                      <w:szCs w:val="21"/>
                    </w:rPr>
                    <w:t>”表示未检出，“/”表示排放浓度低于检出限，故无需计算</w:t>
                  </w:r>
                </w:p>
              </w:tc>
            </w:tr>
          </w:tbl>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根据上表可知，在验收监测期间，</w:t>
            </w:r>
            <w:r>
              <w:rPr>
                <w:rFonts w:hint="default" w:ascii="Times New Roman" w:hAnsi="Times New Roman" w:cs="Times New Roman"/>
                <w:color w:val="000000" w:themeColor="text1"/>
                <w:sz w:val="24"/>
                <w:lang w:eastAsia="zh-CN"/>
              </w:rPr>
              <w:t>非甲烷总烃处理效率达到</w:t>
            </w:r>
            <w:r>
              <w:rPr>
                <w:rFonts w:hint="default" w:ascii="Times New Roman" w:hAnsi="Times New Roman" w:cs="Times New Roman"/>
                <w:color w:val="000000" w:themeColor="text1"/>
                <w:sz w:val="24"/>
                <w:lang w:val="en-US" w:eastAsia="zh-CN"/>
              </w:rPr>
              <w:t>90.82%</w:t>
            </w:r>
            <w:r>
              <w:rPr>
                <w:rFonts w:hint="default" w:ascii="Times New Roman" w:hAnsi="Times New Roman" w:cs="Times New Roman"/>
                <w:color w:val="000000" w:themeColor="text1"/>
                <w:sz w:val="24"/>
                <w:lang w:eastAsia="zh-CN"/>
              </w:rPr>
              <w:t>，</w:t>
            </w:r>
            <w:r>
              <w:rPr>
                <w:rFonts w:hint="default" w:ascii="Times New Roman" w:hAnsi="Times New Roman" w:cs="Times New Roman"/>
                <w:color w:val="000000" w:themeColor="text1"/>
                <w:sz w:val="24"/>
                <w:lang w:eastAsia="zh-CN"/>
              </w:rPr>
              <w:t>颗粒物、</w:t>
            </w:r>
            <w:r>
              <w:rPr>
                <w:rFonts w:hint="default" w:ascii="Times New Roman" w:hAnsi="Times New Roman" w:cs="Times New Roman"/>
                <w:color w:val="000000" w:themeColor="text1"/>
                <w:sz w:val="24"/>
                <w:lang w:eastAsia="zh-CN"/>
              </w:rPr>
              <w:t>二氧化硫、氮氧化物、</w:t>
            </w:r>
            <w:r>
              <w:rPr>
                <w:rFonts w:hint="default" w:ascii="Times New Roman" w:hAnsi="Times New Roman" w:cs="Times New Roman"/>
                <w:color w:val="000000" w:themeColor="text1"/>
                <w:sz w:val="24"/>
                <w:lang w:eastAsia="zh-CN"/>
              </w:rPr>
              <w:t>有机废气（以非甲烷总烃表征）</w:t>
            </w:r>
            <w:r>
              <w:rPr>
                <w:rFonts w:hint="default" w:ascii="Times New Roman" w:hAnsi="Times New Roman" w:cs="Times New Roman"/>
                <w:color w:val="000000" w:themeColor="text1"/>
                <w:sz w:val="24"/>
              </w:rPr>
              <w:t>废气排放</w:t>
            </w:r>
            <w:r>
              <w:rPr>
                <w:rFonts w:hint="default" w:ascii="Times New Roman" w:hAnsi="Times New Roman" w:cs="Times New Roman"/>
                <w:color w:val="000000" w:themeColor="text1"/>
                <w:sz w:val="24"/>
                <w:lang w:eastAsia="zh-CN"/>
              </w:rPr>
              <w:t>满足</w:t>
            </w:r>
            <w:r>
              <w:rPr>
                <w:rFonts w:hint="default" w:ascii="Times New Roman" w:hAnsi="Times New Roman" w:cs="Times New Roman"/>
                <w:color w:val="000000" w:themeColor="text1"/>
                <w:sz w:val="24"/>
              </w:rPr>
              <w:t>《大气污染物综合排放标准》（GB16297-1996）表2中的二级标准</w:t>
            </w:r>
            <w:r>
              <w:rPr>
                <w:rFonts w:hint="default" w:ascii="Times New Roman" w:hAnsi="Times New Roman" w:cs="Times New Roman"/>
                <w:color w:val="000000" w:themeColor="text1"/>
                <w:sz w:val="24"/>
                <w:lang w:eastAsia="zh-CN"/>
              </w:rPr>
              <w:t>。</w:t>
            </w: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lang w:val="en-US" w:eastAsia="zh-CN"/>
              </w:rPr>
              <w:t>2</w:t>
            </w:r>
            <w:r>
              <w:rPr>
                <w:rFonts w:hint="default" w:ascii="Times New Roman" w:hAnsi="Times New Roman" w:cs="Times New Roman"/>
                <w:b/>
                <w:bCs/>
                <w:color w:val="000000" w:themeColor="text1"/>
                <w:sz w:val="24"/>
              </w:rPr>
              <w:t>、噪声监测结果与分析</w:t>
            </w:r>
          </w:p>
          <w:p>
            <w:pPr>
              <w:spacing w:line="360" w:lineRule="auto"/>
              <w:ind w:firstLine="482" w:firstLineChars="200"/>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w:t>
            </w:r>
            <w:r>
              <w:rPr>
                <w:rFonts w:hint="default" w:ascii="Times New Roman" w:hAnsi="Times New Roman" w:cs="Times New Roman"/>
                <w:b/>
                <w:bCs/>
                <w:color w:val="000000" w:themeColor="text1"/>
                <w:sz w:val="24"/>
              </w:rPr>
              <w:t>7.</w:t>
            </w:r>
            <w:r>
              <w:rPr>
                <w:rFonts w:hint="default" w:ascii="Times New Roman" w:hAnsi="Times New Roman" w:cs="Times New Roman"/>
                <w:b/>
                <w:bCs/>
                <w:color w:val="000000" w:themeColor="text1"/>
                <w:sz w:val="24"/>
                <w:lang w:val="en-US" w:eastAsia="zh-CN"/>
              </w:rPr>
              <w:t>4</w:t>
            </w:r>
            <w:r>
              <w:rPr>
                <w:rFonts w:hint="default" w:ascii="Times New Roman" w:hAnsi="Times New Roman" w:cs="Times New Roman"/>
                <w:b/>
                <w:bCs/>
                <w:color w:val="000000" w:themeColor="text1"/>
                <w:sz w:val="24"/>
              </w:rPr>
              <w:t>噪声监测结果统计表</w:t>
            </w:r>
          </w:p>
          <w:tbl>
            <w:tblPr>
              <w:tblStyle w:val="75"/>
              <w:tblW w:w="9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80"/>
              <w:gridCol w:w="3916"/>
              <w:gridCol w:w="39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检测项目</w:t>
                  </w:r>
                </w:p>
              </w:tc>
              <w:tc>
                <w:tcPr>
                  <w:tcW w:w="7838" w:type="dxa"/>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8"/>
                      <w:sz w:val="21"/>
                      <w:szCs w:val="21"/>
                    </w:rPr>
                    <w:t>工业企业厂界环境噪声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主要声源</w:t>
                  </w:r>
                </w:p>
              </w:tc>
              <w:tc>
                <w:tcPr>
                  <w:tcW w:w="7838" w:type="dxa"/>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生产噪声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检测日期</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2023.3.28</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4"/>
                      <w:sz w:val="21"/>
                      <w:szCs w:val="21"/>
                    </w:rPr>
                    <w:t>2023.3.29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5"/>
                      <w:sz w:val="21"/>
                      <w:szCs w:val="21"/>
                    </w:rPr>
                    <w:t>天气参数</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风速2.1m/s，天气晴</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风速2.1m/s，天气晴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080" w:type="dxa"/>
                  <w:vMerge w:val="restart"/>
                  <w:tcBorders>
                    <w:bottom w:val="nil"/>
                  </w:tcBorders>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9"/>
                      <w:sz w:val="21"/>
                      <w:szCs w:val="21"/>
                    </w:rPr>
                    <w:t>检测点位</w:t>
                  </w:r>
                </w:p>
              </w:tc>
              <w:tc>
                <w:tcPr>
                  <w:tcW w:w="7838" w:type="dxa"/>
                  <w:gridSpan w:val="2"/>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10"/>
                      <w:sz w:val="21"/>
                      <w:szCs w:val="21"/>
                    </w:rPr>
                    <w:t>检测结果</w:t>
                  </w:r>
                  <w:r>
                    <w:rPr>
                      <w:rFonts w:hint="default" w:ascii="Times New Roman" w:hAnsi="Times New Roman" w:eastAsia="宋体" w:cs="Times New Roman"/>
                      <w:color w:val="000000" w:themeColor="text1"/>
                      <w:sz w:val="21"/>
                      <w:szCs w:val="21"/>
                    </w:rPr>
                    <w:t>Leq</w:t>
                  </w:r>
                  <w:r>
                    <w:rPr>
                      <w:rFonts w:hint="default" w:ascii="Times New Roman" w:hAnsi="Times New Roman" w:eastAsia="宋体" w:cs="Times New Roman"/>
                      <w:color w:val="000000" w:themeColor="text1"/>
                      <w:spacing w:val="10"/>
                      <w:sz w:val="21"/>
                      <w:szCs w:val="21"/>
                    </w:rPr>
                    <w:t>〔</w:t>
                  </w:r>
                  <w:r>
                    <w:rPr>
                      <w:rFonts w:hint="default" w:ascii="Times New Roman" w:hAnsi="Times New Roman" w:eastAsia="宋体" w:cs="Times New Roman"/>
                      <w:color w:val="000000" w:themeColor="text1"/>
                      <w:sz w:val="21"/>
                      <w:szCs w:val="21"/>
                    </w:rPr>
                    <w:t>dB</w:t>
                  </w:r>
                  <w:r>
                    <w:rPr>
                      <w:rFonts w:hint="default" w:ascii="Times New Roman" w:hAnsi="Times New Roman" w:eastAsia="宋体" w:cs="Times New Roman"/>
                      <w:color w:val="000000" w:themeColor="text1"/>
                      <w:spacing w:val="10"/>
                      <w:sz w:val="21"/>
                      <w:szCs w:val="21"/>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208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昼间</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7"/>
                      <w:sz w:val="21"/>
                      <w:szCs w:val="21"/>
                    </w:rPr>
                    <w:t>昼间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Z1厂界东</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55</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Z2厂界南</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Z3厂界西</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2080"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6"/>
                      <w:sz w:val="21"/>
                      <w:szCs w:val="21"/>
                    </w:rPr>
                    <w:t>Z4厂界北</w:t>
                  </w:r>
                </w:p>
              </w:tc>
              <w:tc>
                <w:tcPr>
                  <w:tcW w:w="3916"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56</w:t>
                  </w:r>
                </w:p>
              </w:tc>
              <w:tc>
                <w:tcPr>
                  <w:tcW w:w="3922" w:type="dxa"/>
                  <w:vAlign w:val="center"/>
                </w:tcPr>
                <w:p>
                  <w:pPr>
                    <w:pStyle w:val="74"/>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pacing w:val="3"/>
                      <w:sz w:val="21"/>
                      <w:szCs w:val="21"/>
                    </w:rPr>
                    <w:t>54</w:t>
                  </w:r>
                </w:p>
              </w:tc>
            </w:tr>
          </w:tbl>
          <w:p>
            <w:pPr>
              <w:spacing w:line="360" w:lineRule="auto"/>
              <w:ind w:firstLine="480" w:firstLineChars="200"/>
              <w:rPr>
                <w:rFonts w:hint="default" w:ascii="Times New Roman" w:hAnsi="Times New Roman" w:cs="Times New Roman"/>
                <w:b/>
                <w:bCs/>
                <w:color w:val="FF0000"/>
                <w:sz w:val="24"/>
              </w:rPr>
            </w:pPr>
            <w:r>
              <w:rPr>
                <w:rFonts w:hint="default" w:ascii="Times New Roman" w:hAnsi="Times New Roman" w:cs="Times New Roman"/>
                <w:color w:val="000000" w:themeColor="text1"/>
                <w:sz w:val="24"/>
              </w:rPr>
              <w:t>根据上表可知，在验收监测期间，本项目</w:t>
            </w:r>
            <w:r>
              <w:rPr>
                <w:rFonts w:hint="default" w:ascii="Times New Roman" w:hAnsi="Times New Roman" w:cs="Times New Roman"/>
                <w:color w:val="000000" w:themeColor="text1"/>
                <w:sz w:val="24"/>
              </w:rPr>
              <w:t>昼间</w:t>
            </w:r>
            <w:r>
              <w:rPr>
                <w:rFonts w:hint="default" w:ascii="Times New Roman" w:hAnsi="Times New Roman" w:cs="Times New Roman"/>
                <w:color w:val="000000" w:themeColor="text1"/>
                <w:sz w:val="24"/>
                <w:lang w:eastAsia="zh-CN"/>
              </w:rPr>
              <w:t>、夜间</w:t>
            </w:r>
            <w:r>
              <w:rPr>
                <w:rFonts w:hint="default" w:ascii="Times New Roman" w:hAnsi="Times New Roman" w:cs="Times New Roman"/>
                <w:color w:val="000000" w:themeColor="text1"/>
                <w:sz w:val="24"/>
              </w:rPr>
              <w:t>生产</w:t>
            </w:r>
            <w:r>
              <w:rPr>
                <w:rFonts w:hint="default" w:ascii="Times New Roman" w:hAnsi="Times New Roman" w:cs="Times New Roman"/>
                <w:color w:val="000000" w:themeColor="text1"/>
                <w:sz w:val="24"/>
              </w:rPr>
              <w:t>噪声排放能够满足《工业企业厂环境噪声排放标准》（GB12348-2008）中的</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类</w:t>
            </w:r>
            <w:r>
              <w:rPr>
                <w:rFonts w:hint="default" w:ascii="Times New Roman" w:hAnsi="Times New Roman" w:cs="Times New Roman"/>
                <w:color w:val="000000" w:themeColor="text1"/>
                <w:sz w:val="24"/>
              </w:rPr>
              <w:t>区</w:t>
            </w:r>
            <w:r>
              <w:rPr>
                <w:rFonts w:hint="default" w:ascii="Times New Roman" w:hAnsi="Times New Roman" w:cs="Times New Roman"/>
                <w:color w:val="000000" w:themeColor="text1"/>
                <w:sz w:val="24"/>
              </w:rPr>
              <w:t>标准限值。</w:t>
            </w: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r>
              <w:rPr>
                <w:rFonts w:hint="default" w:ascii="Times New Roman" w:hAnsi="Times New Roman" w:cs="Times New Roman"/>
                <w:b/>
                <w:bCs/>
                <w:color w:val="auto"/>
                <w:sz w:val="24"/>
              </w:rPr>
              <w:t>污染物排放总量核算：</w:t>
            </w:r>
          </w:p>
          <w:p>
            <w:pPr>
              <w:tabs>
                <w:tab w:val="left" w:pos="540"/>
              </w:tabs>
              <w:autoSpaceDE w:val="0"/>
              <w:autoSpaceDN w:val="0"/>
              <w:spacing w:after="0" w:line="480" w:lineRule="exact"/>
              <w:ind w:firstLine="420" w:firstLineChars="200"/>
              <w:jc w:val="center"/>
              <w:rPr>
                <w:rFonts w:hint="default" w:ascii="Times New Roman" w:hAnsi="Times New Roman" w:cs="Times New Roman"/>
                <w:b/>
                <w:color w:val="auto"/>
                <w:sz w:val="24"/>
                <w:szCs w:val="24"/>
                <w:vertAlign w:val="baseline"/>
              </w:rPr>
            </w:pPr>
            <w:r>
              <w:rPr>
                <w:rFonts w:hint="default" w:ascii="Times New Roman" w:hAnsi="Times New Roman" w:cs="Times New Roman"/>
                <w:color w:val="auto"/>
                <w:lang w:val="en-US" w:eastAsia="zh-CN"/>
              </w:rPr>
              <w:t xml:space="preserve"> </w:t>
            </w: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7.5</w:t>
            </w:r>
            <w:r>
              <w:rPr>
                <w:rFonts w:hint="default" w:ascii="Times New Roman" w:hAnsi="Times New Roman" w:cs="Times New Roman"/>
                <w:b/>
                <w:color w:val="auto"/>
                <w:sz w:val="24"/>
                <w:szCs w:val="24"/>
              </w:rPr>
              <w:t xml:space="preserve"> 项目主要污染物排放量统计表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1"/>
              <w:gridCol w:w="1395"/>
              <w:gridCol w:w="1541"/>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污染物类别</w:t>
                  </w:r>
                </w:p>
              </w:tc>
              <w:tc>
                <w:tcPr>
                  <w:tcW w:w="770"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污染物名称</w:t>
                  </w:r>
                </w:p>
              </w:tc>
              <w:tc>
                <w:tcPr>
                  <w:tcW w:w="850"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监测期间统计平均排放浓度/速率</w:t>
                  </w:r>
                </w:p>
              </w:tc>
              <w:tc>
                <w:tcPr>
                  <w:tcW w:w="695"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平均风量</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3</w:t>
                  </w:r>
                  <w:r>
                    <w:rPr>
                      <w:rFonts w:hint="default" w:ascii="Times New Roman" w:hAnsi="Times New Roman" w:cs="Times New Roman"/>
                      <w:color w:val="auto"/>
                      <w:szCs w:val="21"/>
                      <w:lang w:val="en-US" w:eastAsia="zh-CN"/>
                    </w:rPr>
                    <w:t>/h</w:t>
                  </w:r>
                </w:p>
              </w:tc>
              <w:tc>
                <w:tcPr>
                  <w:tcW w:w="695"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年</w:t>
                  </w:r>
                  <w:r>
                    <w:rPr>
                      <w:rFonts w:hint="default" w:ascii="Times New Roman" w:hAnsi="Times New Roman" w:cs="Times New Roman"/>
                      <w:color w:val="auto"/>
                      <w:szCs w:val="21"/>
                      <w:lang w:eastAsia="zh-CN"/>
                    </w:rPr>
                    <w:t>工作时间</w:t>
                  </w:r>
                  <w:r>
                    <w:rPr>
                      <w:rFonts w:hint="default" w:ascii="Times New Roman" w:hAnsi="Times New Roman" w:cs="Times New Roman"/>
                      <w:color w:val="auto"/>
                      <w:szCs w:val="21"/>
                      <w:lang w:val="en-US" w:eastAsia="zh-CN"/>
                    </w:rPr>
                    <w:t>/h</w:t>
                  </w:r>
                </w:p>
              </w:tc>
              <w:tc>
                <w:tcPr>
                  <w:tcW w:w="695"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Merge w:val="restar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废气（DA001）</w:t>
                  </w:r>
                </w:p>
              </w:tc>
              <w:tc>
                <w:tcPr>
                  <w:tcW w:w="770" w:type="pct"/>
                  <w:vAlign w:val="center"/>
                </w:tcPr>
                <w:p>
                  <w:pPr>
                    <w:pStyle w:val="71"/>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烟（粉）尘</w:t>
                  </w:r>
                </w:p>
              </w:tc>
              <w:tc>
                <w:tcPr>
                  <w:tcW w:w="850"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695" w:type="pct"/>
                  <w:vMerge w:val="restar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2843</w:t>
                  </w:r>
                </w:p>
              </w:tc>
              <w:tc>
                <w:tcPr>
                  <w:tcW w:w="695" w:type="pct"/>
                  <w:vMerge w:val="restar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2400</w:t>
                  </w:r>
                </w:p>
              </w:tc>
              <w:tc>
                <w:tcPr>
                  <w:tcW w:w="695"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Merge w:val="continue"/>
                  <w:vAlign w:val="center"/>
                </w:tcPr>
                <w:p>
                  <w:pPr>
                    <w:pStyle w:val="71"/>
                    <w:rPr>
                      <w:rFonts w:hint="default" w:ascii="Times New Roman" w:hAnsi="Times New Roman" w:cs="Times New Roman"/>
                      <w:color w:val="auto"/>
                      <w:szCs w:val="21"/>
                      <w:lang w:val="en-US" w:eastAsia="zh-CN"/>
                    </w:rPr>
                  </w:pPr>
                </w:p>
              </w:tc>
              <w:tc>
                <w:tcPr>
                  <w:tcW w:w="770"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VOCs</w:t>
                  </w:r>
                </w:p>
              </w:tc>
              <w:tc>
                <w:tcPr>
                  <w:tcW w:w="850"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8.818</w:t>
                  </w:r>
                  <w:r>
                    <w:rPr>
                      <w:rFonts w:hint="default" w:ascii="Times New Roman" w:hAnsi="Times New Roman" w:eastAsia="宋体" w:cs="Times New Roman"/>
                      <w:color w:val="auto"/>
                      <w:spacing w:val="4"/>
                      <w:sz w:val="21"/>
                      <w:szCs w:val="21"/>
                    </w:rPr>
                    <w:t>×10</w:t>
                  </w:r>
                  <w:r>
                    <w:rPr>
                      <w:rFonts w:hint="default" w:ascii="Times New Roman" w:hAnsi="Times New Roman" w:cs="Times New Roman"/>
                      <w:color w:val="auto"/>
                      <w:spacing w:val="4"/>
                      <w:sz w:val="21"/>
                      <w:szCs w:val="21"/>
                      <w:vertAlign w:val="superscript"/>
                      <w:lang w:val="en-US" w:eastAsia="zh-CN"/>
                    </w:rPr>
                    <w:t>-3</w:t>
                  </w: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Merge w:val="continue"/>
                  <w:vAlign w:val="center"/>
                </w:tcPr>
                <w:p>
                  <w:pPr>
                    <w:pStyle w:val="71"/>
                    <w:rPr>
                      <w:rFonts w:hint="default" w:ascii="Times New Roman" w:hAnsi="Times New Roman" w:cs="Times New Roman"/>
                      <w:color w:val="auto"/>
                      <w:szCs w:val="21"/>
                      <w:lang w:val="en-US" w:eastAsia="zh-CN"/>
                    </w:rPr>
                  </w:pPr>
                </w:p>
              </w:tc>
              <w:tc>
                <w:tcPr>
                  <w:tcW w:w="770"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SO</w:t>
                  </w:r>
                  <w:r>
                    <w:rPr>
                      <w:rFonts w:hint="default" w:ascii="Times New Roman" w:hAnsi="Times New Roman" w:cs="Times New Roman"/>
                      <w:color w:val="auto"/>
                      <w:szCs w:val="21"/>
                      <w:vertAlign w:val="subscript"/>
                      <w:lang w:val="en-US" w:eastAsia="zh-CN"/>
                    </w:rPr>
                    <w:t>2</w:t>
                  </w:r>
                </w:p>
              </w:tc>
              <w:tc>
                <w:tcPr>
                  <w:tcW w:w="850"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Merge w:val="continue"/>
                  <w:vAlign w:val="center"/>
                </w:tcPr>
                <w:p>
                  <w:pPr>
                    <w:pStyle w:val="71"/>
                    <w:rPr>
                      <w:rFonts w:hint="default" w:ascii="Times New Roman" w:hAnsi="Times New Roman" w:cs="Times New Roman"/>
                      <w:color w:val="auto"/>
                      <w:szCs w:val="21"/>
                      <w:lang w:val="en-US" w:eastAsia="zh-CN"/>
                    </w:rPr>
                  </w:pPr>
                </w:p>
              </w:tc>
              <w:tc>
                <w:tcPr>
                  <w:tcW w:w="770"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NOx</w:t>
                  </w:r>
                </w:p>
              </w:tc>
              <w:tc>
                <w:tcPr>
                  <w:tcW w:w="850"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Merge w:val="continue"/>
                  <w:vAlign w:val="center"/>
                </w:tcPr>
                <w:p>
                  <w:pPr>
                    <w:pStyle w:val="71"/>
                    <w:rPr>
                      <w:rFonts w:hint="default" w:ascii="Times New Roman" w:hAnsi="Times New Roman" w:cs="Times New Roman"/>
                      <w:color w:val="auto"/>
                      <w:szCs w:val="21"/>
                      <w:lang w:val="en-US" w:eastAsia="zh-CN"/>
                    </w:rPr>
                  </w:pPr>
                </w:p>
              </w:tc>
              <w:tc>
                <w:tcPr>
                  <w:tcW w:w="695"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r>
          </w:tbl>
          <w:p>
            <w:pPr>
              <w:keepNext w:val="0"/>
              <w:keepLines w:val="0"/>
              <w:pageBreakBefore w:val="0"/>
              <w:widowControl w:val="0"/>
              <w:tabs>
                <w:tab w:val="left" w:pos="540"/>
              </w:tabs>
              <w:kinsoku/>
              <w:wordWrap/>
              <w:overflowPunct/>
              <w:topLinePunct w:val="0"/>
              <w:autoSpaceDE w:val="0"/>
              <w:autoSpaceDN w:val="0"/>
              <w:bidi w:val="0"/>
              <w:adjustRightInd/>
              <w:snapToGrid/>
              <w:spacing w:after="0" w:line="360" w:lineRule="auto"/>
              <w:ind w:firstLine="420" w:firstLineChars="200"/>
              <w:jc w:val="center"/>
              <w:textAlignment w:val="auto"/>
              <w:rPr>
                <w:rFonts w:hint="default" w:ascii="Times New Roman" w:hAnsi="Times New Roman" w:cs="Times New Roman"/>
                <w:b/>
                <w:color w:val="auto"/>
                <w:sz w:val="24"/>
                <w:szCs w:val="24"/>
                <w:vertAlign w:val="baseline"/>
              </w:rPr>
            </w:pPr>
            <w:r>
              <w:rPr>
                <w:rFonts w:hint="default" w:ascii="Times New Roman" w:hAnsi="Times New Roman" w:cs="Times New Roman"/>
                <w:color w:val="auto"/>
                <w:lang w:val="en-US" w:eastAsia="zh-CN"/>
              </w:rPr>
              <w:t xml:space="preserve"> </w:t>
            </w: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7.</w:t>
            </w:r>
            <w:r>
              <w:rPr>
                <w:rFonts w:hint="default" w:ascii="Times New Roman" w:hAnsi="Times New Roman" w:cs="Times New Roman"/>
                <w:b/>
                <w:color w:val="auto"/>
                <w:sz w:val="24"/>
                <w:szCs w:val="24"/>
                <w:lang w:val="en-US" w:eastAsia="zh-CN"/>
              </w:rPr>
              <w:t>6</w:t>
            </w:r>
            <w:r>
              <w:rPr>
                <w:rFonts w:hint="default" w:ascii="Times New Roman" w:hAnsi="Times New Roman" w:cs="Times New Roman"/>
                <w:b/>
                <w:color w:val="auto"/>
                <w:sz w:val="24"/>
                <w:szCs w:val="24"/>
              </w:rPr>
              <w:t xml:space="preserve"> 项目主要污染物排放量统计表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0"/>
              <w:gridCol w:w="2671"/>
              <w:gridCol w:w="2555"/>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109"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污染物类别</w:t>
                  </w:r>
                </w:p>
              </w:tc>
              <w:tc>
                <w:tcPr>
                  <w:tcW w:w="1474"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污染物名称</w:t>
                  </w:r>
                </w:p>
              </w:tc>
              <w:tc>
                <w:tcPr>
                  <w:tcW w:w="1410"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污染物排放量（t/a）</w:t>
                  </w:r>
                </w:p>
              </w:tc>
              <w:tc>
                <w:tcPr>
                  <w:tcW w:w="1005" w:type="pct"/>
                  <w:vAlign w:val="center"/>
                </w:tcPr>
                <w:p>
                  <w:pPr>
                    <w:pStyle w:val="71"/>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环评申报量（</w:t>
                  </w:r>
                  <w:r>
                    <w:rPr>
                      <w:rFonts w:hint="default" w:ascii="Times New Roman" w:hAnsi="Times New Roman" w:cs="Times New Roman"/>
                      <w:color w:val="auto"/>
                      <w:szCs w:val="21"/>
                      <w:lang w:val="en-US" w:eastAsia="zh-CN"/>
                    </w:rPr>
                    <w:t>t/a</w:t>
                  </w:r>
                  <w:r>
                    <w:rPr>
                      <w:rFonts w:hint="default" w:ascii="Times New Roman" w:hAnsi="Times New Roman" w:cs="Times New Roman"/>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restar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废气</w:t>
                  </w:r>
                </w:p>
              </w:tc>
              <w:tc>
                <w:tcPr>
                  <w:tcW w:w="1474" w:type="pct"/>
                  <w:vAlign w:val="center"/>
                </w:tcPr>
                <w:p>
                  <w:pPr>
                    <w:pStyle w:val="71"/>
                    <w:rPr>
                      <w:rFonts w:hint="default" w:ascii="Times New Roman" w:hAnsi="Times New Roman" w:cs="Times New Roman"/>
                      <w:color w:val="auto"/>
                      <w:szCs w:val="21"/>
                    </w:rPr>
                  </w:pPr>
                  <w:r>
                    <w:rPr>
                      <w:rFonts w:hint="default" w:ascii="Times New Roman" w:hAnsi="Times New Roman" w:cs="Times New Roman"/>
                      <w:color w:val="auto"/>
                      <w:szCs w:val="21"/>
                    </w:rPr>
                    <w:t>烟（粉）尘</w:t>
                  </w:r>
                </w:p>
              </w:tc>
              <w:tc>
                <w:tcPr>
                  <w:tcW w:w="1410"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0.270</w:t>
                  </w:r>
                </w:p>
              </w:tc>
              <w:tc>
                <w:tcPr>
                  <w:tcW w:w="1821" w:type="dxa"/>
                  <w:vAlign w:val="center"/>
                </w:tcPr>
                <w:p>
                  <w:pPr>
                    <w:pStyle w:val="71"/>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Cs w:val="21"/>
                      <w:lang w:val="en-US" w:eastAsia="zh-CN"/>
                    </w:rPr>
                    <w:t>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continue"/>
                  <w:vAlign w:val="center"/>
                </w:tcPr>
                <w:p>
                  <w:pPr>
                    <w:pStyle w:val="71"/>
                    <w:rPr>
                      <w:rFonts w:hint="default" w:ascii="Times New Roman" w:hAnsi="Times New Roman" w:cs="Times New Roman"/>
                      <w:color w:val="auto"/>
                      <w:szCs w:val="21"/>
                    </w:rPr>
                  </w:pPr>
                </w:p>
              </w:tc>
              <w:tc>
                <w:tcPr>
                  <w:tcW w:w="1474" w:type="pct"/>
                  <w:vAlign w:val="center"/>
                </w:tcPr>
                <w:p>
                  <w:pPr>
                    <w:pStyle w:val="71"/>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VOCs</w:t>
                  </w:r>
                </w:p>
              </w:tc>
              <w:tc>
                <w:tcPr>
                  <w:tcW w:w="1410"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0.002</w:t>
                  </w:r>
                </w:p>
              </w:tc>
              <w:tc>
                <w:tcPr>
                  <w:tcW w:w="1821" w:type="dxa"/>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continue"/>
                  <w:vAlign w:val="center"/>
                </w:tcPr>
                <w:p>
                  <w:pPr>
                    <w:pStyle w:val="71"/>
                    <w:rPr>
                      <w:rFonts w:hint="default" w:ascii="Times New Roman" w:hAnsi="Times New Roman" w:cs="Times New Roman"/>
                      <w:color w:val="auto"/>
                      <w:szCs w:val="21"/>
                    </w:rPr>
                  </w:pPr>
                </w:p>
              </w:tc>
              <w:tc>
                <w:tcPr>
                  <w:tcW w:w="1474"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SO</w:t>
                  </w:r>
                  <w:r>
                    <w:rPr>
                      <w:rFonts w:hint="default" w:ascii="Times New Roman" w:hAnsi="Times New Roman" w:cs="Times New Roman"/>
                      <w:color w:val="auto"/>
                      <w:szCs w:val="21"/>
                      <w:vertAlign w:val="subscript"/>
                      <w:lang w:val="en-US" w:eastAsia="zh-CN"/>
                    </w:rPr>
                    <w:t>2</w:t>
                  </w:r>
                </w:p>
              </w:tc>
              <w:tc>
                <w:tcPr>
                  <w:tcW w:w="1410"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0.00009</w:t>
                  </w:r>
                </w:p>
              </w:tc>
              <w:tc>
                <w:tcPr>
                  <w:tcW w:w="1821" w:type="dxa"/>
                  <w:vAlign w:val="center"/>
                </w:tcPr>
                <w:p>
                  <w:pPr>
                    <w:pStyle w:val="71"/>
                    <w:rPr>
                      <w:rFonts w:hint="default" w:ascii="Times New Roman" w:hAnsi="Times New Roman" w:eastAsia="宋体" w:cs="Times New Roman"/>
                      <w:color w:val="auto"/>
                      <w:lang w:val="en-US" w:eastAsia="zh-CN"/>
                    </w:rPr>
                  </w:pPr>
                  <w:r>
                    <w:rPr>
                      <w:rFonts w:hint="default"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continue"/>
                  <w:vAlign w:val="center"/>
                </w:tcPr>
                <w:p>
                  <w:pPr>
                    <w:pStyle w:val="71"/>
                    <w:rPr>
                      <w:rFonts w:hint="default" w:ascii="Times New Roman" w:hAnsi="Times New Roman" w:cs="Times New Roman"/>
                      <w:color w:val="auto"/>
                      <w:szCs w:val="21"/>
                    </w:rPr>
                  </w:pPr>
                </w:p>
              </w:tc>
              <w:tc>
                <w:tcPr>
                  <w:tcW w:w="1474" w:type="pct"/>
                  <w:vAlign w:val="center"/>
                </w:tcPr>
                <w:p>
                  <w:pPr>
                    <w:pStyle w:val="71"/>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NOx</w:t>
                  </w:r>
                </w:p>
              </w:tc>
              <w:tc>
                <w:tcPr>
                  <w:tcW w:w="1410" w:type="pct"/>
                  <w:vAlign w:val="center"/>
                </w:tcPr>
                <w:p>
                  <w:pPr>
                    <w:pStyle w:val="71"/>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0.406</w:t>
                  </w:r>
                </w:p>
              </w:tc>
              <w:tc>
                <w:tcPr>
                  <w:tcW w:w="1821" w:type="dxa"/>
                  <w:vAlign w:val="center"/>
                </w:tcPr>
                <w:p>
                  <w:pPr>
                    <w:pStyle w:val="71"/>
                    <w:rPr>
                      <w:rFonts w:hint="default" w:ascii="Times New Roman" w:hAnsi="Times New Roman" w:eastAsia="宋体" w:cs="Times New Roman"/>
                      <w:color w:val="auto"/>
                      <w:lang w:val="en-US" w:eastAsia="zh-CN"/>
                    </w:rPr>
                  </w:pPr>
                  <w:r>
                    <w:rPr>
                      <w:rFonts w:hint="default" w:ascii="Times New Roman" w:hAnsi="Times New Roman" w:cs="Times New Roman"/>
                      <w:color w:val="auto"/>
                      <w:szCs w:val="21"/>
                      <w:lang w:val="en-US" w:eastAsia="zh-CN"/>
                    </w:rPr>
                    <w:t>/</w:t>
                  </w:r>
                </w:p>
              </w:tc>
            </w:tr>
          </w:tbl>
          <w:p>
            <w:pPr>
              <w:spacing w:after="0" w:line="360" w:lineRule="auto"/>
              <w:ind w:firstLine="480" w:firstLineChars="200"/>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根据统计结果可知，项目污染物排放满足总量控制指标要求</w:t>
            </w:r>
            <w:r>
              <w:rPr>
                <w:rFonts w:hint="default" w:ascii="Times New Roman" w:hAnsi="Times New Roman" w:cs="Times New Roman" w:eastAsiaTheme="minorEastAsia"/>
                <w:color w:val="auto"/>
                <w:sz w:val="24"/>
                <w:szCs w:val="24"/>
              </w:rPr>
              <w:t>。</w:t>
            </w:r>
          </w:p>
          <w:p>
            <w:pPr>
              <w:pStyle w:val="2"/>
              <w:rPr>
                <w:rFonts w:hint="default" w:ascii="Times New Roman" w:hAnsi="Times New Roman" w:cs="Times New Roman"/>
                <w:color w:val="FF0000"/>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color w:val="FF0000"/>
                <w:lang w:eastAsia="zh-CN"/>
              </w:rPr>
            </w:pPr>
          </w:p>
          <w:p>
            <w:pPr>
              <w:pStyle w:val="2"/>
              <w:ind w:left="0" w:leftChars="0" w:firstLine="0"/>
              <w:rPr>
                <w:rFonts w:hint="default" w:ascii="Times New Roman" w:hAnsi="Times New Roman" w:cs="Times New Roman" w:eastAsiaTheme="minorEastAsia"/>
                <w:lang w:eastAsia="zh-CN"/>
              </w:rPr>
            </w:pPr>
          </w:p>
        </w:tc>
      </w:tr>
    </w:tbl>
    <w:p>
      <w:pPr>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spacing w:line="480" w:lineRule="exact"/>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0" w:hRule="atLeast"/>
        </w:trPr>
        <w:tc>
          <w:tcPr>
            <w:tcW w:w="9288" w:type="dxa"/>
          </w:tcPr>
          <w:p>
            <w:pPr>
              <w:tabs>
                <w:tab w:val="left" w:pos="3480"/>
              </w:tabs>
              <w:spacing w:line="360" w:lineRule="auto"/>
              <w:outlineLvl w:val="0"/>
              <w:rPr>
                <w:rFonts w:hint="default" w:ascii="Times New Roman" w:hAnsi="Times New Roman" w:cs="Times New Roman"/>
                <w:b/>
                <w:bCs/>
                <w:color w:val="0C0C0C" w:themeColor="text1" w:themeTint="F2"/>
                <w:sz w:val="24"/>
              </w:rPr>
            </w:pPr>
            <w:bookmarkStart w:id="47" w:name="_Toc1609"/>
            <w:bookmarkStart w:id="48" w:name="_Toc24842"/>
            <w:r>
              <w:rPr>
                <w:rFonts w:hint="default" w:ascii="Times New Roman" w:hAnsi="Times New Roman" w:cs="Times New Roman"/>
                <w:b/>
                <w:bCs/>
                <w:color w:val="0C0C0C" w:themeColor="text1" w:themeTint="F2"/>
                <w:sz w:val="24"/>
              </w:rPr>
              <w:t>验收监测结论：</w:t>
            </w:r>
          </w:p>
          <w:p>
            <w:pPr>
              <w:tabs>
                <w:tab w:val="left" w:pos="3480"/>
              </w:tabs>
              <w:spacing w:line="360" w:lineRule="auto"/>
              <w:ind w:firstLine="482" w:firstLineChars="200"/>
              <w:outlineLvl w:val="0"/>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1、工况及“三同时”执行情况</w:t>
            </w:r>
            <w:bookmarkEnd w:id="47"/>
            <w:bookmarkEnd w:id="48"/>
          </w:p>
          <w:p>
            <w:pPr>
              <w:spacing w:line="360" w:lineRule="auto"/>
              <w:ind w:firstLine="480" w:firstLineChars="200"/>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六安市事必达农业科技有限公司年产2000吨卡簧项目</w:t>
            </w:r>
            <w:r>
              <w:rPr>
                <w:rFonts w:hint="default" w:ascii="Times New Roman" w:hAnsi="Times New Roman" w:eastAsia="宋体" w:cs="Times New Roman"/>
                <w:sz w:val="24"/>
              </w:rPr>
              <w:t>已按照国家有关建设项目环境管理法规要求，进行了环境影响评价，工程相应的环保设施与主体工程同时设计、同时施工、同时投入使用，基本符合“三同时”的要求。建设内容组成不涉及重大变动，符合《建设项目竣工环境保护验收暂行办法》规定，现场检查符合验收条件。</w:t>
            </w:r>
          </w:p>
          <w:p>
            <w:pPr>
              <w:spacing w:line="360" w:lineRule="auto"/>
              <w:ind w:firstLine="480" w:firstLineChars="200"/>
              <w:rPr>
                <w:rFonts w:hint="default" w:ascii="Times New Roman" w:hAnsi="Times New Roman" w:cs="Times New Roman"/>
                <w:bCs/>
                <w:color w:val="0C0C0C" w:themeColor="text1" w:themeTint="F2"/>
                <w:sz w:val="24"/>
              </w:rPr>
            </w:pPr>
            <w:r>
              <w:rPr>
                <w:rFonts w:hint="default" w:ascii="Times New Roman" w:hAnsi="Times New Roman" w:eastAsia="宋体" w:cs="Times New Roman"/>
                <w:sz w:val="24"/>
              </w:rPr>
              <w:t>生产调试期间，委托安徽国环检测技术有限公司现场监测，各类环保设施运行正常，满足验收监测技术规范要求。监测结果具有代表性。</w:t>
            </w:r>
          </w:p>
          <w:p>
            <w:pPr>
              <w:pStyle w:val="40"/>
              <w:ind w:firstLine="482"/>
              <w:jc w:val="both"/>
              <w:outlineLvl w:val="1"/>
              <w:rPr>
                <w:rFonts w:hint="default" w:ascii="Times New Roman" w:hAnsi="Times New Roman" w:cs="Times New Roman" w:eastAsiaTheme="minorEastAsia"/>
                <w:b/>
                <w:bCs/>
                <w:color w:val="0C0C0C" w:themeColor="text1" w:themeTint="F2"/>
                <w:szCs w:val="22"/>
                <w:lang w:eastAsia="zh-CN"/>
              </w:rPr>
            </w:pPr>
            <w:bookmarkStart w:id="49" w:name="_Toc6969"/>
            <w:bookmarkStart w:id="50" w:name="_Toc512519602"/>
            <w:bookmarkStart w:id="51" w:name="_Toc16263"/>
            <w:r>
              <w:rPr>
                <w:rFonts w:hint="default" w:ascii="Times New Roman" w:hAnsi="Times New Roman" w:cs="Times New Roman"/>
                <w:b/>
                <w:bCs/>
                <w:color w:val="0C0C0C" w:themeColor="text1" w:themeTint="F2"/>
                <w:szCs w:val="22"/>
              </w:rPr>
              <w:t>2、</w:t>
            </w:r>
            <w:bookmarkEnd w:id="49"/>
            <w:bookmarkEnd w:id="50"/>
            <w:bookmarkEnd w:id="51"/>
            <w:r>
              <w:rPr>
                <w:rFonts w:hint="default" w:ascii="Times New Roman" w:hAnsi="Times New Roman" w:cs="Times New Roman"/>
                <w:b/>
                <w:bCs/>
                <w:color w:val="0C0C0C" w:themeColor="text1" w:themeTint="F2"/>
                <w:szCs w:val="22"/>
              </w:rPr>
              <w:t>污染物排放监测</w:t>
            </w:r>
            <w:r>
              <w:rPr>
                <w:rFonts w:hint="default" w:ascii="Times New Roman" w:hAnsi="Times New Roman" w:cs="Times New Roman"/>
                <w:b/>
                <w:bCs/>
                <w:color w:val="0C0C0C" w:themeColor="text1" w:themeTint="F2"/>
                <w:szCs w:val="22"/>
                <w:lang w:eastAsia="zh-CN"/>
              </w:rPr>
              <w:t>结论</w:t>
            </w:r>
            <w:bookmarkStart w:id="54" w:name="_GoBack"/>
            <w:bookmarkEnd w:id="54"/>
          </w:p>
          <w:p>
            <w:pPr>
              <w:pStyle w:val="40"/>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0C0C0C" w:themeColor="text1" w:themeTint="F2"/>
                <w:lang w:eastAsia="zh-CN"/>
              </w:rPr>
            </w:pPr>
            <w:bookmarkStart w:id="52" w:name="_Toc500598051"/>
            <w:bookmarkStart w:id="53" w:name="_Toc500754030"/>
            <w:r>
              <w:rPr>
                <w:rFonts w:hint="default" w:ascii="Times New Roman" w:hAnsi="Times New Roman" w:eastAsia="宋体" w:cs="Times New Roman"/>
                <w:color w:val="0C0C0C" w:themeColor="text1" w:themeTint="F2"/>
              </w:rPr>
              <w:t>（1）废气监测</w:t>
            </w:r>
            <w:r>
              <w:rPr>
                <w:rFonts w:hint="default" w:ascii="Times New Roman" w:hAnsi="Times New Roman" w:eastAsia="宋体" w:cs="Times New Roman"/>
                <w:color w:val="0C0C0C" w:themeColor="text1" w:themeTint="F2"/>
                <w:lang w:eastAsia="zh-CN"/>
              </w:rPr>
              <w:t>结论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0"/>
                <w:lang w:val="zh-CN"/>
              </w:rPr>
            </w:pPr>
            <w:r>
              <w:rPr>
                <w:rFonts w:hint="default" w:ascii="Times New Roman" w:hAnsi="Times New Roman" w:cs="Times New Roman"/>
                <w:sz w:val="24"/>
                <w:lang w:val="en-US" w:eastAsia="zh-CN"/>
              </w:rPr>
              <w:t>废气主要为浸塑废气。经集气罩+软帘+过滤棉+二级活性炭处理后由1根15m高排气筒排放。颗粒物、二氧化硫、氮氧化物、有机废气（以非甲烷总烃表征）废气排放满足《大气污染物综合排放标准》（GB16297-1996）表2中的二级标准，厂区内有机废气满足《挥发性有机物无组织排放控制标准》（GB37822-2019）中相关规定。</w:t>
            </w:r>
          </w:p>
          <w:p>
            <w:pPr>
              <w:pStyle w:val="40"/>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2）废水调查结论</w:t>
            </w:r>
          </w:p>
          <w:p>
            <w:pPr>
              <w:pStyle w:val="40"/>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t>废水为生活污水，生活污水经化粪池预处理后接入市政污水管网纳入城北污水处理厂处理，</w:t>
            </w:r>
            <w:r>
              <w:rPr>
                <w:rFonts w:hint="default" w:ascii="Times New Roman" w:hAnsi="Times New Roman" w:cs="Times New Roman"/>
                <w:b w:val="0"/>
                <w:bCs w:val="0"/>
                <w:color w:val="000000" w:themeColor="text1"/>
                <w:sz w:val="24"/>
                <w:lang w:val="en-US" w:eastAsia="zh-CN"/>
              </w:rPr>
              <w:t xml:space="preserve">废水排放满足《污水综合排放标准》（GB8978-1996）表4中三级标准，氨氮参照执行《污水排入城镇下水道水质标准》（GB/T31962-2015）中B级接管标准。                                                      </w:t>
            </w:r>
          </w:p>
          <w:p>
            <w:pPr>
              <w:pStyle w:val="40"/>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3）</w:t>
            </w:r>
            <w:r>
              <w:rPr>
                <w:rFonts w:hint="default" w:ascii="Times New Roman" w:hAnsi="Times New Roman" w:eastAsia="宋体" w:cs="Times New Roman"/>
              </w:rPr>
              <w:t>噪声监测</w:t>
            </w:r>
            <w:r>
              <w:rPr>
                <w:rFonts w:hint="default" w:ascii="Times New Roman" w:hAnsi="Times New Roman" w:eastAsia="宋体" w:cs="Times New Roman"/>
                <w:lang w:eastAsia="zh-CN"/>
              </w:rPr>
              <w:t>结论</w:t>
            </w:r>
          </w:p>
          <w:p>
            <w:pPr>
              <w:pStyle w:val="40"/>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项目四至厂界昼间噪声监测结果均符合《工业企业厂界环境噪声排放标准》（GB12348-2008）</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类区标准限值要求。</w:t>
            </w:r>
            <w:bookmarkEnd w:id="52"/>
            <w:bookmarkEnd w:id="53"/>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）固废调查结论</w:t>
            </w:r>
          </w:p>
          <w:p>
            <w:pPr>
              <w:spacing w:line="360" w:lineRule="auto"/>
              <w:ind w:firstLine="480" w:firstLineChars="200"/>
              <w:rPr>
                <w:rFonts w:hint="default" w:ascii="Times New Roman" w:hAnsi="Times New Roman" w:cs="Times New Roman"/>
                <w:color w:val="auto"/>
              </w:rPr>
            </w:pPr>
            <w:r>
              <w:rPr>
                <w:rFonts w:hint="default" w:ascii="Times New Roman" w:hAnsi="Times New Roman" w:eastAsia="宋体" w:cs="Times New Roman"/>
                <w:color w:val="000000" w:themeColor="text1"/>
                <w:sz w:val="24"/>
                <w:lang w:eastAsia="zh-CN"/>
              </w:rPr>
              <w:t>一般工业固废经一般工业固废暂存间临时贮存后定期资源外售，危废经危废暂存间临时贮存后交由危废资质单位处置，生活垃圾经垃圾桶收集后交由环卫部门统一清运。</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32"/>
                <w:lang w:eastAsia="zh-CN"/>
              </w:rPr>
            </w:pPr>
            <w:r>
              <w:rPr>
                <w:rFonts w:hint="default" w:ascii="Times New Roman" w:hAnsi="Times New Roman" w:eastAsia="宋体" w:cs="Times New Roman"/>
                <w:sz w:val="24"/>
                <w:szCs w:val="32"/>
                <w:lang w:eastAsia="zh-CN"/>
              </w:rPr>
              <w:t>在采取上述处理措施后，项目固废均得到有效的处理处置，不会产生二次污染。</w:t>
            </w:r>
          </w:p>
          <w:p>
            <w:pPr>
              <w:spacing w:line="360" w:lineRule="auto"/>
              <w:ind w:firstLine="482" w:firstLineChars="20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rPr>
              <w:t>3、验收结论</w:t>
            </w:r>
            <w:r>
              <w:rPr>
                <w:rFonts w:hint="default" w:ascii="Times New Roman" w:hAnsi="Times New Roman" w:eastAsia="宋体" w:cs="Times New Roman"/>
                <w:b/>
                <w:bCs/>
                <w:sz w:val="24"/>
                <w:szCs w:val="24"/>
                <w:lang w:eastAsia="zh-CN"/>
              </w:rPr>
              <w:t>、建议</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项目执行了环境保护相关法规和制度，环保审查审批手续基本完善，主要污染物实现达标排放，满足验收条件。</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2、依据环保部《建设项目竣工环境保护验收暂行办法》（国环规环评【2017】4号）完善网上填报等工作。</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default" w:ascii="Times New Roman" w:hAnsi="Times New Roman" w:eastAsia="宋体" w:cs="Times New Roma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modern"/>
    <w:pitch w:val="default"/>
    <w:sig w:usb0="E10002FF" w:usb1="4000FCFF" w:usb2="00000009" w:usb3="00000000" w:csb0="6000019F" w:csb1="DFD70000"/>
  </w:font>
  <w:font w:name="仿宋_GB2312">
    <w:altName w:val="仿宋"/>
    <w:panose1 w:val="00000000000000000000"/>
    <w:charset w:val="86"/>
    <w:family w:val="modern"/>
    <w:pitch w:val="default"/>
    <w:sig w:usb0="00000000" w:usb1="00000000" w:usb2="00000010" w:usb3="00000000" w:csb0="00040000" w:csb1="00000000"/>
  </w:font>
  <w:font w:name="FontAwesome">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27</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00172A27"/>
    <w:rsid w:val="001B13DB"/>
    <w:rsid w:val="00265A17"/>
    <w:rsid w:val="0031115E"/>
    <w:rsid w:val="00443C91"/>
    <w:rsid w:val="00452724"/>
    <w:rsid w:val="0046306A"/>
    <w:rsid w:val="004C653D"/>
    <w:rsid w:val="00532B85"/>
    <w:rsid w:val="005B2491"/>
    <w:rsid w:val="005E074A"/>
    <w:rsid w:val="00654F51"/>
    <w:rsid w:val="00693C2A"/>
    <w:rsid w:val="00793C39"/>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0E3A85"/>
    <w:rsid w:val="011E1839"/>
    <w:rsid w:val="01836F21"/>
    <w:rsid w:val="01B6046E"/>
    <w:rsid w:val="01E97B23"/>
    <w:rsid w:val="020B0026"/>
    <w:rsid w:val="02AA60BB"/>
    <w:rsid w:val="02F86CD2"/>
    <w:rsid w:val="03593502"/>
    <w:rsid w:val="03EE6D39"/>
    <w:rsid w:val="046E2B29"/>
    <w:rsid w:val="047870E0"/>
    <w:rsid w:val="04F6756C"/>
    <w:rsid w:val="050062C6"/>
    <w:rsid w:val="052D2ACF"/>
    <w:rsid w:val="055169FB"/>
    <w:rsid w:val="05921200"/>
    <w:rsid w:val="05B60C2C"/>
    <w:rsid w:val="05E829A6"/>
    <w:rsid w:val="06823A3E"/>
    <w:rsid w:val="072266C8"/>
    <w:rsid w:val="081D2176"/>
    <w:rsid w:val="082E62C4"/>
    <w:rsid w:val="08F87935"/>
    <w:rsid w:val="0A0B1CC5"/>
    <w:rsid w:val="0A375BEE"/>
    <w:rsid w:val="0A8C4287"/>
    <w:rsid w:val="0AEA59CA"/>
    <w:rsid w:val="0AEB5A36"/>
    <w:rsid w:val="0B796D8F"/>
    <w:rsid w:val="0BA63D7E"/>
    <w:rsid w:val="0C3F145A"/>
    <w:rsid w:val="0CB6080A"/>
    <w:rsid w:val="0CDD5548"/>
    <w:rsid w:val="0CE8090B"/>
    <w:rsid w:val="0D221892"/>
    <w:rsid w:val="0D6423D8"/>
    <w:rsid w:val="0D9729AF"/>
    <w:rsid w:val="0DBC7BBF"/>
    <w:rsid w:val="0DF05680"/>
    <w:rsid w:val="0E96303E"/>
    <w:rsid w:val="0EB165A4"/>
    <w:rsid w:val="0F0922B5"/>
    <w:rsid w:val="0F0D76BC"/>
    <w:rsid w:val="0F1F3D7B"/>
    <w:rsid w:val="0F553351"/>
    <w:rsid w:val="0F5E041F"/>
    <w:rsid w:val="10152A52"/>
    <w:rsid w:val="107C3D41"/>
    <w:rsid w:val="111A4238"/>
    <w:rsid w:val="11470426"/>
    <w:rsid w:val="11F77CBA"/>
    <w:rsid w:val="122E4B84"/>
    <w:rsid w:val="12323567"/>
    <w:rsid w:val="12D358F1"/>
    <w:rsid w:val="134163A5"/>
    <w:rsid w:val="134C7744"/>
    <w:rsid w:val="138311FD"/>
    <w:rsid w:val="13AA67C7"/>
    <w:rsid w:val="13E45546"/>
    <w:rsid w:val="14581FF0"/>
    <w:rsid w:val="14C62799"/>
    <w:rsid w:val="14F82DFF"/>
    <w:rsid w:val="1575770E"/>
    <w:rsid w:val="15C558D2"/>
    <w:rsid w:val="16522B15"/>
    <w:rsid w:val="16625B60"/>
    <w:rsid w:val="17A00056"/>
    <w:rsid w:val="17C44D06"/>
    <w:rsid w:val="17F42F8C"/>
    <w:rsid w:val="18491369"/>
    <w:rsid w:val="18F9309A"/>
    <w:rsid w:val="193A0391"/>
    <w:rsid w:val="197566AF"/>
    <w:rsid w:val="19BC18B6"/>
    <w:rsid w:val="19E60FE2"/>
    <w:rsid w:val="1A5949F3"/>
    <w:rsid w:val="1AB91D03"/>
    <w:rsid w:val="1B42622F"/>
    <w:rsid w:val="1B734635"/>
    <w:rsid w:val="1BC13FEE"/>
    <w:rsid w:val="1BD87A83"/>
    <w:rsid w:val="1C365962"/>
    <w:rsid w:val="1C6C7AA6"/>
    <w:rsid w:val="1CA053E3"/>
    <w:rsid w:val="1CFA3FA1"/>
    <w:rsid w:val="1D0C0A61"/>
    <w:rsid w:val="1D982FD9"/>
    <w:rsid w:val="1D9D6DCC"/>
    <w:rsid w:val="1DD115B0"/>
    <w:rsid w:val="1F226936"/>
    <w:rsid w:val="206775F8"/>
    <w:rsid w:val="209A722E"/>
    <w:rsid w:val="20D815AD"/>
    <w:rsid w:val="20EA6004"/>
    <w:rsid w:val="220E3FF6"/>
    <w:rsid w:val="22144A55"/>
    <w:rsid w:val="23B76965"/>
    <w:rsid w:val="241439FB"/>
    <w:rsid w:val="24D50BB6"/>
    <w:rsid w:val="24FF4260"/>
    <w:rsid w:val="255D5FC2"/>
    <w:rsid w:val="25781809"/>
    <w:rsid w:val="257823F4"/>
    <w:rsid w:val="258C68C4"/>
    <w:rsid w:val="261A3FD6"/>
    <w:rsid w:val="263E34DF"/>
    <w:rsid w:val="265953F2"/>
    <w:rsid w:val="26C15338"/>
    <w:rsid w:val="26CD168F"/>
    <w:rsid w:val="271D2CEB"/>
    <w:rsid w:val="27744462"/>
    <w:rsid w:val="278C6216"/>
    <w:rsid w:val="279D5E94"/>
    <w:rsid w:val="27C15F49"/>
    <w:rsid w:val="27FE66B9"/>
    <w:rsid w:val="29081F25"/>
    <w:rsid w:val="29095CFE"/>
    <w:rsid w:val="29155B87"/>
    <w:rsid w:val="29237731"/>
    <w:rsid w:val="2ABC7D19"/>
    <w:rsid w:val="2B395F4B"/>
    <w:rsid w:val="2B456F26"/>
    <w:rsid w:val="2C6B62D9"/>
    <w:rsid w:val="2C7A4AC1"/>
    <w:rsid w:val="2C9D5D83"/>
    <w:rsid w:val="2CE23288"/>
    <w:rsid w:val="2D54458E"/>
    <w:rsid w:val="2D620A26"/>
    <w:rsid w:val="2D920471"/>
    <w:rsid w:val="2DEE4859"/>
    <w:rsid w:val="2E5C2442"/>
    <w:rsid w:val="2F8D0A75"/>
    <w:rsid w:val="30313C82"/>
    <w:rsid w:val="303A6CFB"/>
    <w:rsid w:val="30AB4118"/>
    <w:rsid w:val="30C37B54"/>
    <w:rsid w:val="31464495"/>
    <w:rsid w:val="318B31E6"/>
    <w:rsid w:val="3213462F"/>
    <w:rsid w:val="32D74D6A"/>
    <w:rsid w:val="330F78CD"/>
    <w:rsid w:val="33272E27"/>
    <w:rsid w:val="33472C2B"/>
    <w:rsid w:val="336C1DD2"/>
    <w:rsid w:val="33721D04"/>
    <w:rsid w:val="341575C6"/>
    <w:rsid w:val="346977C7"/>
    <w:rsid w:val="34B46CCB"/>
    <w:rsid w:val="34EA076C"/>
    <w:rsid w:val="34F32B8E"/>
    <w:rsid w:val="35285C75"/>
    <w:rsid w:val="3548454F"/>
    <w:rsid w:val="360071A4"/>
    <w:rsid w:val="36420780"/>
    <w:rsid w:val="366A3B73"/>
    <w:rsid w:val="369932C2"/>
    <w:rsid w:val="36A90B86"/>
    <w:rsid w:val="36D821B3"/>
    <w:rsid w:val="36E476DE"/>
    <w:rsid w:val="374027D6"/>
    <w:rsid w:val="375F2463"/>
    <w:rsid w:val="37715F80"/>
    <w:rsid w:val="37E54FF4"/>
    <w:rsid w:val="38545785"/>
    <w:rsid w:val="385A0315"/>
    <w:rsid w:val="38860A4D"/>
    <w:rsid w:val="38B66961"/>
    <w:rsid w:val="393D6DA8"/>
    <w:rsid w:val="3A296C29"/>
    <w:rsid w:val="3A5546F9"/>
    <w:rsid w:val="3A5F7DAD"/>
    <w:rsid w:val="3AB57AAA"/>
    <w:rsid w:val="3AFB4481"/>
    <w:rsid w:val="3B4B5982"/>
    <w:rsid w:val="3BAD362B"/>
    <w:rsid w:val="3BAF5420"/>
    <w:rsid w:val="3BBB2808"/>
    <w:rsid w:val="3BF84A09"/>
    <w:rsid w:val="3C092E36"/>
    <w:rsid w:val="3C0C7B68"/>
    <w:rsid w:val="3D452A01"/>
    <w:rsid w:val="3D904D54"/>
    <w:rsid w:val="3DC77CB8"/>
    <w:rsid w:val="3DF92A15"/>
    <w:rsid w:val="3E006B04"/>
    <w:rsid w:val="40092B2F"/>
    <w:rsid w:val="405004FD"/>
    <w:rsid w:val="409877CA"/>
    <w:rsid w:val="41D05F67"/>
    <w:rsid w:val="43316A29"/>
    <w:rsid w:val="43415195"/>
    <w:rsid w:val="43833646"/>
    <w:rsid w:val="443372EA"/>
    <w:rsid w:val="445319FE"/>
    <w:rsid w:val="449A721D"/>
    <w:rsid w:val="450F5B60"/>
    <w:rsid w:val="45B17641"/>
    <w:rsid w:val="46145F5C"/>
    <w:rsid w:val="467100D8"/>
    <w:rsid w:val="47187A00"/>
    <w:rsid w:val="479A3013"/>
    <w:rsid w:val="47F22211"/>
    <w:rsid w:val="47FC62C9"/>
    <w:rsid w:val="48A72216"/>
    <w:rsid w:val="48B7552C"/>
    <w:rsid w:val="48BC6D52"/>
    <w:rsid w:val="48C758E5"/>
    <w:rsid w:val="48C7651D"/>
    <w:rsid w:val="48D43448"/>
    <w:rsid w:val="48E96DFD"/>
    <w:rsid w:val="48F8606C"/>
    <w:rsid w:val="4A58712B"/>
    <w:rsid w:val="4A6B3F76"/>
    <w:rsid w:val="4ABC0849"/>
    <w:rsid w:val="4AD01703"/>
    <w:rsid w:val="4ADA7EAE"/>
    <w:rsid w:val="4B250AB1"/>
    <w:rsid w:val="4B4F37E8"/>
    <w:rsid w:val="4B8B735A"/>
    <w:rsid w:val="4C1343F6"/>
    <w:rsid w:val="4DFB1DB9"/>
    <w:rsid w:val="4E2C71B2"/>
    <w:rsid w:val="4EB50AFF"/>
    <w:rsid w:val="4EDE6506"/>
    <w:rsid w:val="4EEC1134"/>
    <w:rsid w:val="4F3B7D26"/>
    <w:rsid w:val="4F84271A"/>
    <w:rsid w:val="4F8B17CD"/>
    <w:rsid w:val="4F9C7D58"/>
    <w:rsid w:val="4FE03C42"/>
    <w:rsid w:val="50132272"/>
    <w:rsid w:val="50397561"/>
    <w:rsid w:val="503F1D68"/>
    <w:rsid w:val="50F502B4"/>
    <w:rsid w:val="510B5D94"/>
    <w:rsid w:val="514B65AE"/>
    <w:rsid w:val="517718F8"/>
    <w:rsid w:val="51926709"/>
    <w:rsid w:val="51BF3A8C"/>
    <w:rsid w:val="52555C86"/>
    <w:rsid w:val="5283416D"/>
    <w:rsid w:val="5471107D"/>
    <w:rsid w:val="54C977B4"/>
    <w:rsid w:val="55201BA5"/>
    <w:rsid w:val="55536753"/>
    <w:rsid w:val="56280DAF"/>
    <w:rsid w:val="5649519E"/>
    <w:rsid w:val="569C5315"/>
    <w:rsid w:val="569E0EF2"/>
    <w:rsid w:val="57BE51E0"/>
    <w:rsid w:val="57C4197A"/>
    <w:rsid w:val="585427D6"/>
    <w:rsid w:val="58814069"/>
    <w:rsid w:val="58A27206"/>
    <w:rsid w:val="59193A00"/>
    <w:rsid w:val="59260FF2"/>
    <w:rsid w:val="594C75FE"/>
    <w:rsid w:val="59B131A2"/>
    <w:rsid w:val="59B92EE1"/>
    <w:rsid w:val="59EF72F7"/>
    <w:rsid w:val="5A6473F2"/>
    <w:rsid w:val="5A6E4F2E"/>
    <w:rsid w:val="5A810A9B"/>
    <w:rsid w:val="5A8D1B87"/>
    <w:rsid w:val="5ADA2F7F"/>
    <w:rsid w:val="5B1D4B45"/>
    <w:rsid w:val="5B1E16F6"/>
    <w:rsid w:val="5B8B64D3"/>
    <w:rsid w:val="5BA55C0A"/>
    <w:rsid w:val="5BC45A63"/>
    <w:rsid w:val="5C394846"/>
    <w:rsid w:val="5C486672"/>
    <w:rsid w:val="5C5B5209"/>
    <w:rsid w:val="5C60379B"/>
    <w:rsid w:val="5CD55920"/>
    <w:rsid w:val="5CD63EC7"/>
    <w:rsid w:val="5D8B2C1B"/>
    <w:rsid w:val="5DB019F5"/>
    <w:rsid w:val="5DBF61B7"/>
    <w:rsid w:val="5E235FB0"/>
    <w:rsid w:val="5E69150B"/>
    <w:rsid w:val="5EA86D7C"/>
    <w:rsid w:val="5EE32E1A"/>
    <w:rsid w:val="5FC21919"/>
    <w:rsid w:val="5FDB46FE"/>
    <w:rsid w:val="5FFB683F"/>
    <w:rsid w:val="609B4478"/>
    <w:rsid w:val="61CB22A0"/>
    <w:rsid w:val="62762725"/>
    <w:rsid w:val="627D0CE7"/>
    <w:rsid w:val="62801786"/>
    <w:rsid w:val="62AE1450"/>
    <w:rsid w:val="637D45A7"/>
    <w:rsid w:val="639000C0"/>
    <w:rsid w:val="641A781F"/>
    <w:rsid w:val="64475562"/>
    <w:rsid w:val="647629E6"/>
    <w:rsid w:val="647B6D68"/>
    <w:rsid w:val="64C31380"/>
    <w:rsid w:val="65AC61FF"/>
    <w:rsid w:val="65D16F3B"/>
    <w:rsid w:val="669F50FF"/>
    <w:rsid w:val="67A93013"/>
    <w:rsid w:val="67EE6CF8"/>
    <w:rsid w:val="687423D6"/>
    <w:rsid w:val="68963B71"/>
    <w:rsid w:val="68F16C39"/>
    <w:rsid w:val="69285A7A"/>
    <w:rsid w:val="693B16C5"/>
    <w:rsid w:val="6A187FDD"/>
    <w:rsid w:val="6A7E1287"/>
    <w:rsid w:val="6AB946ED"/>
    <w:rsid w:val="6AC925CF"/>
    <w:rsid w:val="6AEA6440"/>
    <w:rsid w:val="6B295229"/>
    <w:rsid w:val="6B32152B"/>
    <w:rsid w:val="6B3B04E6"/>
    <w:rsid w:val="6B6F4987"/>
    <w:rsid w:val="6B731807"/>
    <w:rsid w:val="6B844522"/>
    <w:rsid w:val="6B864602"/>
    <w:rsid w:val="6BCF2245"/>
    <w:rsid w:val="6C0B7DB9"/>
    <w:rsid w:val="6C776ADB"/>
    <w:rsid w:val="6CAE0470"/>
    <w:rsid w:val="6D535020"/>
    <w:rsid w:val="6D9557AF"/>
    <w:rsid w:val="6DDC37A3"/>
    <w:rsid w:val="6DF465B7"/>
    <w:rsid w:val="6E3A5840"/>
    <w:rsid w:val="6EB21E1F"/>
    <w:rsid w:val="6F237919"/>
    <w:rsid w:val="6FE36415"/>
    <w:rsid w:val="70185256"/>
    <w:rsid w:val="708B56CA"/>
    <w:rsid w:val="709D6170"/>
    <w:rsid w:val="70A61DDB"/>
    <w:rsid w:val="70EF71A6"/>
    <w:rsid w:val="713A2F5E"/>
    <w:rsid w:val="71B86566"/>
    <w:rsid w:val="743F7EC0"/>
    <w:rsid w:val="746A0FA3"/>
    <w:rsid w:val="756D5F69"/>
    <w:rsid w:val="759273A9"/>
    <w:rsid w:val="75A17A38"/>
    <w:rsid w:val="763D732C"/>
    <w:rsid w:val="769A303C"/>
    <w:rsid w:val="771F381A"/>
    <w:rsid w:val="77435DAA"/>
    <w:rsid w:val="77546495"/>
    <w:rsid w:val="775C6164"/>
    <w:rsid w:val="77620191"/>
    <w:rsid w:val="777B0173"/>
    <w:rsid w:val="77E52D27"/>
    <w:rsid w:val="77F52306"/>
    <w:rsid w:val="785C2EB0"/>
    <w:rsid w:val="787A6D6B"/>
    <w:rsid w:val="78B12A27"/>
    <w:rsid w:val="78FB24B0"/>
    <w:rsid w:val="7902359C"/>
    <w:rsid w:val="796A66E9"/>
    <w:rsid w:val="79B0729B"/>
    <w:rsid w:val="7A1516FF"/>
    <w:rsid w:val="7A6A439A"/>
    <w:rsid w:val="7AA25224"/>
    <w:rsid w:val="7AB638F5"/>
    <w:rsid w:val="7B2A6122"/>
    <w:rsid w:val="7B9E0825"/>
    <w:rsid w:val="7BAD7AF9"/>
    <w:rsid w:val="7BB207FC"/>
    <w:rsid w:val="7BC13453"/>
    <w:rsid w:val="7BCC6308"/>
    <w:rsid w:val="7BDF56AE"/>
    <w:rsid w:val="7BF77185"/>
    <w:rsid w:val="7C22783E"/>
    <w:rsid w:val="7D9D7943"/>
    <w:rsid w:val="7E04381C"/>
    <w:rsid w:val="7E091C62"/>
    <w:rsid w:val="7E110CA4"/>
    <w:rsid w:val="7F3D4BE4"/>
    <w:rsid w:val="7F711A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4">
          <o:proxy start="" idref="#_x0000_s2058" connectloc="2"/>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spacing w:after="120"/>
      <w:ind w:left="420" w:leftChars="200"/>
    </w:pPr>
  </w:style>
  <w:style w:type="paragraph" w:styleId="4">
    <w:name w:val="Body Text Indent 2"/>
    <w:basedOn w:val="1"/>
    <w:next w:val="2"/>
    <w:qFormat/>
    <w:uiPriority w:val="0"/>
    <w:pPr>
      <w:spacing w:before="15" w:line="480" w:lineRule="exact"/>
      <w:ind w:firstLine="496" w:firstLineChars="200"/>
    </w:pPr>
    <w:rPr>
      <w:rFonts w:ascii="宋体" w:hAnsi="宋体"/>
      <w:spacing w:val="4"/>
      <w:sz w:val="24"/>
    </w:rPr>
  </w:style>
  <w:style w:type="paragraph" w:styleId="7">
    <w:name w:val="List 3"/>
    <w:basedOn w:val="1"/>
    <w:qFormat/>
    <w:uiPriority w:val="0"/>
    <w:pPr>
      <w:spacing w:line="240" w:lineRule="auto"/>
      <w:ind w:firstLine="0" w:firstLineChars="0"/>
    </w:pPr>
    <w:rPr>
      <w:sz w:val="21"/>
    </w:rPr>
  </w:style>
  <w:style w:type="paragraph" w:styleId="8">
    <w:name w:val="Normal Indent"/>
    <w:basedOn w:val="1"/>
    <w:next w:val="6"/>
    <w:qFormat/>
    <w:uiPriority w:val="0"/>
    <w:pPr>
      <w:spacing w:line="360" w:lineRule="auto"/>
      <w:ind w:firstLine="420"/>
    </w:pPr>
    <w:rPr>
      <w:rFonts w:ascii="宋体" w:hAnsi="宋体"/>
      <w:kern w:val="0"/>
    </w:rPr>
  </w:style>
  <w:style w:type="paragraph" w:styleId="9">
    <w:name w:val="annotation text"/>
    <w:basedOn w:val="1"/>
    <w:link w:val="41"/>
    <w:qFormat/>
    <w:uiPriority w:val="0"/>
    <w:pPr>
      <w:jc w:val="left"/>
    </w:pPr>
  </w:style>
  <w:style w:type="paragraph" w:styleId="10">
    <w:name w:val="Body Text"/>
    <w:basedOn w:val="1"/>
    <w:next w:val="1"/>
    <w:qFormat/>
    <w:uiPriority w:val="99"/>
    <w:rPr>
      <w:kern w:val="0"/>
    </w:rPr>
  </w:style>
  <w:style w:type="paragraph" w:styleId="11">
    <w:name w:val="Plain Text"/>
    <w:basedOn w:val="1"/>
    <w:qFormat/>
    <w:uiPriority w:val="99"/>
    <w:rPr>
      <w:rFonts w:ascii="宋体" w:hAnsi="Courier New"/>
      <w:szCs w:val="20"/>
    </w:rPr>
  </w:style>
  <w:style w:type="paragraph" w:styleId="12">
    <w:name w:val="Balloon Text"/>
    <w:basedOn w:val="1"/>
    <w:link w:val="43"/>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Subtitle"/>
    <w:basedOn w:val="1"/>
    <w:next w:val="1"/>
    <w:qFormat/>
    <w:uiPriority w:val="0"/>
    <w:pPr>
      <w:spacing w:line="360" w:lineRule="auto"/>
      <w:ind w:firstLine="200"/>
    </w:pPr>
    <w:rPr>
      <w:bCs/>
      <w:kern w:val="28"/>
      <w:szCs w:val="32"/>
    </w:rPr>
  </w:style>
  <w:style w:type="paragraph" w:styleId="16">
    <w:name w:val="Body Text 2"/>
    <w:basedOn w:val="1"/>
    <w:qFormat/>
    <w:uiPriority w:val="99"/>
    <w:pPr>
      <w:spacing w:after="120" w:line="480" w:lineRule="auto"/>
    </w:pPr>
  </w:style>
  <w:style w:type="paragraph" w:styleId="17">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8">
    <w:name w:val="annotation subject"/>
    <w:basedOn w:val="9"/>
    <w:next w:val="9"/>
    <w:link w:val="42"/>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FollowedHyperlink"/>
    <w:basedOn w:val="21"/>
    <w:qFormat/>
    <w:uiPriority w:val="0"/>
    <w:rPr>
      <w:color w:val="337AB7"/>
      <w:u w:val="single"/>
    </w:rPr>
  </w:style>
  <w:style w:type="character" w:styleId="24">
    <w:name w:val="HTML Definition"/>
    <w:basedOn w:val="21"/>
    <w:qFormat/>
    <w:uiPriority w:val="0"/>
    <w:rPr>
      <w:i/>
    </w:rPr>
  </w:style>
  <w:style w:type="character" w:styleId="25">
    <w:name w:val="Hyperlink"/>
    <w:basedOn w:val="21"/>
    <w:qFormat/>
    <w:uiPriority w:val="0"/>
    <w:rPr>
      <w:color w:val="337AB7"/>
      <w:u w:val="single"/>
    </w:rPr>
  </w:style>
  <w:style w:type="character" w:styleId="26">
    <w:name w:val="HTML Code"/>
    <w:basedOn w:val="21"/>
    <w:qFormat/>
    <w:uiPriority w:val="0"/>
    <w:rPr>
      <w:rFonts w:hint="default" w:ascii="Consolas" w:hAnsi="Consolas" w:eastAsia="Consolas" w:cs="Consolas"/>
      <w:color w:val="C7254E"/>
      <w:sz w:val="21"/>
      <w:szCs w:val="21"/>
      <w:shd w:val="clear" w:color="auto" w:fill="F9F2F4"/>
    </w:rPr>
  </w:style>
  <w:style w:type="character" w:styleId="27">
    <w:name w:val="annotation reference"/>
    <w:basedOn w:val="21"/>
    <w:qFormat/>
    <w:uiPriority w:val="0"/>
    <w:rPr>
      <w:sz w:val="21"/>
      <w:szCs w:val="21"/>
    </w:rPr>
  </w:style>
  <w:style w:type="character" w:styleId="28">
    <w:name w:val="HTML Keyboard"/>
    <w:basedOn w:val="21"/>
    <w:qFormat/>
    <w:uiPriority w:val="0"/>
    <w:rPr>
      <w:rFonts w:hint="default" w:ascii="Consolas" w:hAnsi="Consolas" w:eastAsia="Consolas" w:cs="Consolas"/>
      <w:color w:val="FFFFFF"/>
      <w:sz w:val="21"/>
      <w:szCs w:val="21"/>
      <w:shd w:val="clear" w:color="auto" w:fill="333333"/>
    </w:rPr>
  </w:style>
  <w:style w:type="character" w:styleId="29">
    <w:name w:val="HTML Sample"/>
    <w:basedOn w:val="21"/>
    <w:qFormat/>
    <w:uiPriority w:val="0"/>
    <w:rPr>
      <w:rFonts w:ascii="Consolas" w:hAnsi="Consolas" w:eastAsia="Consolas" w:cs="Consolas"/>
      <w:sz w:val="21"/>
      <w:szCs w:val="21"/>
    </w:rPr>
  </w:style>
  <w:style w:type="paragraph" w:customStyle="1" w:styleId="30">
    <w:name w:val="Default"/>
    <w:basedOn w:val="31"/>
    <w:next w:val="3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标题2"/>
    <w:basedOn w:val="1"/>
    <w:next w:val="5"/>
    <w:qFormat/>
    <w:uiPriority w:val="99"/>
    <w:pPr>
      <w:spacing w:line="360" w:lineRule="auto"/>
      <w:ind w:firstLine="0" w:firstLineChars="0"/>
      <w:jc w:val="left"/>
    </w:pPr>
    <w:rPr>
      <w:b/>
      <w:sz w:val="28"/>
    </w:rPr>
  </w:style>
  <w:style w:type="paragraph" w:customStyle="1" w:styleId="32">
    <w:name w:val="样式35"/>
    <w:basedOn w:val="5"/>
    <w:qFormat/>
    <w:uiPriority w:val="0"/>
    <w:pPr>
      <w:spacing w:before="0" w:after="0" w:line="360" w:lineRule="auto"/>
      <w:ind w:firstLine="482" w:firstLineChars="200"/>
    </w:pPr>
    <w:rPr>
      <w:rFonts w:ascii="Times New Roman" w:hAnsi="Times New Roman"/>
      <w:b w:val="0"/>
      <w:sz w:val="24"/>
    </w:rPr>
  </w:style>
  <w:style w:type="paragraph" w:customStyle="1" w:styleId="33">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4">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5">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6">
    <w:name w:val="二级标题-gh"/>
    <w:basedOn w:val="1"/>
    <w:qFormat/>
    <w:uiPriority w:val="0"/>
    <w:pPr>
      <w:snapToGrid w:val="0"/>
      <w:spacing w:line="360" w:lineRule="auto"/>
      <w:outlineLvl w:val="1"/>
    </w:pPr>
    <w:rPr>
      <w:b/>
      <w:color w:val="000000"/>
      <w:kern w:val="0"/>
      <w:sz w:val="24"/>
    </w:rPr>
  </w:style>
  <w:style w:type="table" w:customStyle="1" w:styleId="37">
    <w:name w:val="样式1"/>
    <w:basedOn w:val="19"/>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8">
    <w:name w:val="样式36"/>
    <w:basedOn w:val="5"/>
    <w:qFormat/>
    <w:uiPriority w:val="0"/>
    <w:pPr>
      <w:spacing w:before="0" w:after="0"/>
    </w:pPr>
    <w:rPr>
      <w:rFonts w:ascii="Times New Roman" w:hAnsi="Times New Roman"/>
      <w:b w:val="0"/>
      <w:sz w:val="24"/>
    </w:rPr>
  </w:style>
  <w:style w:type="paragraph" w:customStyle="1" w:styleId="39">
    <w:name w:val="样式38"/>
    <w:basedOn w:val="1"/>
    <w:qFormat/>
    <w:uiPriority w:val="0"/>
    <w:pPr>
      <w:widowControl/>
      <w:spacing w:line="360" w:lineRule="auto"/>
      <w:jc w:val="center"/>
      <w:outlineLvl w:val="0"/>
    </w:pPr>
    <w:rPr>
      <w:color w:val="000000"/>
      <w:kern w:val="0"/>
      <w:sz w:val="28"/>
      <w:szCs w:val="28"/>
    </w:rPr>
  </w:style>
  <w:style w:type="paragraph" w:customStyle="1" w:styleId="40">
    <w:name w:val="样式3"/>
    <w:basedOn w:val="1"/>
    <w:qFormat/>
    <w:uiPriority w:val="0"/>
    <w:pPr>
      <w:widowControl/>
      <w:spacing w:line="360" w:lineRule="auto"/>
      <w:ind w:firstLine="480" w:firstLineChars="200"/>
      <w:jc w:val="left"/>
    </w:pPr>
    <w:rPr>
      <w:kern w:val="0"/>
      <w:sz w:val="24"/>
    </w:rPr>
  </w:style>
  <w:style w:type="character" w:customStyle="1" w:styleId="41">
    <w:name w:val="批注文字 Char"/>
    <w:basedOn w:val="21"/>
    <w:link w:val="9"/>
    <w:qFormat/>
    <w:uiPriority w:val="0"/>
    <w:rPr>
      <w:rFonts w:ascii="Times New Roman" w:hAnsi="Times New Roman"/>
      <w:kern w:val="2"/>
      <w:sz w:val="21"/>
      <w:szCs w:val="24"/>
    </w:rPr>
  </w:style>
  <w:style w:type="character" w:customStyle="1" w:styleId="42">
    <w:name w:val="批注主题 Char"/>
    <w:basedOn w:val="41"/>
    <w:link w:val="18"/>
    <w:qFormat/>
    <w:uiPriority w:val="0"/>
    <w:rPr>
      <w:b/>
      <w:bCs/>
    </w:rPr>
  </w:style>
  <w:style w:type="character" w:customStyle="1" w:styleId="43">
    <w:name w:val="批注框文本 Char"/>
    <w:basedOn w:val="21"/>
    <w:link w:val="12"/>
    <w:qFormat/>
    <w:uiPriority w:val="0"/>
    <w:rPr>
      <w:rFonts w:ascii="Times New Roman" w:hAnsi="Times New Roman"/>
      <w:kern w:val="2"/>
      <w:sz w:val="18"/>
      <w:szCs w:val="18"/>
    </w:rPr>
  </w:style>
  <w:style w:type="paragraph" w:customStyle="1" w:styleId="44">
    <w:name w:val="表格"/>
    <w:basedOn w:val="1"/>
    <w:qFormat/>
    <w:uiPriority w:val="0"/>
    <w:pPr>
      <w:spacing w:line="360" w:lineRule="exact"/>
      <w:jc w:val="center"/>
    </w:pPr>
    <w:rPr>
      <w:kern w:val="0"/>
      <w:sz w:val="24"/>
    </w:rPr>
  </w:style>
  <w:style w:type="character" w:customStyle="1" w:styleId="45">
    <w:name w:val="fontstyle01"/>
    <w:basedOn w:val="21"/>
    <w:qFormat/>
    <w:uiPriority w:val="0"/>
    <w:rPr>
      <w:rFonts w:hint="eastAsia" w:ascii="宋体" w:hAnsi="宋体" w:eastAsia="宋体"/>
      <w:color w:val="000000"/>
      <w:sz w:val="24"/>
      <w:szCs w:val="24"/>
    </w:rPr>
  </w:style>
  <w:style w:type="character" w:customStyle="1" w:styleId="46">
    <w:name w:val="fontstyle11"/>
    <w:basedOn w:val="21"/>
    <w:qFormat/>
    <w:uiPriority w:val="0"/>
    <w:rPr>
      <w:rFonts w:hint="default" w:ascii="Times New Roman" w:hAnsi="Times New Roman" w:cs="Times New Roman"/>
      <w:color w:val="000000"/>
      <w:sz w:val="24"/>
      <w:szCs w:val="24"/>
    </w:rPr>
  </w:style>
  <w:style w:type="paragraph" w:customStyle="1" w:styleId="47">
    <w:name w:val="报告表正文"/>
    <w:basedOn w:val="1"/>
    <w:qFormat/>
    <w:uiPriority w:val="99"/>
    <w:pPr>
      <w:spacing w:line="360" w:lineRule="auto"/>
      <w:ind w:firstLine="200"/>
    </w:pPr>
    <w:rPr>
      <w:szCs w:val="20"/>
      <w:lang w:val="zh-CN"/>
    </w:rPr>
  </w:style>
  <w:style w:type="paragraph" w:customStyle="1" w:styleId="48">
    <w:name w:val="表文"/>
    <w:basedOn w:val="10"/>
    <w:next w:val="8"/>
    <w:qFormat/>
    <w:uiPriority w:val="0"/>
    <w:pPr>
      <w:spacing w:line="360" w:lineRule="auto"/>
      <w:jc w:val="center"/>
    </w:pPr>
    <w:rPr>
      <w:rFonts w:eastAsia="仿宋_GB2312"/>
      <w:szCs w:val="20"/>
    </w:rPr>
  </w:style>
  <w:style w:type="paragraph" w:customStyle="1" w:styleId="49">
    <w:name w:val="报告表-表格内文字"/>
    <w:basedOn w:val="1"/>
    <w:qFormat/>
    <w:uiPriority w:val="99"/>
    <w:pPr>
      <w:jc w:val="center"/>
    </w:pPr>
    <w:rPr>
      <w:sz w:val="18"/>
      <w:szCs w:val="18"/>
    </w:rPr>
  </w:style>
  <w:style w:type="paragraph" w:customStyle="1" w:styleId="50">
    <w:name w:val="p15"/>
    <w:basedOn w:val="1"/>
    <w:qFormat/>
    <w:uiPriority w:val="0"/>
    <w:pPr>
      <w:widowControl/>
      <w:jc w:val="left"/>
    </w:pPr>
    <w:rPr>
      <w:kern w:val="0"/>
      <w:sz w:val="20"/>
      <w:szCs w:val="20"/>
    </w:rPr>
  </w:style>
  <w:style w:type="paragraph" w:customStyle="1" w:styleId="51">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52">
    <w:name w:val="列出段落1"/>
    <w:basedOn w:val="1"/>
    <w:qFormat/>
    <w:uiPriority w:val="0"/>
    <w:pPr>
      <w:ind w:firstLine="420"/>
    </w:pPr>
    <w:rPr>
      <w:rFonts w:ascii="Calibri" w:hAnsi="Calibri"/>
      <w:szCs w:val="22"/>
    </w:rPr>
  </w:style>
  <w:style w:type="paragraph" w:customStyle="1" w:styleId="53">
    <w:name w:val="Table Paragraph"/>
    <w:basedOn w:val="1"/>
    <w:qFormat/>
    <w:uiPriority w:val="1"/>
    <w:pPr>
      <w:jc w:val="center"/>
    </w:pPr>
    <w:rPr>
      <w:rFonts w:eastAsia="Times New Roman" w:cs="Times New Roman"/>
    </w:rPr>
  </w:style>
  <w:style w:type="paragraph" w:customStyle="1" w:styleId="54">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55">
    <w:name w:val="Other|1"/>
    <w:basedOn w:val="1"/>
    <w:qFormat/>
    <w:uiPriority w:val="0"/>
    <w:pPr>
      <w:jc w:val="center"/>
    </w:pPr>
  </w:style>
  <w:style w:type="paragraph" w:customStyle="1" w:styleId="56">
    <w:name w:val="表格标题"/>
    <w:basedOn w:val="1"/>
    <w:next w:val="1"/>
    <w:qFormat/>
    <w:uiPriority w:val="0"/>
    <w:pPr>
      <w:jc w:val="center"/>
    </w:pPr>
    <w:rPr>
      <w:b/>
      <w:kern w:val="0"/>
    </w:rPr>
  </w:style>
  <w:style w:type="paragraph" w:customStyle="1" w:styleId="57">
    <w:name w:val="表格内容--中祥"/>
    <w:basedOn w:val="1"/>
    <w:qFormat/>
    <w:uiPriority w:val="0"/>
    <w:pPr>
      <w:jc w:val="center"/>
    </w:pPr>
    <w:rPr>
      <w:rFonts w:cs="宋体"/>
      <w:kern w:val="0"/>
      <w:szCs w:val="21"/>
    </w:rPr>
  </w:style>
  <w:style w:type="paragraph" w:customStyle="1" w:styleId="58">
    <w:name w:val="表头lcc1"/>
    <w:basedOn w:val="1"/>
    <w:qFormat/>
    <w:uiPriority w:val="0"/>
    <w:pPr>
      <w:jc w:val="center"/>
    </w:pPr>
    <w:rPr>
      <w:rFonts w:ascii="Calibri" w:hAnsi="Calibri"/>
      <w:b/>
      <w:szCs w:val="22"/>
    </w:rPr>
  </w:style>
  <w:style w:type="paragraph" w:customStyle="1" w:styleId="59">
    <w:name w:val="表文-lcc"/>
    <w:basedOn w:val="1"/>
    <w:qFormat/>
    <w:uiPriority w:val="0"/>
    <w:pPr>
      <w:jc w:val="center"/>
    </w:pPr>
    <w:rPr>
      <w:rFonts w:ascii="Calibri" w:hAnsi="Calibri" w:cs="宋体"/>
      <w:szCs w:val="21"/>
    </w:rPr>
  </w:style>
  <w:style w:type="paragraph" w:customStyle="1" w:styleId="60">
    <w:name w:val="表内lcc"/>
    <w:basedOn w:val="1"/>
    <w:qFormat/>
    <w:uiPriority w:val="0"/>
    <w:pPr>
      <w:adjustRightInd w:val="0"/>
      <w:jc w:val="center"/>
    </w:pPr>
    <w:rPr>
      <w:rFonts w:cs="宋体"/>
      <w:color w:val="000000"/>
      <w:szCs w:val="21"/>
    </w:rPr>
  </w:style>
  <w:style w:type="paragraph" w:customStyle="1" w:styleId="61">
    <w:name w:val="表格-lcc"/>
    <w:basedOn w:val="1"/>
    <w:next w:val="1"/>
    <w:qFormat/>
    <w:uiPriority w:val="99"/>
    <w:pPr>
      <w:snapToGrid w:val="0"/>
      <w:spacing w:line="276" w:lineRule="auto"/>
      <w:jc w:val="center"/>
    </w:pPr>
    <w:rPr>
      <w:rFonts w:ascii="Calibri" w:hAnsi="Calibri"/>
      <w:szCs w:val="22"/>
    </w:rPr>
  </w:style>
  <w:style w:type="paragraph" w:customStyle="1" w:styleId="62">
    <w:name w:val="正文修改"/>
    <w:basedOn w:val="1"/>
    <w:qFormat/>
    <w:uiPriority w:val="0"/>
    <w:pPr>
      <w:spacing w:line="360" w:lineRule="auto"/>
      <w:ind w:firstLine="200"/>
    </w:pPr>
    <w:rPr>
      <w:rFonts w:cs="宋体"/>
      <w:kern w:val="0"/>
      <w:szCs w:val="20"/>
    </w:rPr>
  </w:style>
  <w:style w:type="paragraph" w:customStyle="1" w:styleId="63">
    <w:name w:val="表内格式"/>
    <w:basedOn w:val="1"/>
    <w:qFormat/>
    <w:uiPriority w:val="0"/>
    <w:pPr>
      <w:jc w:val="center"/>
    </w:pPr>
    <w:rPr>
      <w:rFonts w:cs="宋体"/>
      <w:bCs/>
      <w:spacing w:val="-1"/>
      <w:szCs w:val="20"/>
    </w:rPr>
  </w:style>
  <w:style w:type="character" w:customStyle="1" w:styleId="64">
    <w:name w:val="ui-jqgrid-resize"/>
    <w:basedOn w:val="21"/>
    <w:qFormat/>
    <w:uiPriority w:val="0"/>
  </w:style>
  <w:style w:type="character" w:customStyle="1" w:styleId="65">
    <w:name w:val="ui-jqgrid-resize1"/>
    <w:basedOn w:val="21"/>
    <w:qFormat/>
    <w:uiPriority w:val="0"/>
  </w:style>
  <w:style w:type="character" w:customStyle="1" w:styleId="66">
    <w:name w:val="checkbox6"/>
    <w:basedOn w:val="21"/>
    <w:qFormat/>
    <w:uiPriority w:val="0"/>
  </w:style>
  <w:style w:type="character" w:customStyle="1" w:styleId="67">
    <w:name w:val="before"/>
    <w:basedOn w:val="21"/>
    <w:qFormat/>
    <w:uiPriority w:val="0"/>
    <w:rPr>
      <w:rFonts w:hint="default" w:ascii="FontAwesome" w:hAnsi="FontAwesome" w:eastAsia="FontAwesome" w:cs="FontAwesome"/>
      <w:color w:val="888888"/>
      <w:sz w:val="18"/>
      <w:szCs w:val="18"/>
    </w:rPr>
  </w:style>
  <w:style w:type="character" w:customStyle="1" w:styleId="68">
    <w:name w:val="before1"/>
    <w:basedOn w:val="21"/>
    <w:qFormat/>
    <w:uiPriority w:val="0"/>
    <w:rPr>
      <w:rFonts w:hint="default" w:ascii="FontAwesome" w:hAnsi="FontAwesome" w:eastAsia="FontAwesome" w:cs="FontAwesome"/>
      <w:color w:val="888888"/>
      <w:sz w:val="18"/>
      <w:szCs w:val="18"/>
    </w:rPr>
  </w:style>
  <w:style w:type="character" w:customStyle="1" w:styleId="69">
    <w:name w:val="input-icon2"/>
    <w:basedOn w:val="21"/>
    <w:qFormat/>
    <w:uiPriority w:val="0"/>
  </w:style>
  <w:style w:type="character" w:customStyle="1" w:styleId="70">
    <w:name w:val="ui-icon"/>
    <w:basedOn w:val="21"/>
    <w:qFormat/>
    <w:uiPriority w:val="0"/>
  </w:style>
  <w:style w:type="paragraph" w:customStyle="1" w:styleId="71">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72">
    <w:name w:val="标准"/>
    <w:basedOn w:val="1"/>
    <w:qFormat/>
    <w:uiPriority w:val="0"/>
    <w:pPr>
      <w:spacing w:line="312" w:lineRule="atLeast"/>
      <w:jc w:val="center"/>
      <w:textAlignment w:val="baseline"/>
    </w:pPr>
    <w:rPr>
      <w:kern w:val="0"/>
    </w:rPr>
  </w:style>
  <w:style w:type="paragraph" w:customStyle="1" w:styleId="73">
    <w:name w:val="环评-表格内容"/>
    <w:basedOn w:val="1"/>
    <w:next w:val="1"/>
    <w:qFormat/>
    <w:uiPriority w:val="0"/>
    <w:pPr>
      <w:spacing w:line="240" w:lineRule="auto"/>
      <w:ind w:firstLine="0" w:firstLineChars="0"/>
      <w:jc w:val="center"/>
    </w:pPr>
    <w:rPr>
      <w:rFonts w:ascii="Times New Roman" w:hAnsi="Times New Roman" w:eastAsia="宋体" w:cs="Times New Roman"/>
      <w:sz w:val="21"/>
    </w:rPr>
  </w:style>
  <w:style w:type="paragraph" w:customStyle="1" w:styleId="74">
    <w:name w:val="Table Text"/>
    <w:basedOn w:val="1"/>
    <w:semiHidden/>
    <w:qFormat/>
    <w:uiPriority w:val="0"/>
    <w:rPr>
      <w:rFonts w:ascii="楷体" w:hAnsi="楷体" w:eastAsia="楷体" w:cs="楷体"/>
      <w:sz w:val="20"/>
      <w:szCs w:val="20"/>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32</Pages>
  <Words>13365</Words>
  <Characters>15787</Characters>
  <Lines>120</Lines>
  <Paragraphs>33</Paragraphs>
  <TotalTime>3</TotalTime>
  <ScaleCrop>false</ScaleCrop>
  <LinksUpToDate>false</LinksUpToDate>
  <CharactersWithSpaces>15999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姚运</cp:lastModifiedBy>
  <cp:lastPrinted>2020-04-07T00:35:00Z</cp:lastPrinted>
  <dcterms:modified xsi:type="dcterms:W3CDTF">2023-04-23T06:50:10Z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49742D7DF00D44EE99C1B789640015E4</vt:lpwstr>
  </property>
</Properties>
</file>