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default" w:ascii="Times New Roman" w:hAnsi="Times New Roman" w:cs="Times New Roman"/>
        </w:rPr>
      </w:pPr>
      <w:r>
        <w:rPr>
          <w:rFonts w:hint="eastAsia" w:ascii="Times New Roman" w:hAnsi="Times New Roman" w:cs="Times New Roman"/>
          <w:b/>
          <w:sz w:val="40"/>
          <w:szCs w:val="40"/>
          <w:lang w:eastAsia="zh-CN"/>
        </w:rPr>
        <w:t>舒城县行友机械制造有限公司新建随车起重机生产线项目</w:t>
      </w:r>
      <w:r>
        <w:rPr>
          <w:rFonts w:hint="default" w:ascii="Times New Roman" w:hAnsi="Times New Roman" w:cs="Times New Roman"/>
          <w:b/>
          <w:sz w:val="40"/>
          <w:szCs w:val="40"/>
        </w:rPr>
        <w:t>竣工环保验收组意见</w:t>
      </w:r>
    </w:p>
    <w:p>
      <w:pPr>
        <w:keepNext w:val="0"/>
        <w:keepLines w:val="0"/>
        <w:pageBreakBefore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sz w:val="24"/>
          <w:lang w:eastAsia="zh-CN"/>
        </w:rPr>
      </w:pPr>
    </w:p>
    <w:p>
      <w:pPr>
        <w:keepNext w:val="0"/>
        <w:keepLines w:val="0"/>
        <w:pageBreakBefore w:val="0"/>
        <w:kinsoku/>
        <w:wordWrap/>
        <w:overflowPunct/>
        <w:topLinePunct w:val="0"/>
        <w:autoSpaceDE/>
        <w:autoSpaceDN/>
        <w:bidi w:val="0"/>
        <w:adjustRightInd/>
        <w:snapToGrid/>
        <w:spacing w:line="360" w:lineRule="auto"/>
        <w:ind w:firstLine="560" w:firstLineChars="200"/>
        <w:jc w:val="both"/>
        <w:textAlignment w:val="auto"/>
        <w:rPr>
          <w:rFonts w:hint="default" w:ascii="Times New Roman" w:hAnsi="Times New Roman" w:eastAsia="宋体" w:cs="Times New Roman"/>
          <w:bCs/>
          <w:sz w:val="28"/>
          <w:szCs w:val="28"/>
        </w:rPr>
      </w:pPr>
      <w:r>
        <w:rPr>
          <w:rFonts w:hint="default" w:ascii="Times New Roman" w:hAnsi="Times New Roman" w:cs="Times New Roman"/>
          <w:bCs/>
          <w:color w:val="auto"/>
          <w:sz w:val="28"/>
          <w:szCs w:val="28"/>
          <w:highlight w:val="none"/>
          <w:lang w:eastAsia="zh-CN"/>
        </w:rPr>
        <w:t>20</w:t>
      </w:r>
      <w:r>
        <w:rPr>
          <w:rFonts w:hint="default" w:ascii="Times New Roman" w:hAnsi="Times New Roman" w:cs="Times New Roman"/>
          <w:bCs/>
          <w:color w:val="auto"/>
          <w:sz w:val="28"/>
          <w:szCs w:val="28"/>
          <w:highlight w:val="none"/>
          <w:lang w:val="en-US" w:eastAsia="zh-CN"/>
        </w:rPr>
        <w:t>2</w:t>
      </w:r>
      <w:r>
        <w:rPr>
          <w:rFonts w:hint="eastAsia" w:ascii="Times New Roman" w:hAnsi="Times New Roman" w:cs="Times New Roman"/>
          <w:bCs/>
          <w:color w:val="auto"/>
          <w:sz w:val="28"/>
          <w:szCs w:val="28"/>
          <w:highlight w:val="none"/>
          <w:lang w:val="en-US" w:eastAsia="zh-CN"/>
        </w:rPr>
        <w:t>3</w:t>
      </w:r>
      <w:r>
        <w:rPr>
          <w:rFonts w:hint="default" w:ascii="Times New Roman" w:hAnsi="Times New Roman" w:cs="Times New Roman"/>
          <w:bCs/>
          <w:color w:val="auto"/>
          <w:sz w:val="28"/>
          <w:szCs w:val="28"/>
          <w:highlight w:val="none"/>
          <w:lang w:eastAsia="zh-CN"/>
        </w:rPr>
        <w:t>年</w:t>
      </w:r>
      <w:r>
        <w:rPr>
          <w:rFonts w:hint="eastAsia" w:ascii="Times New Roman" w:hAnsi="Times New Roman" w:cs="Times New Roman"/>
          <w:bCs/>
          <w:color w:val="auto"/>
          <w:sz w:val="28"/>
          <w:szCs w:val="28"/>
          <w:highlight w:val="none"/>
          <w:lang w:val="en-US" w:eastAsia="zh-CN"/>
        </w:rPr>
        <w:t>4</w:t>
      </w:r>
      <w:r>
        <w:rPr>
          <w:rFonts w:hint="default" w:ascii="Times New Roman" w:hAnsi="Times New Roman" w:cs="Times New Roman"/>
          <w:bCs/>
          <w:color w:val="auto"/>
          <w:sz w:val="28"/>
          <w:szCs w:val="28"/>
          <w:highlight w:val="none"/>
          <w:lang w:eastAsia="zh-CN"/>
        </w:rPr>
        <w:t>月</w:t>
      </w:r>
      <w:r>
        <w:rPr>
          <w:rFonts w:hint="eastAsia" w:ascii="Times New Roman" w:hAnsi="Times New Roman" w:cs="Times New Roman"/>
          <w:bCs/>
          <w:color w:val="auto"/>
          <w:sz w:val="28"/>
          <w:szCs w:val="28"/>
          <w:highlight w:val="none"/>
          <w:lang w:val="en-US" w:eastAsia="zh-CN"/>
        </w:rPr>
        <w:t>15</w:t>
      </w:r>
      <w:r>
        <w:rPr>
          <w:rFonts w:hint="default" w:ascii="Times New Roman" w:hAnsi="Times New Roman" w:cs="Times New Roman"/>
          <w:bCs/>
          <w:color w:val="auto"/>
          <w:sz w:val="28"/>
          <w:szCs w:val="28"/>
          <w:highlight w:val="none"/>
          <w:lang w:eastAsia="zh-CN"/>
        </w:rPr>
        <w:t>日，</w:t>
      </w:r>
      <w:r>
        <w:rPr>
          <w:rFonts w:hint="eastAsia" w:ascii="Times New Roman" w:hAnsi="Times New Roman" w:cs="Times New Roman"/>
          <w:color w:val="auto"/>
          <w:sz w:val="28"/>
          <w:szCs w:val="28"/>
          <w:highlight w:val="none"/>
          <w:lang w:eastAsia="zh-CN"/>
        </w:rPr>
        <w:t>舒城县行友机械制造有限公司</w:t>
      </w:r>
      <w:r>
        <w:rPr>
          <w:rFonts w:hint="eastAsia" w:ascii="Times New Roman" w:hAnsi="Times New Roman" w:cs="Times New Roman"/>
          <w:bCs/>
          <w:sz w:val="28"/>
          <w:szCs w:val="28"/>
          <w:highlight w:val="none"/>
          <w:lang w:eastAsia="zh-CN"/>
        </w:rPr>
        <w:t>组织召开了</w:t>
      </w:r>
      <w:r>
        <w:rPr>
          <w:rFonts w:hint="eastAsia" w:ascii="Times New Roman" w:hAnsi="Times New Roman" w:cs="Times New Roman"/>
          <w:color w:val="auto"/>
          <w:sz w:val="28"/>
          <w:szCs w:val="28"/>
          <w:highlight w:val="none"/>
          <w:lang w:eastAsia="zh-CN"/>
        </w:rPr>
        <w:t>新建随车起重机生产线项目</w:t>
      </w:r>
      <w:r>
        <w:rPr>
          <w:rFonts w:ascii="Times New Roman" w:hAnsi="Times New Roman" w:cs="Times New Roman"/>
          <w:bCs/>
          <w:sz w:val="28"/>
          <w:szCs w:val="28"/>
          <w:highlight w:val="none"/>
        </w:rPr>
        <w:t>竣工环境保护验收</w:t>
      </w:r>
      <w:r>
        <w:rPr>
          <w:rFonts w:hint="eastAsia" w:ascii="Times New Roman" w:hAnsi="Times New Roman" w:cs="Times New Roman"/>
          <w:bCs/>
          <w:sz w:val="28"/>
          <w:szCs w:val="28"/>
          <w:highlight w:val="none"/>
          <w:lang w:eastAsia="zh-CN"/>
        </w:rPr>
        <w:t>会议，参加会议的有安徽泓维环境科技有限公司、</w:t>
      </w:r>
      <w:r>
        <w:rPr>
          <w:rFonts w:hint="eastAsia" w:ascii="Times New Roman" w:hAnsi="Times New Roman" w:cs="Times New Roman"/>
          <w:color w:val="auto"/>
          <w:kern w:val="2"/>
          <w:sz w:val="28"/>
          <w:szCs w:val="28"/>
          <w:highlight w:val="none"/>
          <w:lang w:val="en-US" w:eastAsia="zh-CN" w:bidi="ar-SA"/>
        </w:rPr>
        <w:t>安徽国环检测技术有限公司</w:t>
      </w:r>
      <w:r>
        <w:rPr>
          <w:rFonts w:hint="eastAsia" w:ascii="Times New Roman" w:hAnsi="Times New Roman" w:cs="Times New Roman"/>
          <w:bCs/>
          <w:sz w:val="28"/>
          <w:szCs w:val="28"/>
          <w:highlight w:val="none"/>
          <w:lang w:eastAsia="zh-CN"/>
        </w:rPr>
        <w:t>及邀请的</w:t>
      </w:r>
      <w:r>
        <w:rPr>
          <w:rFonts w:hint="eastAsia" w:ascii="Times New Roman" w:hAnsi="Times New Roman" w:cs="Times New Roman"/>
          <w:bCs/>
          <w:sz w:val="28"/>
          <w:szCs w:val="28"/>
          <w:highlight w:val="none"/>
          <w:lang w:val="en-US" w:eastAsia="zh-CN"/>
        </w:rPr>
        <w:t>4位专家，与会者踏勘了项目现场，听取了建设单位关于项目建设情况的报告和</w:t>
      </w:r>
      <w:r>
        <w:rPr>
          <w:rFonts w:ascii="Times New Roman" w:hAnsi="Times New Roman" w:cs="Times New Roman"/>
          <w:bCs/>
          <w:sz w:val="28"/>
          <w:szCs w:val="28"/>
          <w:highlight w:val="none"/>
        </w:rPr>
        <w:t>监测报告</w:t>
      </w:r>
      <w:r>
        <w:rPr>
          <w:rFonts w:hint="eastAsia" w:ascii="Times New Roman" w:hAnsi="Times New Roman" w:cs="Times New Roman"/>
          <w:bCs/>
          <w:sz w:val="28"/>
          <w:szCs w:val="28"/>
          <w:highlight w:val="none"/>
          <w:lang w:eastAsia="zh-CN"/>
        </w:rPr>
        <w:t>编</w:t>
      </w:r>
      <w:r>
        <w:rPr>
          <w:rFonts w:hint="eastAsia" w:ascii="Times New Roman" w:hAnsi="Times New Roman" w:cs="Times New Roman"/>
          <w:bCs/>
          <w:sz w:val="28"/>
          <w:szCs w:val="28"/>
          <w:lang w:eastAsia="zh-CN"/>
        </w:rPr>
        <w:t>制单位关于环境保护执行情况的汇报，经认真讨论</w:t>
      </w:r>
      <w:r>
        <w:rPr>
          <w:rFonts w:ascii="Times New Roman" w:hAnsi="Times New Roman" w:cs="Times New Roman"/>
          <w:bCs/>
          <w:sz w:val="28"/>
          <w:szCs w:val="28"/>
        </w:rPr>
        <w:t>，</w:t>
      </w:r>
      <w:r>
        <w:rPr>
          <w:rFonts w:hint="eastAsia" w:ascii="Times New Roman" w:hAnsi="Times New Roman" w:cs="Times New Roman"/>
          <w:bCs/>
          <w:sz w:val="28"/>
          <w:szCs w:val="28"/>
          <w:lang w:eastAsia="zh-CN"/>
        </w:rPr>
        <w:t>形成</w:t>
      </w:r>
      <w:r>
        <w:rPr>
          <w:rFonts w:ascii="Times New Roman" w:hAnsi="Times New Roman" w:cs="Times New Roman"/>
          <w:bCs/>
          <w:sz w:val="28"/>
          <w:szCs w:val="28"/>
        </w:rPr>
        <w:t>意见如下</w:t>
      </w:r>
      <w:r>
        <w:rPr>
          <w:rFonts w:hint="default" w:ascii="Times New Roman" w:hAnsi="Times New Roman" w:eastAsia="宋体" w:cs="Times New Roman"/>
          <w:bCs/>
          <w:sz w:val="28"/>
          <w:szCs w:val="28"/>
        </w:rPr>
        <w:t>：</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jc w:val="both"/>
        <w:textAlignment w:val="auto"/>
        <w:rPr>
          <w:rFonts w:hint="default" w:ascii="Times New Roman" w:hAnsi="Times New Roman" w:eastAsia="宋体" w:cs="Times New Roman"/>
          <w:b/>
          <w:color w:val="333333"/>
          <w:sz w:val="28"/>
          <w:szCs w:val="28"/>
        </w:rPr>
      </w:pPr>
      <w:r>
        <w:rPr>
          <w:rFonts w:hint="default" w:ascii="Times New Roman" w:hAnsi="Times New Roman" w:eastAsia="宋体" w:cs="Times New Roman"/>
          <w:b/>
          <w:color w:val="333333"/>
          <w:sz w:val="28"/>
          <w:szCs w:val="28"/>
        </w:rPr>
        <w:t>一、工程建设基本情况</w:t>
      </w:r>
    </w:p>
    <w:p>
      <w:pPr>
        <w:keepNext w:val="0"/>
        <w:keepLines w:val="0"/>
        <w:pageBreakBefore w:val="0"/>
        <w:kinsoku/>
        <w:wordWrap/>
        <w:overflowPunct/>
        <w:topLinePunct w:val="0"/>
        <w:autoSpaceDE/>
        <w:autoSpaceDN/>
        <w:bidi w:val="0"/>
        <w:adjustRightInd/>
        <w:snapToGrid/>
        <w:spacing w:line="360" w:lineRule="auto"/>
        <w:ind w:firstLine="560" w:firstLineChars="200"/>
        <w:textAlignment w:val="auto"/>
        <w:rPr>
          <w:rFonts w:hint="default" w:ascii="Times New Roman" w:hAnsi="Times New Roman" w:eastAsia="宋体" w:cs="Times New Roman"/>
          <w:bCs/>
          <w:color w:val="auto"/>
          <w:sz w:val="28"/>
          <w:szCs w:val="28"/>
        </w:rPr>
      </w:pPr>
      <w:r>
        <w:rPr>
          <w:rFonts w:hint="default" w:ascii="Times New Roman" w:hAnsi="Times New Roman" w:eastAsia="宋体" w:cs="Times New Roman"/>
          <w:bCs/>
          <w:color w:val="auto"/>
          <w:sz w:val="28"/>
          <w:szCs w:val="28"/>
          <w:lang w:val="en-US" w:eastAsia="zh-CN"/>
        </w:rPr>
        <w:t>1、</w:t>
      </w:r>
      <w:r>
        <w:rPr>
          <w:rFonts w:hint="default" w:ascii="Times New Roman" w:hAnsi="Times New Roman" w:eastAsia="宋体" w:cs="Times New Roman"/>
          <w:bCs/>
          <w:color w:val="auto"/>
          <w:sz w:val="28"/>
          <w:szCs w:val="28"/>
        </w:rPr>
        <w:t>建设地点、规模、主要建设内容</w:t>
      </w:r>
    </w:p>
    <w:p>
      <w:pPr>
        <w:keepNext w:val="0"/>
        <w:keepLines w:val="0"/>
        <w:pageBreakBefore w:val="0"/>
        <w:kinsoku/>
        <w:wordWrap/>
        <w:overflowPunct/>
        <w:topLinePunct w:val="0"/>
        <w:autoSpaceDE/>
        <w:autoSpaceDN/>
        <w:bidi w:val="0"/>
        <w:adjustRightInd/>
        <w:snapToGrid/>
        <w:spacing w:line="360" w:lineRule="auto"/>
        <w:ind w:firstLine="560" w:firstLineChars="200"/>
        <w:textAlignment w:val="auto"/>
        <w:rPr>
          <w:rFonts w:hint="eastAsia" w:ascii="Times New Roman" w:hAnsi="Times New Roman" w:cs="Times New Roman"/>
          <w:bCs/>
          <w:sz w:val="28"/>
          <w:szCs w:val="28"/>
          <w:lang w:val="en-US" w:eastAsia="zh-CN"/>
        </w:rPr>
      </w:pPr>
      <w:r>
        <w:rPr>
          <w:rFonts w:hint="eastAsia" w:ascii="Times New Roman" w:hAnsi="Times New Roman" w:cs="Times New Roman"/>
          <w:bCs/>
          <w:color w:val="auto"/>
          <w:sz w:val="28"/>
          <w:szCs w:val="28"/>
          <w:lang w:eastAsia="zh-CN"/>
        </w:rPr>
        <w:t>建设地点</w:t>
      </w:r>
      <w:r>
        <w:rPr>
          <w:rFonts w:hint="default" w:ascii="Times New Roman" w:hAnsi="Times New Roman" w:cs="Times New Roman"/>
          <w:bCs/>
          <w:color w:val="auto"/>
          <w:sz w:val="28"/>
          <w:szCs w:val="28"/>
        </w:rPr>
        <w:t>位于</w:t>
      </w:r>
      <w:r>
        <w:rPr>
          <w:rFonts w:hint="eastAsia" w:ascii="Times New Roman" w:hAnsi="Times New Roman" w:eastAsia="宋体" w:cs="Times New Roman"/>
          <w:color w:val="auto"/>
          <w:kern w:val="2"/>
          <w:sz w:val="28"/>
          <w:szCs w:val="28"/>
          <w:lang w:val="en-US" w:eastAsia="zh-CN" w:bidi="ar-SA"/>
        </w:rPr>
        <w:t>六安市舒城经济开发区龙潭南路</w:t>
      </w:r>
      <w:r>
        <w:rPr>
          <w:rFonts w:hint="default" w:ascii="Times New Roman" w:hAnsi="Times New Roman" w:cs="Times New Roman"/>
          <w:bCs/>
          <w:color w:val="auto"/>
          <w:sz w:val="28"/>
          <w:szCs w:val="28"/>
        </w:rPr>
        <w:t>，</w:t>
      </w:r>
      <w:r>
        <w:rPr>
          <w:rFonts w:hint="eastAsia" w:ascii="Times New Roman" w:hAnsi="Times New Roman" w:eastAsia="宋体" w:cs="Times New Roman"/>
          <w:color w:val="auto"/>
          <w:sz w:val="28"/>
          <w:szCs w:val="28"/>
          <w:lang w:val="en-US" w:eastAsia="zh-CN"/>
        </w:rPr>
        <w:t>新建厂房、</w:t>
      </w:r>
      <w:r>
        <w:rPr>
          <w:rFonts w:hint="eastAsia" w:ascii="Times New Roman" w:hAnsi="Times New Roman" w:cs="Times New Roman"/>
          <w:color w:val="auto"/>
          <w:sz w:val="28"/>
          <w:szCs w:val="28"/>
          <w:lang w:val="en-US" w:eastAsia="zh-CN"/>
        </w:rPr>
        <w:t>门卫</w:t>
      </w:r>
      <w:r>
        <w:rPr>
          <w:rFonts w:hint="eastAsia" w:ascii="Times New Roman" w:hAnsi="Times New Roman" w:eastAsia="宋体" w:cs="Times New Roman"/>
          <w:color w:val="auto"/>
          <w:sz w:val="28"/>
          <w:szCs w:val="28"/>
          <w:lang w:val="en-US" w:eastAsia="zh-CN"/>
        </w:rPr>
        <w:t>，</w:t>
      </w:r>
      <w:r>
        <w:rPr>
          <w:rFonts w:hint="eastAsia" w:ascii="Times New Roman" w:hAnsi="Times New Roman" w:cs="Times New Roman"/>
          <w:color w:val="auto"/>
          <w:sz w:val="28"/>
          <w:szCs w:val="28"/>
          <w:lang w:val="en-US" w:eastAsia="zh-CN"/>
        </w:rPr>
        <w:t>占地面积13469.67</w:t>
      </w:r>
      <w:r>
        <w:rPr>
          <w:rFonts w:hint="eastAsia" w:ascii="Times New Roman" w:hAnsi="Times New Roman" w:eastAsia="宋体" w:cs="Times New Roman"/>
          <w:color w:val="auto"/>
          <w:sz w:val="28"/>
          <w:szCs w:val="28"/>
          <w:lang w:val="en-US" w:eastAsia="zh-CN"/>
        </w:rPr>
        <w:t>m</w:t>
      </w:r>
      <w:r>
        <w:rPr>
          <w:rFonts w:hint="eastAsia" w:ascii="Times New Roman" w:hAnsi="Times New Roman" w:eastAsia="宋体" w:cs="Times New Roman"/>
          <w:color w:val="auto"/>
          <w:sz w:val="28"/>
          <w:szCs w:val="28"/>
          <w:vertAlign w:val="superscript"/>
          <w:lang w:val="en-US" w:eastAsia="zh-CN"/>
        </w:rPr>
        <w:t>2</w:t>
      </w:r>
      <w:r>
        <w:rPr>
          <w:rFonts w:hint="eastAsia" w:ascii="Times New Roman" w:hAnsi="Times New Roman" w:eastAsia="宋体" w:cs="Times New Roman"/>
          <w:color w:val="auto"/>
          <w:sz w:val="28"/>
          <w:szCs w:val="28"/>
          <w:lang w:val="en-US" w:eastAsia="zh-CN"/>
        </w:rPr>
        <w:t>，建筑面积约</w:t>
      </w:r>
      <w:r>
        <w:rPr>
          <w:rFonts w:hint="eastAsia" w:ascii="Times New Roman" w:hAnsi="Times New Roman" w:cs="Times New Roman"/>
          <w:color w:val="auto"/>
          <w:sz w:val="28"/>
          <w:szCs w:val="28"/>
          <w:lang w:val="en-US" w:eastAsia="zh-CN"/>
        </w:rPr>
        <w:t>14279.47</w:t>
      </w:r>
      <w:r>
        <w:rPr>
          <w:rFonts w:hint="eastAsia" w:ascii="Times New Roman" w:hAnsi="Times New Roman" w:eastAsia="宋体" w:cs="Times New Roman"/>
          <w:color w:val="auto"/>
          <w:sz w:val="28"/>
          <w:szCs w:val="28"/>
          <w:lang w:val="en-US" w:eastAsia="zh-CN"/>
        </w:rPr>
        <w:t>m</w:t>
      </w:r>
      <w:r>
        <w:rPr>
          <w:rFonts w:hint="eastAsia" w:ascii="Times New Roman" w:hAnsi="Times New Roman" w:eastAsia="宋体" w:cs="Times New Roman"/>
          <w:color w:val="auto"/>
          <w:sz w:val="28"/>
          <w:szCs w:val="28"/>
          <w:vertAlign w:val="superscript"/>
          <w:lang w:val="en-US" w:eastAsia="zh-CN"/>
        </w:rPr>
        <w:t>2</w:t>
      </w:r>
      <w:r>
        <w:rPr>
          <w:rFonts w:hint="eastAsia" w:ascii="Times New Roman" w:hAnsi="Times New Roman" w:eastAsia="宋体" w:cs="Times New Roman"/>
          <w:color w:val="auto"/>
          <w:sz w:val="28"/>
          <w:szCs w:val="28"/>
          <w:lang w:val="en-US" w:eastAsia="zh-CN"/>
        </w:rPr>
        <w:t>，</w:t>
      </w:r>
      <w:r>
        <w:rPr>
          <w:rFonts w:hint="eastAsia" w:ascii="Times New Roman" w:hAnsi="Times New Roman"/>
          <w:sz w:val="28"/>
          <w:szCs w:val="28"/>
        </w:rPr>
        <w:t>以70锰钢、Q355特种钢材等为原料，主要生产工艺为机加工、喷砂、喷漆、组装等，配套给排水、供配电等基础设施和环保设施</w:t>
      </w:r>
      <w:r>
        <w:rPr>
          <w:rFonts w:hint="eastAsia" w:ascii="Times New Roman" w:hAnsi="Times New Roman" w:eastAsia="宋体" w:cs="Times New Roman"/>
          <w:color w:val="auto"/>
          <w:kern w:val="2"/>
          <w:sz w:val="28"/>
          <w:szCs w:val="28"/>
          <w:lang w:val="en-US" w:eastAsia="zh-CN" w:bidi="ar-SA"/>
        </w:rPr>
        <w:t>，可形成</w:t>
      </w:r>
      <w:r>
        <w:rPr>
          <w:rFonts w:hint="default" w:ascii="Times New Roman" w:hAnsi="Times New Roman" w:eastAsia="宋体" w:cs="Times New Roman"/>
          <w:color w:val="000000"/>
          <w:sz w:val="28"/>
          <w:szCs w:val="28"/>
          <w:lang w:val="en-US" w:eastAsia="zh-CN"/>
        </w:rPr>
        <w:t>年产100套货车车载起重机</w:t>
      </w:r>
      <w:r>
        <w:rPr>
          <w:rFonts w:hint="eastAsia" w:ascii="Times New Roman" w:hAnsi="Times New Roman" w:eastAsia="宋体" w:cs="Times New Roman"/>
          <w:color w:val="auto"/>
          <w:kern w:val="2"/>
          <w:sz w:val="28"/>
          <w:szCs w:val="28"/>
          <w:lang w:val="en-US" w:eastAsia="zh-CN" w:bidi="ar-SA"/>
        </w:rPr>
        <w:t>的</w:t>
      </w:r>
      <w:r>
        <w:rPr>
          <w:rFonts w:hint="eastAsia" w:ascii="Times New Roman" w:hAnsi="Times New Roman" w:eastAsia="宋体" w:cs="Times New Roman"/>
          <w:color w:val="auto"/>
          <w:sz w:val="28"/>
          <w:szCs w:val="28"/>
          <w:lang w:val="en-US" w:eastAsia="zh-CN"/>
        </w:rPr>
        <w:t>生产能力</w:t>
      </w:r>
      <w:r>
        <w:rPr>
          <w:rFonts w:hint="eastAsia" w:ascii="Times New Roman" w:hAnsi="Times New Roman" w:eastAsia="宋体" w:cs="Times New Roman"/>
          <w:bCs/>
          <w:color w:val="auto"/>
          <w:sz w:val="28"/>
          <w:szCs w:val="28"/>
          <w:lang w:val="en-US" w:eastAsia="zh-CN"/>
        </w:rPr>
        <w:t>。</w:t>
      </w:r>
    </w:p>
    <w:p>
      <w:pPr>
        <w:keepNext w:val="0"/>
        <w:keepLines w:val="0"/>
        <w:pageBreakBefore w:val="0"/>
        <w:kinsoku/>
        <w:wordWrap/>
        <w:overflowPunct/>
        <w:topLinePunct w:val="0"/>
        <w:autoSpaceDE/>
        <w:autoSpaceDN/>
        <w:bidi w:val="0"/>
        <w:adjustRightInd/>
        <w:snapToGrid/>
        <w:spacing w:line="360" w:lineRule="auto"/>
        <w:ind w:firstLine="560" w:firstLineChars="200"/>
        <w:textAlignment w:val="auto"/>
        <w:rPr>
          <w:rFonts w:hint="default" w:ascii="Times New Roman" w:hAnsi="Times New Roman" w:eastAsia="宋体" w:cs="Times New Roman"/>
          <w:bCs/>
          <w:color w:val="auto"/>
          <w:sz w:val="28"/>
          <w:szCs w:val="28"/>
          <w:lang w:val="en-US" w:eastAsia="zh-CN"/>
        </w:rPr>
      </w:pPr>
      <w:r>
        <w:rPr>
          <w:rFonts w:hint="default" w:ascii="Times New Roman" w:hAnsi="Times New Roman" w:eastAsia="宋体" w:cs="Times New Roman"/>
          <w:bCs/>
          <w:color w:val="auto"/>
          <w:sz w:val="28"/>
          <w:szCs w:val="28"/>
          <w:lang w:val="en-US" w:eastAsia="zh-CN"/>
        </w:rPr>
        <w:t>2、建设过程及环保审批情况</w:t>
      </w:r>
    </w:p>
    <w:p>
      <w:pPr>
        <w:pStyle w:val="2"/>
        <w:keepNext w:val="0"/>
        <w:keepLines w:val="0"/>
        <w:pageBreakBefore w:val="0"/>
        <w:kinsoku/>
        <w:wordWrap/>
        <w:overflowPunct/>
        <w:topLinePunct w:val="0"/>
        <w:autoSpaceDE/>
        <w:autoSpaceDN/>
        <w:bidi w:val="0"/>
        <w:adjustRightInd/>
        <w:snapToGrid/>
        <w:spacing w:line="360" w:lineRule="auto"/>
        <w:ind w:firstLine="560" w:firstLineChars="200"/>
        <w:jc w:val="both"/>
        <w:textAlignment w:val="auto"/>
        <w:rPr>
          <w:rFonts w:hint="default" w:eastAsia="宋体"/>
          <w:sz w:val="28"/>
          <w:szCs w:val="28"/>
        </w:rPr>
      </w:pPr>
      <w:r>
        <w:rPr>
          <w:rFonts w:hint="eastAsia" w:ascii="Times New Roman" w:hAnsi="Times New Roman" w:cs="Times New Roman"/>
          <w:bCs/>
          <w:sz w:val="28"/>
          <w:szCs w:val="28"/>
          <w:lang w:val="en-US" w:eastAsia="zh-CN"/>
        </w:rPr>
        <w:t>该项目环境影响报告表于</w:t>
      </w:r>
      <w:r>
        <w:rPr>
          <w:rFonts w:hint="default" w:ascii="Times New Roman" w:hAnsi="Times New Roman" w:cs="Times New Roman"/>
          <w:bCs/>
          <w:color w:val="auto"/>
          <w:sz w:val="28"/>
          <w:szCs w:val="28"/>
          <w:lang w:val="en-US" w:eastAsia="zh-CN"/>
        </w:rPr>
        <w:t>20</w:t>
      </w:r>
      <w:r>
        <w:rPr>
          <w:rFonts w:hint="eastAsia" w:ascii="Times New Roman" w:hAnsi="Times New Roman" w:cs="Times New Roman"/>
          <w:bCs/>
          <w:color w:val="auto"/>
          <w:sz w:val="28"/>
          <w:szCs w:val="28"/>
          <w:lang w:val="en-US" w:eastAsia="zh-CN"/>
        </w:rPr>
        <w:t>22</w:t>
      </w:r>
      <w:r>
        <w:rPr>
          <w:rFonts w:hint="default" w:ascii="Times New Roman" w:hAnsi="Times New Roman" w:cs="Times New Roman"/>
          <w:bCs/>
          <w:color w:val="auto"/>
          <w:sz w:val="28"/>
          <w:szCs w:val="28"/>
          <w:lang w:val="en-US" w:eastAsia="zh-CN"/>
        </w:rPr>
        <w:t>年</w:t>
      </w:r>
      <w:r>
        <w:rPr>
          <w:rFonts w:hint="eastAsia" w:ascii="Times New Roman" w:hAnsi="Times New Roman" w:cs="Times New Roman"/>
          <w:bCs/>
          <w:color w:val="auto"/>
          <w:sz w:val="28"/>
          <w:szCs w:val="28"/>
          <w:lang w:val="en-US" w:eastAsia="zh-CN"/>
        </w:rPr>
        <w:t>10</w:t>
      </w:r>
      <w:r>
        <w:rPr>
          <w:rFonts w:hint="default" w:ascii="Times New Roman" w:hAnsi="Times New Roman" w:cs="Times New Roman"/>
          <w:bCs/>
          <w:color w:val="auto"/>
          <w:sz w:val="28"/>
          <w:szCs w:val="28"/>
          <w:lang w:val="en-US" w:eastAsia="zh-CN"/>
        </w:rPr>
        <w:t>月</w:t>
      </w:r>
      <w:r>
        <w:rPr>
          <w:rFonts w:hint="eastAsia" w:ascii="Times New Roman" w:hAnsi="Times New Roman" w:cs="Times New Roman"/>
          <w:bCs/>
          <w:color w:val="auto"/>
          <w:sz w:val="28"/>
          <w:szCs w:val="28"/>
          <w:lang w:val="en-US" w:eastAsia="zh-CN"/>
        </w:rPr>
        <w:t>19日</w:t>
      </w:r>
      <w:r>
        <w:rPr>
          <w:rFonts w:hint="eastAsia" w:ascii="Times New Roman" w:hAnsi="Times New Roman" w:cs="Times New Roman"/>
          <w:bCs/>
          <w:sz w:val="28"/>
          <w:szCs w:val="28"/>
          <w:lang w:val="en-US" w:eastAsia="zh-CN"/>
        </w:rPr>
        <w:t>经六安</w:t>
      </w:r>
      <w:r>
        <w:rPr>
          <w:rFonts w:hint="eastAsia" w:ascii="Times New Roman" w:hAnsi="Times New Roman" w:eastAsia="宋体" w:cs="Times New Roman"/>
          <w:bCs/>
          <w:sz w:val="28"/>
          <w:szCs w:val="28"/>
          <w:lang w:val="en-US" w:eastAsia="zh-CN"/>
        </w:rPr>
        <w:t>市</w:t>
      </w:r>
      <w:r>
        <w:rPr>
          <w:rFonts w:hint="eastAsia" w:ascii="Times New Roman" w:hAnsi="Times New Roman" w:cs="Times New Roman"/>
          <w:bCs/>
          <w:sz w:val="28"/>
          <w:szCs w:val="28"/>
          <w:lang w:val="en-US" w:eastAsia="zh-CN"/>
        </w:rPr>
        <w:t>舒城县</w:t>
      </w:r>
      <w:r>
        <w:rPr>
          <w:rFonts w:hint="default" w:ascii="Times New Roman" w:hAnsi="Times New Roman" w:eastAsia="宋体" w:cs="Times New Roman"/>
          <w:bCs/>
          <w:sz w:val="28"/>
          <w:szCs w:val="28"/>
          <w:lang w:val="en-US" w:eastAsia="zh-CN"/>
        </w:rPr>
        <w:t>生态环境分局</w:t>
      </w:r>
      <w:r>
        <w:rPr>
          <w:rFonts w:hint="eastAsia" w:ascii="Times New Roman" w:hAnsi="Times New Roman" w:eastAsia="宋体" w:cs="Times New Roman"/>
          <w:bCs/>
          <w:sz w:val="28"/>
          <w:szCs w:val="28"/>
          <w:lang w:val="en-US" w:eastAsia="zh-CN"/>
        </w:rPr>
        <w:t>审批</w:t>
      </w:r>
      <w:r>
        <w:rPr>
          <w:rFonts w:hint="default" w:ascii="Times New Roman" w:hAnsi="Times New Roman" w:eastAsia="宋体" w:cs="Times New Roman"/>
          <w:bCs/>
          <w:sz w:val="28"/>
          <w:szCs w:val="28"/>
          <w:lang w:val="en-US" w:eastAsia="zh-CN"/>
        </w:rPr>
        <w:t>（</w:t>
      </w:r>
      <w:r>
        <w:rPr>
          <w:rFonts w:hint="eastAsia" w:ascii="Times New Roman" w:hAnsi="Times New Roman" w:cs="Times New Roman"/>
          <w:bCs/>
          <w:sz w:val="28"/>
          <w:szCs w:val="28"/>
          <w:lang w:val="en-US" w:eastAsia="zh-CN"/>
        </w:rPr>
        <w:t>舒</w:t>
      </w:r>
      <w:r>
        <w:rPr>
          <w:rFonts w:hint="eastAsia" w:ascii="Times New Roman" w:hAnsi="Times New Roman" w:eastAsia="宋体" w:cs="Times New Roman"/>
          <w:bCs/>
          <w:sz w:val="28"/>
          <w:szCs w:val="28"/>
          <w:lang w:val="en-US" w:eastAsia="zh-CN"/>
        </w:rPr>
        <w:t>环</w:t>
      </w:r>
      <w:r>
        <w:rPr>
          <w:rFonts w:hint="eastAsia" w:ascii="Times New Roman" w:hAnsi="Times New Roman" w:cs="Times New Roman"/>
          <w:bCs/>
          <w:sz w:val="28"/>
          <w:szCs w:val="28"/>
          <w:lang w:val="en-US" w:eastAsia="zh-CN"/>
        </w:rPr>
        <w:t>评</w:t>
      </w:r>
      <w:r>
        <w:rPr>
          <w:rFonts w:hint="eastAsia" w:ascii="Times New Roman" w:hAnsi="Times New Roman" w:eastAsia="宋体" w:cs="Times New Roman"/>
          <w:bCs/>
          <w:sz w:val="28"/>
          <w:szCs w:val="28"/>
          <w:lang w:val="en-US" w:eastAsia="zh-CN"/>
        </w:rPr>
        <w:t>[20</w:t>
      </w:r>
      <w:r>
        <w:rPr>
          <w:rFonts w:hint="eastAsia" w:ascii="Times New Roman" w:hAnsi="Times New Roman" w:cs="Times New Roman"/>
          <w:bCs/>
          <w:sz w:val="28"/>
          <w:szCs w:val="28"/>
          <w:lang w:val="en-US" w:eastAsia="zh-CN"/>
        </w:rPr>
        <w:t>22</w:t>
      </w:r>
      <w:r>
        <w:rPr>
          <w:rFonts w:hint="eastAsia" w:ascii="Times New Roman" w:hAnsi="Times New Roman" w:eastAsia="宋体" w:cs="Times New Roman"/>
          <w:bCs/>
          <w:sz w:val="28"/>
          <w:szCs w:val="28"/>
          <w:lang w:val="en-US" w:eastAsia="zh-CN"/>
        </w:rPr>
        <w:t>]</w:t>
      </w:r>
      <w:r>
        <w:rPr>
          <w:rFonts w:hint="eastAsia" w:ascii="Times New Roman" w:hAnsi="Times New Roman" w:cs="Times New Roman"/>
          <w:bCs/>
          <w:sz w:val="28"/>
          <w:szCs w:val="28"/>
          <w:lang w:val="en-US" w:eastAsia="zh-CN"/>
        </w:rPr>
        <w:t>69</w:t>
      </w:r>
      <w:r>
        <w:rPr>
          <w:rFonts w:hint="eastAsia" w:ascii="Times New Roman" w:hAnsi="Times New Roman" w:eastAsia="宋体" w:cs="Times New Roman"/>
          <w:bCs/>
          <w:sz w:val="28"/>
          <w:szCs w:val="28"/>
          <w:lang w:val="en-US" w:eastAsia="zh-CN"/>
        </w:rPr>
        <w:t>号</w:t>
      </w:r>
      <w:r>
        <w:rPr>
          <w:rFonts w:hint="default" w:ascii="Times New Roman" w:hAnsi="Times New Roman" w:eastAsia="宋体" w:cs="Times New Roman"/>
          <w:bCs/>
          <w:sz w:val="28"/>
          <w:szCs w:val="28"/>
          <w:lang w:val="en-US" w:eastAsia="zh-CN"/>
        </w:rPr>
        <w:t>）</w:t>
      </w:r>
      <w:r>
        <w:rPr>
          <w:rFonts w:hint="eastAsia" w:ascii="Times New Roman" w:hAnsi="Times New Roman" w:eastAsia="宋体" w:cs="Times New Roman"/>
          <w:bCs/>
          <w:sz w:val="28"/>
          <w:szCs w:val="28"/>
          <w:lang w:val="en-US" w:eastAsia="zh-CN"/>
        </w:rPr>
        <w:t>，于202</w:t>
      </w:r>
      <w:r>
        <w:rPr>
          <w:rFonts w:hint="eastAsia" w:ascii="Times New Roman" w:hAnsi="Times New Roman" w:cs="Times New Roman"/>
          <w:bCs/>
          <w:sz w:val="28"/>
          <w:szCs w:val="28"/>
          <w:lang w:val="en-US" w:eastAsia="zh-CN"/>
        </w:rPr>
        <w:t>3</w:t>
      </w:r>
      <w:r>
        <w:rPr>
          <w:rFonts w:hint="eastAsia" w:ascii="Times New Roman" w:hAnsi="Times New Roman" w:eastAsia="宋体" w:cs="Times New Roman"/>
          <w:bCs/>
          <w:sz w:val="28"/>
          <w:szCs w:val="28"/>
          <w:lang w:val="en-US" w:eastAsia="zh-CN"/>
        </w:rPr>
        <w:t>年</w:t>
      </w:r>
      <w:r>
        <w:rPr>
          <w:rFonts w:hint="eastAsia" w:ascii="Times New Roman" w:hAnsi="Times New Roman" w:cs="Times New Roman"/>
          <w:bCs/>
          <w:sz w:val="28"/>
          <w:szCs w:val="28"/>
          <w:lang w:val="en-US" w:eastAsia="zh-CN"/>
        </w:rPr>
        <w:t>1</w:t>
      </w:r>
      <w:r>
        <w:rPr>
          <w:rFonts w:hint="eastAsia" w:ascii="Times New Roman" w:hAnsi="Times New Roman" w:eastAsia="宋体" w:cs="Times New Roman"/>
          <w:bCs/>
          <w:sz w:val="28"/>
          <w:szCs w:val="28"/>
          <w:lang w:val="en-US" w:eastAsia="zh-CN"/>
        </w:rPr>
        <w:t>月底竣工并进行调试，形成年产</w:t>
      </w:r>
      <w:r>
        <w:rPr>
          <w:rFonts w:hint="default" w:ascii="Times New Roman" w:hAnsi="Times New Roman" w:eastAsia="宋体" w:cs="Times New Roman"/>
          <w:color w:val="000000"/>
          <w:sz w:val="28"/>
          <w:szCs w:val="28"/>
          <w:lang w:val="en-US" w:eastAsia="zh-CN"/>
        </w:rPr>
        <w:t>100套货车车载起重机</w:t>
      </w:r>
      <w:r>
        <w:rPr>
          <w:rFonts w:hint="eastAsia" w:ascii="Times New Roman" w:hAnsi="Times New Roman" w:eastAsia="宋体" w:cs="Times New Roman"/>
          <w:bCs/>
          <w:sz w:val="28"/>
          <w:szCs w:val="28"/>
          <w:lang w:val="en-US" w:eastAsia="zh-CN"/>
        </w:rPr>
        <w:t>的生产能力。根据《固定污</w:t>
      </w:r>
      <w:r>
        <w:rPr>
          <w:rFonts w:hint="eastAsia"/>
          <w:sz w:val="28"/>
          <w:szCs w:val="28"/>
        </w:rPr>
        <w:t>染源排污许可分类名录》</w:t>
      </w:r>
      <w:r>
        <w:rPr>
          <w:rFonts w:hint="default" w:ascii="Times New Roman" w:hAnsi="Times New Roman" w:cs="Times New Roman"/>
          <w:sz w:val="28"/>
          <w:szCs w:val="28"/>
        </w:rPr>
        <w:t>（2019年版），项目属于登记管理类。</w:t>
      </w:r>
      <w:r>
        <w:rPr>
          <w:rFonts w:hint="eastAsia" w:ascii="Times New Roman" w:hAnsi="Times New Roman" w:eastAsia="宋体" w:cs="Times New Roman"/>
          <w:bCs/>
          <w:color w:val="auto"/>
          <w:sz w:val="28"/>
          <w:szCs w:val="28"/>
          <w:lang w:val="en-US" w:eastAsia="zh-CN"/>
        </w:rPr>
        <w:t>202</w:t>
      </w:r>
      <w:r>
        <w:rPr>
          <w:rFonts w:hint="eastAsia" w:ascii="Times New Roman" w:hAnsi="Times New Roman" w:cs="Times New Roman"/>
          <w:bCs/>
          <w:color w:val="auto"/>
          <w:sz w:val="28"/>
          <w:szCs w:val="28"/>
          <w:lang w:val="en-US" w:eastAsia="zh-CN"/>
        </w:rPr>
        <w:t>2</w:t>
      </w:r>
      <w:r>
        <w:rPr>
          <w:rFonts w:hint="eastAsia" w:ascii="Times New Roman" w:hAnsi="Times New Roman" w:eastAsia="宋体" w:cs="Times New Roman"/>
          <w:bCs/>
          <w:color w:val="auto"/>
          <w:sz w:val="28"/>
          <w:szCs w:val="28"/>
          <w:lang w:val="en-US" w:eastAsia="zh-CN"/>
        </w:rPr>
        <w:t>年</w:t>
      </w:r>
      <w:r>
        <w:rPr>
          <w:rFonts w:hint="eastAsia" w:ascii="Times New Roman" w:hAnsi="Times New Roman" w:cs="Times New Roman"/>
          <w:bCs/>
          <w:color w:val="auto"/>
          <w:sz w:val="28"/>
          <w:szCs w:val="28"/>
          <w:lang w:val="en-US" w:eastAsia="zh-CN"/>
        </w:rPr>
        <w:t>1</w:t>
      </w:r>
      <w:r>
        <w:rPr>
          <w:rFonts w:hint="eastAsia" w:ascii="Times New Roman" w:hAnsi="Times New Roman" w:eastAsia="宋体" w:cs="Times New Roman"/>
          <w:bCs/>
          <w:color w:val="auto"/>
          <w:sz w:val="28"/>
          <w:szCs w:val="28"/>
          <w:lang w:val="en-US" w:eastAsia="zh-CN"/>
        </w:rPr>
        <w:t>月</w:t>
      </w:r>
      <w:r>
        <w:rPr>
          <w:rFonts w:hint="eastAsia" w:ascii="Times New Roman" w:hAnsi="Times New Roman" w:cs="Times New Roman"/>
          <w:bCs/>
          <w:color w:val="auto"/>
          <w:sz w:val="28"/>
          <w:szCs w:val="28"/>
          <w:lang w:val="en-US" w:eastAsia="zh-CN"/>
        </w:rPr>
        <w:t>22日</w:t>
      </w:r>
      <w:r>
        <w:rPr>
          <w:rFonts w:hint="eastAsia" w:ascii="Times New Roman" w:hAnsi="Times New Roman" w:eastAsia="宋体" w:cs="Times New Roman"/>
          <w:bCs/>
          <w:color w:val="auto"/>
          <w:sz w:val="28"/>
          <w:szCs w:val="28"/>
          <w:lang w:val="en-US" w:eastAsia="zh-CN"/>
        </w:rPr>
        <w:t>，</w:t>
      </w:r>
      <w:r>
        <w:rPr>
          <w:rFonts w:hint="eastAsia" w:ascii="Times New Roman" w:hAnsi="Times New Roman" w:cs="Times New Roman"/>
          <w:sz w:val="28"/>
          <w:szCs w:val="28"/>
          <w:lang w:val="en-US" w:eastAsia="zh-CN"/>
        </w:rPr>
        <w:t>在</w:t>
      </w:r>
      <w:r>
        <w:rPr>
          <w:rFonts w:hint="default" w:ascii="Times New Roman" w:hAnsi="Times New Roman" w:cs="Times New Roman"/>
          <w:sz w:val="28"/>
          <w:szCs w:val="28"/>
        </w:rPr>
        <w:t>全国排污许可证管理信息平台填报排污许可证登记表（</w:t>
      </w:r>
      <w:r>
        <w:rPr>
          <w:rFonts w:hint="default" w:ascii="Times New Roman" w:hAnsi="Times New Roman" w:cs="Times New Roman"/>
          <w:color w:val="000000"/>
          <w:sz w:val="28"/>
          <w:szCs w:val="28"/>
        </w:rPr>
        <w:t>登</w:t>
      </w:r>
      <w:r>
        <w:rPr>
          <w:rFonts w:hint="eastAsia"/>
          <w:color w:val="000000"/>
          <w:sz w:val="28"/>
          <w:szCs w:val="28"/>
        </w:rPr>
        <w:t>记表见附件</w:t>
      </w:r>
      <w:r>
        <w:rPr>
          <w:rFonts w:hint="eastAsia"/>
          <w:sz w:val="28"/>
          <w:szCs w:val="28"/>
        </w:rPr>
        <w:t>）</w:t>
      </w:r>
      <w:r>
        <w:rPr>
          <w:rFonts w:hint="default" w:ascii="Times New Roman" w:hAnsi="Times New Roman" w:eastAsia="宋体" w:cs="Times New Roman"/>
          <w:sz w:val="28"/>
          <w:szCs w:val="28"/>
          <w:lang w:val="zh-CN"/>
        </w:rPr>
        <w:t>。</w:t>
      </w:r>
      <w:r>
        <w:rPr>
          <w:rFonts w:hint="default" w:eastAsia="宋体"/>
          <w:sz w:val="28"/>
          <w:szCs w:val="28"/>
        </w:rPr>
        <w:t>项目从立项至本次环保验收前无环境投诉、违法或处罚记录等。</w:t>
      </w:r>
    </w:p>
    <w:p>
      <w:pPr>
        <w:pStyle w:val="2"/>
        <w:keepNext w:val="0"/>
        <w:keepLines w:val="0"/>
        <w:pageBreakBefore w:val="0"/>
        <w:kinsoku/>
        <w:wordWrap/>
        <w:overflowPunct/>
        <w:topLinePunct w:val="0"/>
        <w:autoSpaceDE/>
        <w:autoSpaceDN/>
        <w:bidi w:val="0"/>
        <w:adjustRightInd/>
        <w:snapToGrid/>
        <w:spacing w:line="360" w:lineRule="auto"/>
        <w:ind w:firstLine="560" w:firstLineChars="200"/>
        <w:jc w:val="both"/>
        <w:textAlignment w:val="auto"/>
        <w:rPr>
          <w:rFonts w:hint="default" w:ascii="Times New Roman" w:hAnsi="Times New Roman" w:eastAsia="宋体" w:cs="Times New Roman"/>
          <w:color w:val="auto"/>
          <w:sz w:val="28"/>
          <w:szCs w:val="28"/>
          <w:lang w:val="en-US" w:eastAsia="zh-CN"/>
        </w:rPr>
      </w:pPr>
      <w:r>
        <w:rPr>
          <w:rFonts w:hint="default" w:ascii="Times New Roman" w:hAnsi="Times New Roman" w:eastAsia="宋体" w:cs="Times New Roman"/>
          <w:color w:val="auto"/>
          <w:sz w:val="28"/>
          <w:szCs w:val="28"/>
          <w:lang w:val="en-US" w:eastAsia="zh-CN"/>
        </w:rPr>
        <w:t>3、投资情况</w:t>
      </w:r>
    </w:p>
    <w:p>
      <w:pPr>
        <w:pStyle w:val="2"/>
        <w:keepNext w:val="0"/>
        <w:keepLines w:val="0"/>
        <w:pageBreakBefore w:val="0"/>
        <w:kinsoku/>
        <w:wordWrap/>
        <w:overflowPunct/>
        <w:topLinePunct w:val="0"/>
        <w:autoSpaceDE/>
        <w:autoSpaceDN/>
        <w:bidi w:val="0"/>
        <w:adjustRightInd/>
        <w:snapToGrid/>
        <w:spacing w:line="360" w:lineRule="auto"/>
        <w:ind w:firstLine="560" w:firstLineChars="200"/>
        <w:jc w:val="both"/>
        <w:textAlignment w:val="auto"/>
        <w:rPr>
          <w:rFonts w:hint="default" w:ascii="Times New Roman" w:hAnsi="Times New Roman" w:eastAsia="宋体" w:cs="Times New Roman"/>
          <w:color w:val="auto"/>
          <w:sz w:val="28"/>
          <w:szCs w:val="28"/>
          <w:lang w:val="en-US" w:eastAsia="zh-CN"/>
        </w:rPr>
      </w:pPr>
      <w:r>
        <w:rPr>
          <w:rFonts w:hint="default" w:ascii="Times New Roman" w:hAnsi="Times New Roman" w:eastAsia="宋体" w:cs="Times New Roman"/>
          <w:color w:val="auto"/>
          <w:sz w:val="28"/>
          <w:szCs w:val="28"/>
          <w:lang w:val="en-US" w:eastAsia="zh-CN"/>
        </w:rPr>
        <w:t>实际总投资</w:t>
      </w:r>
      <w:r>
        <w:rPr>
          <w:rFonts w:hint="eastAsia" w:ascii="Times New Roman" w:hAnsi="Times New Roman" w:cs="Times New Roman"/>
          <w:color w:val="auto"/>
          <w:sz w:val="28"/>
          <w:szCs w:val="28"/>
          <w:lang w:val="en-US" w:eastAsia="zh-CN"/>
        </w:rPr>
        <w:t>5000</w:t>
      </w:r>
      <w:r>
        <w:rPr>
          <w:rFonts w:hint="default" w:ascii="Times New Roman" w:hAnsi="Times New Roman" w:eastAsia="宋体" w:cs="Times New Roman"/>
          <w:color w:val="auto"/>
          <w:sz w:val="28"/>
          <w:szCs w:val="28"/>
          <w:lang w:val="en-US" w:eastAsia="zh-CN"/>
        </w:rPr>
        <w:t>万元，环保投资</w:t>
      </w:r>
      <w:r>
        <w:rPr>
          <w:rFonts w:hint="eastAsia" w:ascii="Times New Roman" w:hAnsi="Times New Roman" w:cs="Times New Roman"/>
          <w:color w:val="auto"/>
          <w:sz w:val="28"/>
          <w:szCs w:val="28"/>
          <w:lang w:val="en-US" w:eastAsia="zh-CN"/>
        </w:rPr>
        <w:t>98</w:t>
      </w:r>
      <w:r>
        <w:rPr>
          <w:rFonts w:hint="default" w:ascii="Times New Roman" w:hAnsi="Times New Roman" w:eastAsia="宋体" w:cs="Times New Roman"/>
          <w:color w:val="auto"/>
          <w:sz w:val="28"/>
          <w:szCs w:val="28"/>
          <w:lang w:val="en-US" w:eastAsia="zh-CN"/>
        </w:rPr>
        <w:t>万元，占总投资额的</w:t>
      </w:r>
      <w:r>
        <w:rPr>
          <w:rFonts w:hint="eastAsia" w:ascii="Times New Roman" w:hAnsi="Times New Roman" w:cs="Times New Roman"/>
          <w:color w:val="auto"/>
          <w:sz w:val="28"/>
          <w:szCs w:val="28"/>
          <w:lang w:val="en-US" w:eastAsia="zh-CN"/>
        </w:rPr>
        <w:t>1.96</w:t>
      </w:r>
      <w:r>
        <w:rPr>
          <w:rFonts w:hint="default" w:ascii="Times New Roman" w:hAnsi="Times New Roman" w:eastAsia="宋体" w:cs="Times New Roman"/>
          <w:color w:val="auto"/>
          <w:sz w:val="28"/>
          <w:szCs w:val="28"/>
          <w:lang w:val="en-US" w:eastAsia="zh-CN"/>
        </w:rPr>
        <w:t>%。</w:t>
      </w:r>
    </w:p>
    <w:p>
      <w:pPr>
        <w:keepNext w:val="0"/>
        <w:keepLines w:val="0"/>
        <w:pageBreakBefore w:val="0"/>
        <w:kinsoku/>
        <w:wordWrap/>
        <w:overflowPunct/>
        <w:topLinePunct w:val="0"/>
        <w:autoSpaceDE/>
        <w:autoSpaceDN/>
        <w:bidi w:val="0"/>
        <w:adjustRightInd/>
        <w:snapToGrid/>
        <w:spacing w:line="360" w:lineRule="auto"/>
        <w:ind w:firstLine="562" w:firstLineChars="200"/>
        <w:jc w:val="both"/>
        <w:textAlignment w:val="auto"/>
        <w:rPr>
          <w:rFonts w:hint="default" w:ascii="Times New Roman" w:hAnsi="Times New Roman" w:eastAsia="宋体" w:cs="Times New Roman"/>
          <w:b/>
          <w:color w:val="333333"/>
          <w:sz w:val="28"/>
          <w:szCs w:val="28"/>
          <w:lang w:eastAsia="zh-CN"/>
        </w:rPr>
      </w:pPr>
      <w:r>
        <w:rPr>
          <w:rFonts w:hint="default" w:ascii="Times New Roman" w:hAnsi="Times New Roman" w:eastAsia="宋体" w:cs="Times New Roman"/>
          <w:b/>
          <w:color w:val="333333"/>
          <w:sz w:val="28"/>
          <w:szCs w:val="28"/>
          <w:lang w:eastAsia="zh-CN"/>
        </w:rPr>
        <w:t>二、工程变动情况</w:t>
      </w:r>
    </w:p>
    <w:p>
      <w:pPr>
        <w:pStyle w:val="2"/>
        <w:keepNext w:val="0"/>
        <w:keepLines w:val="0"/>
        <w:pageBreakBefore w:val="0"/>
        <w:kinsoku/>
        <w:wordWrap/>
        <w:overflowPunct/>
        <w:topLinePunct w:val="0"/>
        <w:autoSpaceDE/>
        <w:autoSpaceDN/>
        <w:bidi w:val="0"/>
        <w:adjustRightInd/>
        <w:snapToGrid/>
        <w:spacing w:line="360" w:lineRule="auto"/>
        <w:ind w:firstLine="560" w:firstLineChars="200"/>
        <w:jc w:val="both"/>
        <w:textAlignment w:val="auto"/>
        <w:rPr>
          <w:rFonts w:hint="eastAsia" w:ascii="Times New Roman" w:hAnsi="Times New Roman" w:cs="Times New Roman"/>
          <w:color w:val="auto"/>
          <w:sz w:val="28"/>
          <w:szCs w:val="28"/>
          <w:lang w:val="en-US" w:eastAsia="zh-CN"/>
        </w:rPr>
      </w:pPr>
      <w:r>
        <w:rPr>
          <w:rFonts w:hint="eastAsia" w:ascii="Times New Roman" w:hAnsi="Times New Roman" w:cs="Times New Roman"/>
          <w:color w:val="auto"/>
          <w:sz w:val="28"/>
          <w:szCs w:val="28"/>
          <w:lang w:val="en-US" w:eastAsia="zh-CN"/>
        </w:rPr>
        <w:t>环评使用加热均采用电加热，生产过程不涉及锅炉供热，实际情况建设单位采用电加热提供热量，使用燃料未发生改变。</w:t>
      </w:r>
    </w:p>
    <w:p>
      <w:pPr>
        <w:pStyle w:val="2"/>
        <w:keepNext w:val="0"/>
        <w:keepLines w:val="0"/>
        <w:pageBreakBefore w:val="0"/>
        <w:kinsoku/>
        <w:wordWrap/>
        <w:overflowPunct/>
        <w:topLinePunct w:val="0"/>
        <w:autoSpaceDE/>
        <w:autoSpaceDN/>
        <w:bidi w:val="0"/>
        <w:adjustRightInd/>
        <w:snapToGrid/>
        <w:spacing w:line="360" w:lineRule="auto"/>
        <w:ind w:firstLine="560" w:firstLineChars="200"/>
        <w:jc w:val="both"/>
        <w:textAlignment w:val="auto"/>
        <w:rPr>
          <w:rFonts w:hint="default" w:ascii="Times New Roman" w:hAnsi="Times New Roman" w:eastAsia="宋体" w:cs="Times New Roman"/>
          <w:color w:val="auto"/>
          <w:sz w:val="28"/>
          <w:szCs w:val="28"/>
        </w:rPr>
      </w:pPr>
      <w:r>
        <w:rPr>
          <w:rFonts w:hint="eastAsia" w:ascii="Times New Roman" w:hAnsi="Times New Roman" w:cs="Times New Roman"/>
          <w:color w:val="auto"/>
          <w:sz w:val="28"/>
          <w:szCs w:val="28"/>
          <w:lang w:val="en-US" w:eastAsia="zh-CN"/>
        </w:rPr>
        <w:t>综上所述本项目不存在重大项目变动，</w:t>
      </w:r>
      <w:r>
        <w:rPr>
          <w:rFonts w:hint="default" w:ascii="Times New Roman" w:hAnsi="Times New Roman" w:eastAsia="宋体" w:cs="Times New Roman"/>
          <w:color w:val="auto"/>
          <w:sz w:val="28"/>
          <w:szCs w:val="28"/>
        </w:rPr>
        <w:t>根据《建设项目环境保护管理条例》本项目满足验收条件。</w:t>
      </w:r>
    </w:p>
    <w:p>
      <w:pPr>
        <w:keepNext w:val="0"/>
        <w:keepLines w:val="0"/>
        <w:pageBreakBefore w:val="0"/>
        <w:kinsoku/>
        <w:wordWrap/>
        <w:overflowPunct/>
        <w:topLinePunct w:val="0"/>
        <w:autoSpaceDE/>
        <w:autoSpaceDN/>
        <w:bidi w:val="0"/>
        <w:adjustRightInd/>
        <w:snapToGrid/>
        <w:spacing w:line="360" w:lineRule="auto"/>
        <w:ind w:firstLine="562" w:firstLineChars="200"/>
        <w:jc w:val="both"/>
        <w:textAlignment w:val="auto"/>
        <w:rPr>
          <w:rFonts w:hint="default" w:ascii="Times New Roman" w:hAnsi="Times New Roman" w:eastAsia="宋体" w:cs="Times New Roman"/>
          <w:b/>
          <w:color w:val="333333"/>
          <w:sz w:val="28"/>
          <w:szCs w:val="28"/>
        </w:rPr>
      </w:pPr>
      <w:r>
        <w:rPr>
          <w:rFonts w:hint="default" w:ascii="Times New Roman" w:hAnsi="Times New Roman" w:eastAsia="宋体" w:cs="Times New Roman"/>
          <w:b/>
          <w:color w:val="333333"/>
          <w:sz w:val="28"/>
          <w:szCs w:val="28"/>
          <w:lang w:eastAsia="zh-CN"/>
        </w:rPr>
        <w:t>三</w:t>
      </w:r>
      <w:r>
        <w:rPr>
          <w:rFonts w:hint="default" w:ascii="Times New Roman" w:hAnsi="Times New Roman" w:eastAsia="宋体" w:cs="Times New Roman"/>
          <w:b/>
          <w:color w:val="333333"/>
          <w:sz w:val="28"/>
          <w:szCs w:val="28"/>
        </w:rPr>
        <w:t>、环境保护设施运行情况</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default" w:ascii="Times New Roman" w:hAnsi="Times New Roman" w:eastAsia="宋体" w:cs="Times New Roman"/>
          <w:b w:val="0"/>
          <w:bCs/>
          <w:sz w:val="28"/>
          <w:szCs w:val="28"/>
        </w:rPr>
      </w:pPr>
      <w:r>
        <w:rPr>
          <w:rFonts w:hint="default" w:ascii="Times New Roman" w:hAnsi="Times New Roman" w:cs="Times New Roman"/>
          <w:b w:val="0"/>
          <w:bCs/>
          <w:sz w:val="28"/>
          <w:szCs w:val="28"/>
          <w:lang w:val="en-US" w:eastAsia="zh-CN"/>
        </w:rPr>
        <w:t>1、</w:t>
      </w:r>
      <w:r>
        <w:rPr>
          <w:rFonts w:hint="default" w:ascii="Times New Roman" w:hAnsi="Times New Roman" w:eastAsia="宋体" w:cs="Times New Roman"/>
          <w:b w:val="0"/>
          <w:bCs/>
          <w:sz w:val="28"/>
          <w:szCs w:val="28"/>
        </w:rPr>
        <w:t>废水</w:t>
      </w:r>
    </w:p>
    <w:p>
      <w:pPr>
        <w:pStyle w:val="12"/>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default" w:ascii="Times New Roman" w:hAnsi="Times New Roman" w:cs="Times New Roman"/>
          <w:sz w:val="28"/>
          <w:szCs w:val="28"/>
          <w:lang w:val="zh-CN"/>
        </w:rPr>
      </w:pPr>
      <w:r>
        <w:rPr>
          <w:rFonts w:hint="eastAsia" w:ascii="Times New Roman" w:hAnsi="Times New Roman" w:eastAsia="宋体" w:cs="Times New Roman"/>
          <w:sz w:val="28"/>
          <w:szCs w:val="28"/>
          <w:lang w:eastAsia="zh-CN"/>
        </w:rPr>
        <w:t>生活污水经隔油池、化粪池处理后接入市政污水管网纳入舒城县经济开发区污水处理厂做进一步处理。</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default" w:ascii="Times New Roman" w:hAnsi="Times New Roman" w:eastAsia="宋体" w:cs="Times New Roman"/>
          <w:b w:val="0"/>
          <w:bCs/>
          <w:sz w:val="28"/>
          <w:szCs w:val="28"/>
        </w:rPr>
      </w:pPr>
      <w:r>
        <w:rPr>
          <w:rFonts w:hint="default" w:ascii="Times New Roman" w:hAnsi="Times New Roman" w:cs="Times New Roman"/>
          <w:b w:val="0"/>
          <w:bCs/>
          <w:sz w:val="28"/>
          <w:szCs w:val="28"/>
          <w:lang w:val="en-US" w:eastAsia="zh-CN"/>
        </w:rPr>
        <w:t>2、</w:t>
      </w:r>
      <w:r>
        <w:rPr>
          <w:rFonts w:hint="default" w:ascii="Times New Roman" w:hAnsi="Times New Roman" w:eastAsia="宋体" w:cs="Times New Roman"/>
          <w:b w:val="0"/>
          <w:bCs/>
          <w:sz w:val="28"/>
          <w:szCs w:val="28"/>
        </w:rPr>
        <w:t>废气</w:t>
      </w:r>
    </w:p>
    <w:p>
      <w:pPr>
        <w:pStyle w:val="20"/>
        <w:keepNext w:val="0"/>
        <w:keepLines w:val="0"/>
        <w:pageBreakBefore w:val="0"/>
        <w:kinsoku/>
        <w:wordWrap/>
        <w:topLinePunct w:val="0"/>
        <w:autoSpaceDE/>
        <w:autoSpaceDN/>
        <w:bidi w:val="0"/>
        <w:adjustRightInd/>
        <w:spacing w:line="360" w:lineRule="auto"/>
        <w:ind w:left="0" w:leftChars="0" w:firstLine="560" w:firstLineChars="200"/>
        <w:textAlignment w:val="auto"/>
        <w:rPr>
          <w:rFonts w:hint="eastAsia" w:ascii="Times New Roman" w:hAnsi="Times New Roman" w:eastAsia="宋体" w:cs="Times New Roman"/>
          <w:kern w:val="2"/>
          <w:sz w:val="28"/>
          <w:szCs w:val="28"/>
          <w:lang w:val="en-US" w:eastAsia="zh-CN" w:bidi="ar-SA"/>
        </w:rPr>
      </w:pPr>
      <w:r>
        <w:rPr>
          <w:rFonts w:hint="eastAsia" w:ascii="Times New Roman" w:hAnsi="Times New Roman" w:eastAsia="宋体" w:cs="Times New Roman"/>
          <w:sz w:val="28"/>
          <w:szCs w:val="28"/>
          <w:lang w:val="en-US" w:eastAsia="zh-CN"/>
        </w:rPr>
        <w:t>焊接烟尘因焊接工件体量大（8~9m长）、焊接作业面广，无法做到有效的定点收集，配备焊接烟尘净化器处理后排放，粉尘由于工件体积大且打磨位置分散，无法做到固定收集排放，配备移动式烟尘净化器进行处理，等离子切割颗粒物于切割平台下方设置湿式除尘，喷砂颗粒物设置密闭的喷砂间产生的粉尘经布袋除尘器处理后，由1根15m 高的排气筒（DA001）排放，调漆喷漆颗粒物、VOCs、二甲苯设置密闭的喷涂间，调漆、喷漆、烘干均位于喷漆房内。并配套负压集气系统，其中喷漆区设置“光氧+过滤棉干式过滤装置”对漆雾颗粒进行处理并引入1套二级活性炭吸附处理系统处理后最终由1根15m排气筒（DA002）有组织排放，食堂油烟经1套油烟净化器处理后由屋顶排放。</w:t>
      </w:r>
    </w:p>
    <w:p>
      <w:pPr>
        <w:keepNext w:val="0"/>
        <w:keepLines w:val="0"/>
        <w:pageBreakBefore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default" w:ascii="Times New Roman" w:hAnsi="Times New Roman" w:eastAsia="宋体" w:cs="Times New Roman"/>
          <w:b w:val="0"/>
          <w:bCs/>
          <w:color w:val="auto"/>
          <w:sz w:val="28"/>
          <w:szCs w:val="28"/>
        </w:rPr>
      </w:pPr>
      <w:r>
        <w:rPr>
          <w:rFonts w:hint="default" w:ascii="Times New Roman" w:hAnsi="Times New Roman" w:cs="Times New Roman"/>
          <w:b w:val="0"/>
          <w:bCs/>
          <w:sz w:val="28"/>
          <w:szCs w:val="28"/>
          <w:lang w:val="en-US" w:eastAsia="zh-CN"/>
        </w:rPr>
        <w:t>3、</w:t>
      </w:r>
      <w:r>
        <w:rPr>
          <w:rFonts w:hint="default" w:ascii="Times New Roman" w:hAnsi="Times New Roman" w:eastAsia="宋体" w:cs="Times New Roman"/>
          <w:b w:val="0"/>
          <w:bCs/>
          <w:sz w:val="28"/>
          <w:szCs w:val="28"/>
        </w:rPr>
        <w:t>噪声</w:t>
      </w:r>
    </w:p>
    <w:p>
      <w:pPr>
        <w:keepNext w:val="0"/>
        <w:keepLines w:val="0"/>
        <w:pageBreakBefore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eastAsia" w:ascii="Times New Roman" w:hAnsi="Times New Roman" w:eastAsia="宋体" w:cs="Times New Roman"/>
          <w:kern w:val="2"/>
          <w:sz w:val="28"/>
          <w:szCs w:val="28"/>
          <w:lang w:val="en-US" w:eastAsia="zh-CN" w:bidi="ar-SA"/>
        </w:rPr>
      </w:pPr>
      <w:r>
        <w:rPr>
          <w:rFonts w:hint="default" w:ascii="Times New Roman" w:hAnsi="Times New Roman" w:eastAsia="宋体" w:cs="Times New Roman"/>
          <w:kern w:val="2"/>
          <w:sz w:val="28"/>
          <w:szCs w:val="28"/>
          <w:lang w:val="en-US" w:eastAsia="zh-CN" w:bidi="ar-SA"/>
        </w:rPr>
        <w:t>噪声主要来源于生产过程中机械生产设备运行产生的噪声，目前厂区已选取优良、低噪生产设备；合理布局；采用厂房隔声、设备消声、减振等措施</w:t>
      </w:r>
      <w:r>
        <w:rPr>
          <w:rFonts w:hint="eastAsia" w:ascii="Times New Roman" w:hAnsi="Times New Roman" w:eastAsia="宋体" w:cs="Times New Roman"/>
          <w:kern w:val="2"/>
          <w:sz w:val="28"/>
          <w:szCs w:val="28"/>
          <w:lang w:val="en-US" w:eastAsia="zh-CN" w:bidi="ar-SA"/>
        </w:rPr>
        <w:t>。</w:t>
      </w:r>
    </w:p>
    <w:p>
      <w:pPr>
        <w:keepNext w:val="0"/>
        <w:keepLines w:val="0"/>
        <w:pageBreakBefore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default" w:ascii="Times New Roman" w:hAnsi="Times New Roman" w:eastAsia="宋体" w:cs="Times New Roman"/>
          <w:b w:val="0"/>
          <w:bCs/>
          <w:sz w:val="28"/>
          <w:szCs w:val="28"/>
        </w:rPr>
      </w:pPr>
      <w:r>
        <w:rPr>
          <w:rFonts w:hint="default" w:ascii="Times New Roman" w:hAnsi="Times New Roman" w:cs="Times New Roman"/>
          <w:b w:val="0"/>
          <w:bCs/>
          <w:sz w:val="28"/>
          <w:szCs w:val="28"/>
          <w:lang w:val="en-US" w:eastAsia="zh-CN"/>
        </w:rPr>
        <w:t>4、</w:t>
      </w:r>
      <w:r>
        <w:rPr>
          <w:rFonts w:hint="default" w:ascii="Times New Roman" w:hAnsi="Times New Roman" w:eastAsia="宋体" w:cs="Times New Roman"/>
          <w:b w:val="0"/>
          <w:bCs/>
          <w:sz w:val="28"/>
          <w:szCs w:val="28"/>
        </w:rPr>
        <w:t>固体废物</w:t>
      </w:r>
    </w:p>
    <w:p>
      <w:pPr>
        <w:keepNext w:val="0"/>
        <w:keepLines w:val="0"/>
        <w:pageBreakBefore w:val="0"/>
        <w:kinsoku/>
        <w:wordWrap/>
        <w:overflowPunct/>
        <w:topLinePunct w:val="0"/>
        <w:autoSpaceDE/>
        <w:autoSpaceDN/>
        <w:bidi w:val="0"/>
        <w:adjustRightInd/>
        <w:snapToGrid/>
        <w:spacing w:line="360" w:lineRule="auto"/>
        <w:ind w:firstLine="560" w:firstLineChars="200"/>
        <w:jc w:val="both"/>
        <w:textAlignment w:val="auto"/>
        <w:rPr>
          <w:rFonts w:hint="eastAsia" w:ascii="Times New Roman" w:hAnsi="Times New Roman" w:eastAsia="宋体" w:cs="Times New Roman"/>
          <w:sz w:val="28"/>
          <w:szCs w:val="28"/>
          <w:lang w:eastAsia="zh-CN"/>
        </w:rPr>
      </w:pPr>
      <w:r>
        <w:rPr>
          <w:rFonts w:hint="default" w:ascii="Times New Roman" w:hAnsi="Times New Roman" w:eastAsia="宋体" w:cs="Times New Roman"/>
          <w:sz w:val="28"/>
          <w:szCs w:val="28"/>
        </w:rPr>
        <w:t>生活垃圾收集后由环卫部门定期清运</w:t>
      </w:r>
      <w:r>
        <w:rPr>
          <w:rFonts w:hint="eastAsia" w:ascii="Times New Roman" w:hAnsi="Times New Roman" w:eastAsia="宋体" w:cs="Times New Roman"/>
          <w:sz w:val="28"/>
          <w:szCs w:val="28"/>
          <w:lang w:eastAsia="zh-CN"/>
        </w:rPr>
        <w:t>；一般工业固体废物：1#厂房内东南侧设置一般工业固废暂存场所，建筑面积约30m</w:t>
      </w:r>
      <w:r>
        <w:rPr>
          <w:rFonts w:hint="eastAsia" w:ascii="Times New Roman" w:hAnsi="Times New Roman" w:eastAsia="宋体" w:cs="Times New Roman"/>
          <w:sz w:val="28"/>
          <w:szCs w:val="28"/>
          <w:vertAlign w:val="superscript"/>
          <w:lang w:eastAsia="zh-CN"/>
        </w:rPr>
        <w:t>2</w:t>
      </w:r>
      <w:r>
        <w:rPr>
          <w:rFonts w:hint="eastAsia" w:ascii="Times New Roman" w:hAnsi="Times New Roman" w:eastAsia="宋体" w:cs="Times New Roman"/>
          <w:sz w:val="28"/>
          <w:szCs w:val="28"/>
          <w:lang w:eastAsia="zh-CN"/>
        </w:rPr>
        <w:t>，一般工业固废分类收集，合理处置；危险废物：1#厂房内东南侧新建危险废物暂存间，建筑面积约30m</w:t>
      </w:r>
      <w:r>
        <w:rPr>
          <w:rFonts w:hint="eastAsia" w:ascii="Times New Roman" w:hAnsi="Times New Roman" w:eastAsia="宋体" w:cs="Times New Roman"/>
          <w:sz w:val="28"/>
          <w:szCs w:val="28"/>
          <w:vertAlign w:val="superscript"/>
          <w:lang w:eastAsia="zh-CN"/>
        </w:rPr>
        <w:t>2</w:t>
      </w:r>
      <w:r>
        <w:rPr>
          <w:rFonts w:hint="eastAsia" w:ascii="Times New Roman" w:hAnsi="Times New Roman" w:eastAsia="宋体" w:cs="Times New Roman"/>
          <w:sz w:val="28"/>
          <w:szCs w:val="28"/>
          <w:lang w:eastAsia="zh-CN"/>
        </w:rPr>
        <w:t>，危险废物分类收集，合理处置。</w:t>
      </w:r>
    </w:p>
    <w:p>
      <w:pPr>
        <w:keepNext w:val="0"/>
        <w:keepLines w:val="0"/>
        <w:pageBreakBefore w:val="0"/>
        <w:kinsoku/>
        <w:wordWrap/>
        <w:overflowPunct/>
        <w:topLinePunct w:val="0"/>
        <w:autoSpaceDE/>
        <w:autoSpaceDN/>
        <w:bidi w:val="0"/>
        <w:adjustRightInd/>
        <w:snapToGrid/>
        <w:spacing w:line="360" w:lineRule="auto"/>
        <w:ind w:firstLine="562" w:firstLineChars="200"/>
        <w:jc w:val="both"/>
        <w:textAlignment w:val="auto"/>
        <w:rPr>
          <w:rFonts w:hint="default" w:ascii="Times New Roman" w:hAnsi="Times New Roman" w:eastAsia="宋体" w:cs="Times New Roman"/>
          <w:b/>
          <w:sz w:val="28"/>
          <w:szCs w:val="28"/>
        </w:rPr>
      </w:pPr>
      <w:r>
        <w:rPr>
          <w:rFonts w:hint="default" w:ascii="Times New Roman" w:hAnsi="Times New Roman" w:eastAsia="宋体" w:cs="Times New Roman"/>
          <w:b/>
          <w:sz w:val="28"/>
          <w:szCs w:val="28"/>
          <w:lang w:eastAsia="zh-CN"/>
        </w:rPr>
        <w:t>四</w:t>
      </w:r>
      <w:r>
        <w:rPr>
          <w:rFonts w:hint="default" w:ascii="Times New Roman" w:hAnsi="Times New Roman" w:eastAsia="宋体" w:cs="Times New Roman"/>
          <w:b/>
          <w:sz w:val="28"/>
          <w:szCs w:val="28"/>
        </w:rPr>
        <w:t>、环境保护设施调试效果</w:t>
      </w:r>
    </w:p>
    <w:p>
      <w:pPr>
        <w:pStyle w:val="10"/>
        <w:keepNext w:val="0"/>
        <w:keepLines w:val="0"/>
        <w:pageBreakBefore w:val="0"/>
        <w:widowControl w:val="0"/>
        <w:kinsoku/>
        <w:wordWrap/>
        <w:overflowPunct/>
        <w:topLinePunct w:val="0"/>
        <w:autoSpaceDE/>
        <w:autoSpaceDN/>
        <w:bidi w:val="0"/>
        <w:adjustRightInd/>
        <w:snapToGrid/>
        <w:spacing w:after="0" w:line="360" w:lineRule="auto"/>
        <w:ind w:firstLine="560" w:firstLineChars="200"/>
        <w:textAlignment w:val="auto"/>
        <w:rPr>
          <w:rFonts w:hint="eastAsia" w:ascii="Times New Roman" w:hAnsi="Times New Roman" w:eastAsia="宋体" w:cs="Times New Roman"/>
          <w:color w:val="auto"/>
          <w:kern w:val="2"/>
          <w:sz w:val="28"/>
          <w:szCs w:val="28"/>
          <w:highlight w:val="none"/>
          <w:lang w:val="en-US" w:eastAsia="zh-CN" w:bidi="ar-SA"/>
        </w:rPr>
      </w:pPr>
      <w:r>
        <w:rPr>
          <w:rFonts w:ascii="Times New Roman" w:hAnsi="Times New Roman" w:cs="Times New Roman"/>
          <w:bCs/>
          <w:sz w:val="28"/>
          <w:szCs w:val="28"/>
          <w:highlight w:val="none"/>
        </w:rPr>
        <w:t>1、废气：</w:t>
      </w:r>
      <w:r>
        <w:rPr>
          <w:rFonts w:hint="default" w:ascii="Times New Roman" w:hAnsi="Times New Roman" w:eastAsia="宋体" w:cs="Times New Roman"/>
          <w:color w:val="auto"/>
          <w:kern w:val="2"/>
          <w:sz w:val="28"/>
          <w:szCs w:val="28"/>
          <w:highlight w:val="none"/>
          <w:lang w:val="en-US" w:eastAsia="zh-CN" w:bidi="ar-SA"/>
        </w:rPr>
        <w:t>根据</w:t>
      </w:r>
      <w:r>
        <w:rPr>
          <w:rFonts w:hint="eastAsia" w:ascii="Times New Roman" w:hAnsi="Times New Roman" w:cs="Times New Roman"/>
          <w:color w:val="auto"/>
          <w:kern w:val="2"/>
          <w:sz w:val="28"/>
          <w:szCs w:val="28"/>
          <w:highlight w:val="none"/>
          <w:lang w:val="en-US" w:eastAsia="zh-CN" w:bidi="ar-SA"/>
        </w:rPr>
        <w:t>安徽国环检测技术有限公司</w:t>
      </w:r>
      <w:r>
        <w:rPr>
          <w:rFonts w:hint="default" w:ascii="Times New Roman" w:hAnsi="Times New Roman" w:eastAsia="宋体" w:cs="Times New Roman"/>
          <w:color w:val="auto"/>
          <w:kern w:val="2"/>
          <w:sz w:val="28"/>
          <w:szCs w:val="28"/>
          <w:highlight w:val="none"/>
          <w:lang w:val="en-US" w:eastAsia="zh-CN" w:bidi="ar-SA"/>
        </w:rPr>
        <w:t>出具的监测报告：</w:t>
      </w:r>
      <w:r>
        <w:rPr>
          <w:rFonts w:hint="eastAsia" w:ascii="Times New Roman" w:hAnsi="Times New Roman"/>
          <w:bCs/>
          <w:color w:val="auto"/>
          <w:sz w:val="28"/>
          <w:szCs w:val="28"/>
          <w:highlight w:val="none"/>
          <w:lang w:val="en-US" w:eastAsia="zh-CN"/>
        </w:rPr>
        <w:t>喷砂粉尘有组织排气筒（DA001）出口颗粒物实测平均排放浓</w:t>
      </w:r>
      <w:r>
        <w:rPr>
          <w:rFonts w:hint="eastAsia" w:ascii="Times New Roman" w:hAnsi="Times New Roman" w:eastAsia="宋体" w:cs="Times New Roman"/>
          <w:bCs/>
          <w:color w:val="auto"/>
          <w:sz w:val="28"/>
          <w:szCs w:val="28"/>
          <w:highlight w:val="none"/>
          <w:lang w:val="en-US" w:eastAsia="zh-CN"/>
        </w:rPr>
        <w:t>度为32.83mg/m</w:t>
      </w:r>
      <w:r>
        <w:rPr>
          <w:rFonts w:hint="eastAsia" w:ascii="Times New Roman" w:hAnsi="Times New Roman" w:eastAsia="宋体" w:cs="Times New Roman"/>
          <w:bCs/>
          <w:color w:val="auto"/>
          <w:sz w:val="28"/>
          <w:szCs w:val="28"/>
          <w:highlight w:val="none"/>
          <w:vertAlign w:val="superscript"/>
          <w:lang w:val="en-US" w:eastAsia="zh-CN"/>
        </w:rPr>
        <w:t>3</w:t>
      </w:r>
      <w:r>
        <w:rPr>
          <w:rFonts w:hint="eastAsia" w:ascii="Times New Roman" w:hAnsi="Times New Roman"/>
          <w:bCs/>
          <w:color w:val="auto"/>
          <w:sz w:val="28"/>
          <w:szCs w:val="28"/>
          <w:highlight w:val="none"/>
          <w:vertAlign w:val="baseline"/>
          <w:lang w:val="en-US" w:eastAsia="zh-CN"/>
        </w:rPr>
        <w:t>、平均排放</w:t>
      </w:r>
      <w:r>
        <w:rPr>
          <w:rFonts w:hint="eastAsia" w:ascii="Times New Roman" w:hAnsi="Times New Roman" w:eastAsia="宋体" w:cs="Times New Roman"/>
          <w:bCs/>
          <w:color w:val="auto"/>
          <w:sz w:val="28"/>
          <w:szCs w:val="28"/>
          <w:highlight w:val="none"/>
          <w:vertAlign w:val="baseline"/>
          <w:lang w:val="en-US" w:eastAsia="zh-CN"/>
        </w:rPr>
        <w:t>速率5.168</w:t>
      </w:r>
      <w:r>
        <w:rPr>
          <w:rFonts w:hint="default" w:ascii="Times New Roman" w:hAnsi="Times New Roman" w:eastAsia="宋体" w:cs="Times New Roman"/>
          <w:bCs/>
          <w:color w:val="auto"/>
          <w:sz w:val="28"/>
          <w:szCs w:val="28"/>
          <w:highlight w:val="none"/>
          <w:vertAlign w:val="baseline"/>
          <w:lang w:val="en-US" w:eastAsia="zh-CN"/>
        </w:rPr>
        <w:t>×10</w:t>
      </w:r>
      <w:r>
        <w:rPr>
          <w:rFonts w:hint="default" w:ascii="Times New Roman" w:hAnsi="Times New Roman" w:eastAsia="宋体" w:cs="Times New Roman"/>
          <w:bCs/>
          <w:color w:val="auto"/>
          <w:sz w:val="28"/>
          <w:szCs w:val="28"/>
          <w:highlight w:val="none"/>
          <w:vertAlign w:val="superscript"/>
          <w:lang w:val="en-US" w:eastAsia="zh-CN"/>
        </w:rPr>
        <w:t>-</w:t>
      </w:r>
      <w:r>
        <w:rPr>
          <w:rFonts w:hint="eastAsia" w:ascii="Times New Roman" w:hAnsi="Times New Roman" w:eastAsia="宋体" w:cs="Times New Roman"/>
          <w:bCs/>
          <w:color w:val="auto"/>
          <w:sz w:val="28"/>
          <w:szCs w:val="28"/>
          <w:highlight w:val="none"/>
          <w:vertAlign w:val="superscript"/>
          <w:lang w:val="en-US" w:eastAsia="zh-CN"/>
        </w:rPr>
        <w:t>1</w:t>
      </w:r>
      <w:r>
        <w:rPr>
          <w:rFonts w:hint="eastAsia" w:ascii="Times New Roman" w:hAnsi="Times New Roman" w:eastAsia="宋体" w:cs="Times New Roman"/>
          <w:bCs/>
          <w:color w:val="auto"/>
          <w:sz w:val="28"/>
          <w:szCs w:val="28"/>
          <w:highlight w:val="none"/>
          <w:vertAlign w:val="baseline"/>
          <w:lang w:val="en-US" w:eastAsia="en-US"/>
        </w:rPr>
        <w:t>kg/h</w:t>
      </w:r>
      <w:r>
        <w:rPr>
          <w:rFonts w:hint="eastAsia" w:ascii="Times New Roman" w:hAnsi="Times New Roman" w:eastAsia="宋体" w:cs="Times New Roman"/>
          <w:bCs/>
          <w:color w:val="auto"/>
          <w:sz w:val="28"/>
          <w:szCs w:val="28"/>
          <w:highlight w:val="none"/>
          <w:vertAlign w:val="baseline"/>
          <w:lang w:val="en-US" w:eastAsia="zh-CN"/>
        </w:rPr>
        <w:t>，</w:t>
      </w:r>
      <w:r>
        <w:rPr>
          <w:rFonts w:hint="eastAsia" w:ascii="Times New Roman" w:hAnsi="Times New Roman"/>
          <w:bCs/>
          <w:color w:val="auto"/>
          <w:sz w:val="28"/>
          <w:szCs w:val="28"/>
          <w:highlight w:val="none"/>
          <w:lang w:val="en-US" w:eastAsia="zh-CN"/>
        </w:rPr>
        <w:t>喷漆处理设施出口（DA002）颗粒物</w:t>
      </w:r>
      <w:r>
        <w:rPr>
          <w:rFonts w:hint="eastAsia" w:ascii="Times New Roman" w:hAnsi="Times New Roman" w:eastAsia="宋体" w:cs="Times New Roman"/>
          <w:bCs/>
          <w:color w:val="auto"/>
          <w:sz w:val="28"/>
          <w:szCs w:val="28"/>
          <w:highlight w:val="none"/>
          <w:lang w:val="en-US" w:eastAsia="zh-CN"/>
        </w:rPr>
        <w:t>排放浓度低于检出限，故无需计算；二甲苯平均出口浓度0.0643mg/m</w:t>
      </w:r>
      <w:r>
        <w:rPr>
          <w:rFonts w:hint="eastAsia" w:ascii="Times New Roman" w:hAnsi="Times New Roman" w:eastAsia="宋体" w:cs="Times New Roman"/>
          <w:bCs/>
          <w:color w:val="auto"/>
          <w:sz w:val="28"/>
          <w:szCs w:val="28"/>
          <w:highlight w:val="none"/>
          <w:vertAlign w:val="superscript"/>
          <w:lang w:val="en-US" w:eastAsia="zh-CN"/>
        </w:rPr>
        <w:t>3</w:t>
      </w:r>
      <w:r>
        <w:rPr>
          <w:rFonts w:hint="eastAsia" w:ascii="Times New Roman" w:hAnsi="Times New Roman" w:eastAsia="宋体" w:cs="Times New Roman"/>
          <w:bCs/>
          <w:color w:val="auto"/>
          <w:sz w:val="28"/>
          <w:szCs w:val="28"/>
          <w:highlight w:val="none"/>
          <w:lang w:val="en-US" w:eastAsia="zh-CN"/>
        </w:rPr>
        <w:t>，平均出口速率1.4683×10</w:t>
      </w:r>
      <w:r>
        <w:rPr>
          <w:rFonts w:hint="eastAsia" w:ascii="Times New Roman" w:hAnsi="Times New Roman" w:eastAsia="宋体" w:cs="Times New Roman"/>
          <w:bCs/>
          <w:color w:val="auto"/>
          <w:sz w:val="28"/>
          <w:szCs w:val="28"/>
          <w:highlight w:val="none"/>
          <w:vertAlign w:val="superscript"/>
          <w:lang w:val="en-US" w:eastAsia="zh-CN"/>
        </w:rPr>
        <w:t>-2</w:t>
      </w:r>
      <w:r>
        <w:rPr>
          <w:rFonts w:hint="eastAsia" w:ascii="Times New Roman" w:hAnsi="Times New Roman" w:eastAsia="宋体" w:cs="Times New Roman"/>
          <w:bCs/>
          <w:color w:val="auto"/>
          <w:sz w:val="28"/>
          <w:szCs w:val="28"/>
          <w:highlight w:val="none"/>
          <w:lang w:val="en-US" w:eastAsia="zh-CN"/>
        </w:rPr>
        <w:t>kg/h</w:t>
      </w:r>
      <w:r>
        <w:rPr>
          <w:rFonts w:hint="eastAsia" w:ascii="Times New Roman" w:hAnsi="Times New Roman" w:eastAsia="宋体" w:cs="Times New Roman"/>
          <w:bCs/>
          <w:color w:val="auto"/>
          <w:sz w:val="28"/>
          <w:szCs w:val="28"/>
          <w:highlight w:val="none"/>
          <w:vertAlign w:val="baseline"/>
          <w:lang w:val="en-US" w:eastAsia="zh-CN"/>
        </w:rPr>
        <w:t>；</w:t>
      </w:r>
      <w:r>
        <w:rPr>
          <w:rFonts w:hint="eastAsia" w:ascii="Times New Roman" w:hAnsi="Times New Roman" w:eastAsia="宋体" w:cs="Times New Roman"/>
          <w:bCs/>
          <w:color w:val="auto"/>
          <w:sz w:val="28"/>
          <w:szCs w:val="28"/>
          <w:highlight w:val="none"/>
          <w:lang w:val="en-US" w:eastAsia="zh-CN"/>
        </w:rPr>
        <w:t>非甲烷总烃平均出口浓度3.393mg/m</w:t>
      </w:r>
      <w:r>
        <w:rPr>
          <w:rFonts w:hint="eastAsia" w:ascii="Times New Roman" w:hAnsi="Times New Roman" w:eastAsia="宋体" w:cs="Times New Roman"/>
          <w:bCs/>
          <w:color w:val="auto"/>
          <w:sz w:val="28"/>
          <w:szCs w:val="28"/>
          <w:highlight w:val="none"/>
          <w:vertAlign w:val="superscript"/>
          <w:lang w:val="en-US" w:eastAsia="zh-CN"/>
        </w:rPr>
        <w:t>3</w:t>
      </w:r>
      <w:r>
        <w:rPr>
          <w:rFonts w:hint="eastAsia" w:ascii="Times New Roman" w:hAnsi="Times New Roman" w:eastAsia="宋体" w:cs="Times New Roman"/>
          <w:bCs/>
          <w:color w:val="auto"/>
          <w:sz w:val="28"/>
          <w:szCs w:val="28"/>
          <w:highlight w:val="none"/>
          <w:lang w:val="en-US" w:eastAsia="zh-CN"/>
        </w:rPr>
        <w:t>，平均出口速率7.75×10</w:t>
      </w:r>
      <w:r>
        <w:rPr>
          <w:rFonts w:hint="eastAsia" w:ascii="Times New Roman" w:hAnsi="Times New Roman" w:eastAsia="宋体" w:cs="Times New Roman"/>
          <w:bCs/>
          <w:color w:val="auto"/>
          <w:sz w:val="28"/>
          <w:szCs w:val="28"/>
          <w:highlight w:val="none"/>
          <w:vertAlign w:val="superscript"/>
          <w:lang w:val="en-US" w:eastAsia="zh-CN"/>
        </w:rPr>
        <w:t>-2</w:t>
      </w:r>
      <w:r>
        <w:rPr>
          <w:rFonts w:hint="eastAsia" w:ascii="Times New Roman" w:hAnsi="Times New Roman" w:eastAsia="宋体" w:cs="Times New Roman"/>
          <w:bCs/>
          <w:color w:val="auto"/>
          <w:sz w:val="28"/>
          <w:szCs w:val="28"/>
          <w:highlight w:val="none"/>
          <w:lang w:val="en-US" w:eastAsia="zh-CN"/>
        </w:rPr>
        <w:t>kg/h</w:t>
      </w:r>
      <w:r>
        <w:rPr>
          <w:rFonts w:hint="default" w:ascii="Times New Roman" w:hAnsi="Times New Roman" w:eastAsia="宋体" w:cs="Times New Roman"/>
          <w:color w:val="auto"/>
          <w:kern w:val="2"/>
          <w:sz w:val="28"/>
          <w:szCs w:val="28"/>
          <w:highlight w:val="none"/>
          <w:lang w:val="en-US" w:eastAsia="zh-CN" w:bidi="ar-SA"/>
        </w:rPr>
        <w:t>；</w:t>
      </w:r>
      <w:r>
        <w:rPr>
          <w:rFonts w:hint="eastAsia" w:ascii="Times New Roman" w:hAnsi="Times New Roman"/>
          <w:bCs/>
          <w:color w:val="auto"/>
          <w:sz w:val="28"/>
          <w:szCs w:val="28"/>
          <w:highlight w:val="none"/>
          <w:lang w:val="en-US" w:eastAsia="zh-CN"/>
        </w:rPr>
        <w:t>颗粒物无组织最大排放浓度为283μg/m</w:t>
      </w:r>
      <w:r>
        <w:rPr>
          <w:rFonts w:hint="eastAsia" w:ascii="Times New Roman" w:hAnsi="Times New Roman"/>
          <w:bCs/>
          <w:color w:val="auto"/>
          <w:sz w:val="28"/>
          <w:szCs w:val="28"/>
          <w:highlight w:val="none"/>
          <w:vertAlign w:val="superscript"/>
          <w:lang w:val="en-US" w:eastAsia="zh-CN"/>
        </w:rPr>
        <w:t>3</w:t>
      </w:r>
      <w:r>
        <w:rPr>
          <w:rFonts w:hint="eastAsia" w:ascii="Times New Roman" w:hAnsi="Times New Roman"/>
          <w:bCs/>
          <w:color w:val="auto"/>
          <w:sz w:val="28"/>
          <w:szCs w:val="28"/>
          <w:highlight w:val="none"/>
          <w:vertAlign w:val="baseline"/>
          <w:lang w:val="en-US" w:eastAsia="zh-CN"/>
        </w:rPr>
        <w:t>，</w:t>
      </w:r>
      <w:r>
        <w:rPr>
          <w:rFonts w:hint="eastAsia" w:ascii="Times New Roman" w:hAnsi="Times New Roman"/>
          <w:bCs/>
          <w:color w:val="auto"/>
          <w:sz w:val="28"/>
          <w:szCs w:val="28"/>
          <w:highlight w:val="none"/>
          <w:lang w:val="en-US" w:eastAsia="zh-CN"/>
        </w:rPr>
        <w:t>非甲烷总烃无组织排放最大浓度为0.58mg/m</w:t>
      </w:r>
      <w:r>
        <w:rPr>
          <w:rFonts w:hint="eastAsia" w:ascii="Times New Roman" w:hAnsi="Times New Roman"/>
          <w:bCs/>
          <w:color w:val="auto"/>
          <w:sz w:val="28"/>
          <w:szCs w:val="28"/>
          <w:highlight w:val="none"/>
          <w:vertAlign w:val="superscript"/>
          <w:lang w:val="en-US" w:eastAsia="zh-CN"/>
        </w:rPr>
        <w:t>3</w:t>
      </w:r>
      <w:r>
        <w:rPr>
          <w:rFonts w:hint="eastAsia" w:ascii="Times New Roman" w:hAnsi="Times New Roman"/>
          <w:bCs/>
          <w:color w:val="auto"/>
          <w:sz w:val="28"/>
          <w:szCs w:val="28"/>
          <w:highlight w:val="none"/>
          <w:vertAlign w:val="baseline"/>
          <w:lang w:val="en-US" w:eastAsia="zh-CN"/>
        </w:rPr>
        <w:t>，</w:t>
      </w:r>
      <w:r>
        <w:rPr>
          <w:rFonts w:hint="eastAsia" w:ascii="Times New Roman" w:hAnsi="Times New Roman"/>
          <w:bCs/>
          <w:color w:val="auto"/>
          <w:sz w:val="28"/>
          <w:szCs w:val="28"/>
          <w:highlight w:val="none"/>
          <w:lang w:val="en-US" w:eastAsia="zh-CN"/>
        </w:rPr>
        <w:t>二甲苯无组织排放最大浓度为19μg/m</w:t>
      </w:r>
      <w:r>
        <w:rPr>
          <w:rFonts w:hint="eastAsia" w:ascii="Times New Roman" w:hAnsi="Times New Roman"/>
          <w:bCs/>
          <w:color w:val="auto"/>
          <w:sz w:val="28"/>
          <w:szCs w:val="28"/>
          <w:highlight w:val="none"/>
          <w:vertAlign w:val="superscript"/>
          <w:lang w:val="en-US" w:eastAsia="zh-CN"/>
        </w:rPr>
        <w:t>3</w:t>
      </w:r>
      <w:r>
        <w:rPr>
          <w:rFonts w:hint="default" w:ascii="Times New Roman" w:hAnsi="Times New Roman" w:eastAsia="宋体" w:cs="Times New Roman"/>
          <w:color w:val="auto"/>
          <w:kern w:val="2"/>
          <w:sz w:val="28"/>
          <w:szCs w:val="28"/>
          <w:highlight w:val="none"/>
          <w:lang w:val="en-US" w:eastAsia="zh-CN" w:bidi="ar-SA"/>
        </w:rPr>
        <w:t>，污染物排放</w:t>
      </w:r>
      <w:r>
        <w:rPr>
          <w:rFonts w:hint="eastAsia" w:ascii="Times New Roman" w:hAnsi="Times New Roman" w:eastAsia="宋体" w:cs="Times New Roman"/>
          <w:color w:val="auto"/>
          <w:kern w:val="2"/>
          <w:sz w:val="28"/>
          <w:szCs w:val="28"/>
          <w:highlight w:val="none"/>
          <w:lang w:val="en-US" w:eastAsia="zh-CN" w:bidi="ar-SA"/>
        </w:rPr>
        <w:t>有组织排放</w:t>
      </w:r>
      <w:r>
        <w:rPr>
          <w:rFonts w:hint="default" w:ascii="Times New Roman" w:hAnsi="Times New Roman" w:eastAsia="宋体" w:cs="Times New Roman"/>
          <w:color w:val="auto"/>
          <w:kern w:val="2"/>
          <w:sz w:val="28"/>
          <w:szCs w:val="28"/>
          <w:highlight w:val="none"/>
          <w:lang w:val="en-US" w:eastAsia="zh-CN" w:bidi="ar-SA"/>
        </w:rPr>
        <w:t>浓度满足</w:t>
      </w:r>
      <w:r>
        <w:rPr>
          <w:rFonts w:hint="eastAsia" w:ascii="Times New Roman" w:hAnsi="Times New Roman"/>
          <w:bCs/>
          <w:color w:val="auto"/>
          <w:sz w:val="28"/>
          <w:szCs w:val="28"/>
          <w:highlight w:val="none"/>
          <w:vertAlign w:val="baseline"/>
          <w:lang w:val="en-US" w:eastAsia="zh-CN"/>
        </w:rPr>
        <w:t>《大气污染物综合排放标准》（GB16297-1996）的执行</w:t>
      </w:r>
      <w:r>
        <w:rPr>
          <w:color w:val="auto"/>
          <w:sz w:val="28"/>
          <w:szCs w:val="28"/>
          <w:highlight w:val="none"/>
        </w:rPr>
        <w:t>要求</w:t>
      </w:r>
      <w:r>
        <w:rPr>
          <w:rFonts w:hint="eastAsia" w:ascii="Times New Roman" w:hAnsi="Times New Roman" w:eastAsia="宋体" w:cs="Times New Roman"/>
          <w:bCs/>
          <w:color w:val="auto"/>
          <w:sz w:val="28"/>
          <w:szCs w:val="28"/>
          <w:highlight w:val="none"/>
          <w:lang w:val="en-US" w:eastAsia="zh-CN"/>
        </w:rPr>
        <w:t>。</w:t>
      </w:r>
    </w:p>
    <w:p>
      <w:pPr>
        <w:keepNext w:val="0"/>
        <w:keepLines w:val="0"/>
        <w:pageBreakBefore w:val="0"/>
        <w:kinsoku/>
        <w:wordWrap/>
        <w:topLinePunct w:val="0"/>
        <w:autoSpaceDE/>
        <w:autoSpaceDN/>
        <w:bidi w:val="0"/>
        <w:adjustRightInd/>
        <w:spacing w:line="360" w:lineRule="auto"/>
        <w:ind w:firstLine="560" w:firstLineChars="200"/>
        <w:textAlignment w:val="auto"/>
        <w:rPr>
          <w:rFonts w:hint="default" w:ascii="Times New Roman" w:hAnsi="Times New Roman" w:eastAsia="宋体" w:cs="Times New Roman"/>
          <w:b w:val="0"/>
          <w:bCs w:val="0"/>
          <w:color w:val="000000"/>
          <w:kern w:val="2"/>
          <w:sz w:val="28"/>
          <w:szCs w:val="28"/>
          <w:highlight w:val="none"/>
          <w:lang w:val="en-US" w:eastAsia="zh-CN" w:bidi="ar-SA"/>
        </w:rPr>
      </w:pPr>
      <w:r>
        <w:rPr>
          <w:rFonts w:hint="eastAsia" w:ascii="Times New Roman" w:hAnsi="Times New Roman" w:eastAsia="宋体" w:cs="Times New Roman"/>
          <w:b w:val="0"/>
          <w:bCs w:val="0"/>
          <w:color w:val="000000"/>
          <w:kern w:val="2"/>
          <w:sz w:val="28"/>
          <w:szCs w:val="28"/>
          <w:highlight w:val="none"/>
          <w:lang w:val="en-US" w:eastAsia="zh-CN" w:bidi="ar-SA"/>
        </w:rPr>
        <w:t>2、噪声：</w:t>
      </w:r>
      <w:r>
        <w:rPr>
          <w:rFonts w:hint="default" w:ascii="Times New Roman" w:hAnsi="Times New Roman" w:eastAsia="宋体" w:cs="Times New Roman"/>
          <w:color w:val="000000"/>
          <w:sz w:val="28"/>
          <w:szCs w:val="28"/>
          <w:highlight w:val="none"/>
        </w:rPr>
        <w:t>通过</w:t>
      </w:r>
      <w:r>
        <w:rPr>
          <w:rFonts w:hint="default" w:ascii="Times New Roman" w:hAnsi="Times New Roman" w:eastAsia="宋体" w:cs="Times New Roman"/>
          <w:color w:val="auto"/>
          <w:sz w:val="28"/>
          <w:szCs w:val="28"/>
          <w:highlight w:val="none"/>
        </w:rPr>
        <w:t>对项目区厂界噪声检测可知，厂区昼间噪声值总体范围在</w:t>
      </w:r>
      <w:r>
        <w:rPr>
          <w:rFonts w:hint="default" w:ascii="Times New Roman" w:hAnsi="Times New Roman" w:eastAsia="宋体" w:cs="Times New Roman"/>
          <w:color w:val="auto"/>
          <w:sz w:val="28"/>
          <w:szCs w:val="28"/>
          <w:highlight w:val="none"/>
          <w:lang w:val="en-US" w:eastAsia="zh-CN"/>
        </w:rPr>
        <w:t>5</w:t>
      </w:r>
      <w:r>
        <w:rPr>
          <w:rFonts w:hint="eastAsia" w:ascii="Times New Roman" w:hAnsi="Times New Roman" w:eastAsia="宋体" w:cs="Times New Roman"/>
          <w:color w:val="auto"/>
          <w:sz w:val="28"/>
          <w:szCs w:val="28"/>
          <w:highlight w:val="none"/>
          <w:lang w:val="en-US" w:eastAsia="zh-CN"/>
        </w:rPr>
        <w:t>2</w:t>
      </w:r>
      <w:r>
        <w:rPr>
          <w:rFonts w:hint="default" w:ascii="Times New Roman" w:hAnsi="Times New Roman" w:eastAsia="宋体" w:cs="Times New Roman"/>
          <w:color w:val="auto"/>
          <w:sz w:val="28"/>
          <w:szCs w:val="28"/>
          <w:highlight w:val="none"/>
        </w:rPr>
        <w:t>~</w:t>
      </w:r>
      <w:r>
        <w:rPr>
          <w:rFonts w:hint="default" w:ascii="Times New Roman" w:hAnsi="Times New Roman" w:eastAsia="宋体" w:cs="Times New Roman"/>
          <w:color w:val="auto"/>
          <w:sz w:val="28"/>
          <w:szCs w:val="28"/>
          <w:highlight w:val="none"/>
          <w:lang w:val="en-US" w:eastAsia="zh-CN"/>
        </w:rPr>
        <w:t>5</w:t>
      </w:r>
      <w:r>
        <w:rPr>
          <w:rFonts w:hint="eastAsia" w:ascii="Times New Roman" w:hAnsi="Times New Roman" w:eastAsia="宋体" w:cs="Times New Roman"/>
          <w:color w:val="auto"/>
          <w:sz w:val="28"/>
          <w:szCs w:val="28"/>
          <w:highlight w:val="none"/>
          <w:lang w:val="en-US" w:eastAsia="zh-CN"/>
        </w:rPr>
        <w:t>5</w:t>
      </w:r>
      <w:r>
        <w:rPr>
          <w:rFonts w:hint="default" w:ascii="Times New Roman" w:hAnsi="Times New Roman" w:eastAsia="宋体" w:cs="Times New Roman"/>
          <w:color w:val="auto"/>
          <w:sz w:val="28"/>
          <w:szCs w:val="28"/>
          <w:highlight w:val="none"/>
        </w:rPr>
        <w:t>dB（A）之间，</w:t>
      </w:r>
      <w:r>
        <w:rPr>
          <w:rFonts w:hint="eastAsia" w:ascii="Times New Roman" w:hAnsi="Times New Roman" w:eastAsia="宋体" w:cs="Times New Roman"/>
          <w:color w:val="auto"/>
          <w:sz w:val="28"/>
          <w:szCs w:val="28"/>
          <w:highlight w:val="none"/>
          <w:lang w:eastAsia="zh-CN"/>
        </w:rPr>
        <w:t>夜</w:t>
      </w:r>
      <w:r>
        <w:rPr>
          <w:rFonts w:hint="default" w:ascii="Times New Roman" w:hAnsi="Times New Roman" w:eastAsia="宋体" w:cs="Times New Roman"/>
          <w:color w:val="auto"/>
          <w:sz w:val="28"/>
          <w:szCs w:val="28"/>
          <w:highlight w:val="none"/>
        </w:rPr>
        <w:t>间噪声值总体范围在</w:t>
      </w:r>
      <w:r>
        <w:rPr>
          <w:rFonts w:hint="eastAsia" w:ascii="Times New Roman" w:hAnsi="Times New Roman" w:eastAsia="宋体" w:cs="Times New Roman"/>
          <w:color w:val="auto"/>
          <w:sz w:val="28"/>
          <w:szCs w:val="28"/>
          <w:highlight w:val="none"/>
          <w:lang w:val="en-US" w:eastAsia="zh-CN"/>
        </w:rPr>
        <w:t>44</w:t>
      </w:r>
      <w:r>
        <w:rPr>
          <w:rFonts w:hint="default" w:ascii="Times New Roman" w:hAnsi="Times New Roman" w:eastAsia="宋体" w:cs="Times New Roman"/>
          <w:color w:val="auto"/>
          <w:sz w:val="28"/>
          <w:szCs w:val="28"/>
          <w:highlight w:val="none"/>
        </w:rPr>
        <w:t>~</w:t>
      </w:r>
      <w:r>
        <w:rPr>
          <w:rFonts w:hint="eastAsia" w:ascii="Times New Roman" w:hAnsi="Times New Roman" w:eastAsia="宋体" w:cs="Times New Roman"/>
          <w:color w:val="auto"/>
          <w:sz w:val="28"/>
          <w:szCs w:val="28"/>
          <w:highlight w:val="none"/>
          <w:lang w:val="en-US" w:eastAsia="zh-CN"/>
        </w:rPr>
        <w:t>48</w:t>
      </w:r>
      <w:r>
        <w:rPr>
          <w:rFonts w:hint="default" w:ascii="Times New Roman" w:hAnsi="Times New Roman" w:eastAsia="宋体" w:cs="Times New Roman"/>
          <w:color w:val="auto"/>
          <w:sz w:val="28"/>
          <w:szCs w:val="28"/>
          <w:highlight w:val="none"/>
        </w:rPr>
        <w:t>dB（A）之间</w:t>
      </w:r>
      <w:r>
        <w:rPr>
          <w:rFonts w:hint="eastAsia" w:ascii="Times New Roman" w:hAnsi="Times New Roman" w:eastAsia="宋体" w:cs="Times New Roman"/>
          <w:color w:val="auto"/>
          <w:sz w:val="28"/>
          <w:szCs w:val="28"/>
          <w:highlight w:val="none"/>
          <w:lang w:eastAsia="zh-CN"/>
        </w:rPr>
        <w:t>，</w:t>
      </w:r>
      <w:r>
        <w:rPr>
          <w:rFonts w:hint="default" w:ascii="Times New Roman" w:hAnsi="Times New Roman" w:eastAsia="宋体" w:cs="Times New Roman"/>
          <w:color w:val="auto"/>
          <w:sz w:val="28"/>
          <w:szCs w:val="28"/>
          <w:highlight w:val="none"/>
        </w:rPr>
        <w:t>噪声排放满足《工业企业厂界环境噪声排放标准》（GB12348-2008)中的</w:t>
      </w:r>
      <w:r>
        <w:rPr>
          <w:rFonts w:hint="eastAsia" w:ascii="Times New Roman" w:hAnsi="Times New Roman" w:cs="Times New Roman"/>
          <w:color w:val="auto"/>
          <w:sz w:val="28"/>
          <w:szCs w:val="28"/>
          <w:highlight w:val="none"/>
          <w:lang w:val="en-US" w:eastAsia="zh-CN"/>
        </w:rPr>
        <w:t>3</w:t>
      </w:r>
      <w:bookmarkStart w:id="0" w:name="_GoBack"/>
      <w:bookmarkEnd w:id="0"/>
      <w:r>
        <w:rPr>
          <w:rFonts w:hint="default" w:ascii="Times New Roman" w:hAnsi="Times New Roman" w:eastAsia="宋体" w:cs="Times New Roman"/>
          <w:color w:val="auto"/>
          <w:sz w:val="28"/>
          <w:szCs w:val="28"/>
          <w:highlight w:val="none"/>
        </w:rPr>
        <w:t>类标准。</w:t>
      </w:r>
    </w:p>
    <w:p>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562" w:firstLineChars="200"/>
        <w:jc w:val="both"/>
        <w:textAlignment w:val="auto"/>
        <w:rPr>
          <w:rFonts w:hint="default" w:ascii="Times New Roman" w:hAnsi="Times New Roman" w:eastAsia="宋体" w:cs="Times New Roman"/>
          <w:b/>
          <w:kern w:val="2"/>
          <w:sz w:val="28"/>
          <w:szCs w:val="28"/>
          <w:highlight w:val="none"/>
        </w:rPr>
      </w:pPr>
      <w:r>
        <w:rPr>
          <w:rFonts w:hint="eastAsia" w:ascii="Times New Roman" w:hAnsi="Times New Roman" w:cs="Times New Roman"/>
          <w:b/>
          <w:kern w:val="2"/>
          <w:sz w:val="28"/>
          <w:szCs w:val="28"/>
          <w:highlight w:val="none"/>
          <w:lang w:eastAsia="zh-CN"/>
        </w:rPr>
        <w:t>五</w:t>
      </w:r>
      <w:r>
        <w:rPr>
          <w:rFonts w:hint="default" w:ascii="Times New Roman" w:hAnsi="Times New Roman" w:eastAsia="宋体" w:cs="Times New Roman"/>
          <w:b/>
          <w:kern w:val="2"/>
          <w:sz w:val="28"/>
          <w:szCs w:val="28"/>
          <w:highlight w:val="none"/>
        </w:rPr>
        <w:t>、验收结论</w:t>
      </w:r>
    </w:p>
    <w:p>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560" w:firstLineChars="200"/>
        <w:jc w:val="both"/>
        <w:textAlignment w:val="auto"/>
        <w:rPr>
          <w:rFonts w:hint="default" w:ascii="Times New Roman" w:hAnsi="Times New Roman" w:eastAsia="宋体" w:cs="Times New Roman"/>
          <w:color w:val="000000"/>
          <w:sz w:val="28"/>
          <w:szCs w:val="28"/>
        </w:rPr>
      </w:pPr>
      <w:r>
        <w:rPr>
          <w:rFonts w:hint="default" w:ascii="Times New Roman" w:hAnsi="Times New Roman" w:eastAsia="宋体" w:cs="Times New Roman"/>
          <w:bCs/>
          <w:kern w:val="2"/>
          <w:sz w:val="28"/>
          <w:szCs w:val="28"/>
        </w:rPr>
        <w:t>验收组经现场检查并审阅有关资料，经认真讨论</w:t>
      </w:r>
      <w:r>
        <w:rPr>
          <w:rFonts w:hint="eastAsia" w:ascii="Times New Roman" w:hAnsi="Times New Roman" w:eastAsia="宋体" w:cs="Times New Roman"/>
          <w:bCs/>
          <w:kern w:val="2"/>
          <w:sz w:val="28"/>
          <w:szCs w:val="28"/>
          <w:lang w:eastAsia="zh-CN"/>
        </w:rPr>
        <w:t>后</w:t>
      </w:r>
      <w:r>
        <w:rPr>
          <w:rFonts w:hint="default" w:ascii="Times New Roman" w:hAnsi="Times New Roman" w:eastAsia="宋体" w:cs="Times New Roman"/>
          <w:bCs/>
          <w:kern w:val="2"/>
          <w:sz w:val="28"/>
          <w:szCs w:val="28"/>
        </w:rPr>
        <w:t>认为</w:t>
      </w:r>
      <w:r>
        <w:rPr>
          <w:rFonts w:hint="eastAsia" w:ascii="Times New Roman" w:hAnsi="Times New Roman" w:eastAsia="宋体" w:cs="Times New Roman"/>
          <w:bCs/>
          <w:kern w:val="2"/>
          <w:sz w:val="28"/>
          <w:szCs w:val="28"/>
          <w:lang w:eastAsia="zh-CN"/>
        </w:rPr>
        <w:t>，</w:t>
      </w:r>
      <w:r>
        <w:rPr>
          <w:rFonts w:hint="default" w:ascii="Times New Roman" w:hAnsi="Times New Roman" w:eastAsia="宋体" w:cs="Times New Roman"/>
          <w:bCs/>
          <w:kern w:val="2"/>
          <w:sz w:val="28"/>
          <w:szCs w:val="28"/>
        </w:rPr>
        <w:t>本项目环评审批手续齐全，污染防治</w:t>
      </w:r>
      <w:r>
        <w:rPr>
          <w:rFonts w:hint="eastAsia" w:ascii="Times New Roman" w:hAnsi="Times New Roman" w:eastAsia="宋体" w:cs="Times New Roman"/>
          <w:bCs/>
          <w:kern w:val="2"/>
          <w:sz w:val="28"/>
          <w:szCs w:val="28"/>
          <w:lang w:eastAsia="zh-CN"/>
        </w:rPr>
        <w:t>措施落实到位，监测结果符合标准</w:t>
      </w:r>
      <w:r>
        <w:rPr>
          <w:rFonts w:hint="default" w:ascii="Times New Roman" w:hAnsi="Times New Roman" w:eastAsia="宋体" w:cs="Times New Roman"/>
          <w:bCs/>
          <w:kern w:val="2"/>
          <w:sz w:val="28"/>
          <w:szCs w:val="28"/>
        </w:rPr>
        <w:t>，具备了竣工环保验收条件，建议通过竣工环境保护验收。</w:t>
      </w:r>
    </w:p>
    <w:p>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562" w:firstLineChars="200"/>
        <w:jc w:val="both"/>
        <w:textAlignment w:val="auto"/>
        <w:rPr>
          <w:rFonts w:hint="default" w:ascii="Times New Roman" w:hAnsi="Times New Roman" w:eastAsia="宋体" w:cs="Times New Roman"/>
          <w:b/>
          <w:kern w:val="2"/>
          <w:sz w:val="28"/>
          <w:szCs w:val="28"/>
        </w:rPr>
      </w:pPr>
      <w:r>
        <w:rPr>
          <w:rFonts w:hint="eastAsia" w:ascii="Times New Roman" w:hAnsi="Times New Roman" w:cs="Times New Roman"/>
          <w:b/>
          <w:kern w:val="2"/>
          <w:sz w:val="28"/>
          <w:szCs w:val="28"/>
          <w:lang w:eastAsia="zh-CN"/>
        </w:rPr>
        <w:t>六</w:t>
      </w:r>
      <w:r>
        <w:rPr>
          <w:rFonts w:hint="default" w:ascii="Times New Roman" w:hAnsi="Times New Roman" w:eastAsia="宋体" w:cs="Times New Roman"/>
          <w:b/>
          <w:kern w:val="2"/>
          <w:sz w:val="28"/>
          <w:szCs w:val="28"/>
        </w:rPr>
        <w:t>、后续要求</w:t>
      </w:r>
    </w:p>
    <w:p>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560" w:firstLineChars="200"/>
        <w:jc w:val="both"/>
        <w:textAlignment w:val="auto"/>
        <w:rPr>
          <w:rFonts w:hint="eastAsia" w:ascii="Times New Roman" w:hAnsi="Times New Roman" w:eastAsia="宋体" w:cs="Times New Roman"/>
          <w:bCs/>
          <w:kern w:val="2"/>
          <w:sz w:val="28"/>
          <w:szCs w:val="28"/>
          <w:lang w:eastAsia="zh-CN"/>
        </w:rPr>
      </w:pPr>
      <w:r>
        <w:rPr>
          <w:rFonts w:hint="default" w:ascii="Times New Roman" w:hAnsi="Times New Roman" w:eastAsia="宋体" w:cs="Times New Roman"/>
          <w:bCs/>
          <w:kern w:val="2"/>
          <w:sz w:val="28"/>
          <w:szCs w:val="28"/>
        </w:rPr>
        <w:t>1、</w:t>
      </w:r>
      <w:r>
        <w:rPr>
          <w:rFonts w:hint="eastAsia" w:ascii="Times New Roman" w:hAnsi="Times New Roman" w:eastAsia="宋体" w:cs="Times New Roman"/>
          <w:bCs/>
          <w:kern w:val="2"/>
          <w:sz w:val="28"/>
          <w:szCs w:val="28"/>
          <w:lang w:eastAsia="zh-CN"/>
        </w:rPr>
        <w:t>做好环境保护设施的运行管理和维护，确保各类稳定达标排放。</w:t>
      </w:r>
    </w:p>
    <w:p>
      <w:pPr>
        <w:pStyle w:val="11"/>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firstLine="560" w:firstLineChars="200"/>
        <w:textAlignment w:val="auto"/>
        <w:rPr>
          <w:rFonts w:hint="eastAsia" w:ascii="Times New Roman" w:hAnsi="Times New Roman" w:eastAsia="宋体" w:cs="Times New Roman"/>
          <w:bCs/>
          <w:kern w:val="2"/>
          <w:sz w:val="28"/>
          <w:szCs w:val="28"/>
          <w:lang w:eastAsia="zh-CN"/>
        </w:rPr>
      </w:pPr>
      <w:r>
        <w:rPr>
          <w:rFonts w:hint="eastAsia" w:ascii="Times New Roman" w:hAnsi="Times New Roman" w:eastAsia="宋体" w:cs="Times New Roman"/>
          <w:bCs/>
          <w:kern w:val="2"/>
          <w:sz w:val="28"/>
          <w:szCs w:val="28"/>
          <w:lang w:val="en-US" w:eastAsia="zh-CN"/>
        </w:rPr>
        <w:t>2</w:t>
      </w:r>
      <w:r>
        <w:rPr>
          <w:rFonts w:hint="eastAsia" w:ascii="Times New Roman" w:hAnsi="Times New Roman" w:eastAsia="宋体" w:cs="Times New Roman"/>
          <w:bCs/>
          <w:kern w:val="2"/>
          <w:sz w:val="28"/>
          <w:szCs w:val="28"/>
        </w:rPr>
        <w:t>、</w:t>
      </w:r>
      <w:r>
        <w:rPr>
          <w:rFonts w:hint="eastAsia" w:ascii="Times New Roman" w:hAnsi="Times New Roman" w:eastAsia="宋体" w:cs="Times New Roman"/>
          <w:bCs/>
          <w:kern w:val="2"/>
          <w:sz w:val="28"/>
          <w:szCs w:val="28"/>
          <w:lang w:val="en-US" w:eastAsia="zh-CN"/>
        </w:rPr>
        <w:t>规范各类固废收集、暂存及转移。</w:t>
      </w:r>
    </w:p>
    <w:p>
      <w:pPr>
        <w:pStyle w:val="11"/>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firstLine="560" w:firstLineChars="200"/>
        <w:textAlignment w:val="auto"/>
        <w:rPr>
          <w:rFonts w:ascii="Times New Roman" w:hAnsi="Times New Roman" w:cs="Times New Roman"/>
          <w:bCs/>
          <w:kern w:val="2"/>
          <w:sz w:val="28"/>
          <w:szCs w:val="28"/>
        </w:rPr>
      </w:pPr>
      <w:r>
        <w:rPr>
          <w:rFonts w:hint="eastAsia" w:ascii="Times New Roman" w:hAnsi="Times New Roman" w:cs="Times New Roman"/>
          <w:bCs/>
          <w:kern w:val="2"/>
          <w:sz w:val="28"/>
          <w:szCs w:val="28"/>
          <w:lang w:val="en-US" w:eastAsia="zh-CN"/>
        </w:rPr>
        <w:t>3</w:t>
      </w:r>
      <w:r>
        <w:rPr>
          <w:rFonts w:ascii="Times New Roman" w:hAnsi="Times New Roman" w:cs="Times New Roman"/>
          <w:bCs/>
          <w:kern w:val="2"/>
          <w:sz w:val="28"/>
          <w:szCs w:val="28"/>
        </w:rPr>
        <w:t>、依据环保部《建设项目竣工环境保护验收暂行办法》（国环规环评【2017】4号）完善网上填报</w:t>
      </w:r>
      <w:r>
        <w:rPr>
          <w:rFonts w:hint="eastAsia" w:ascii="Times New Roman" w:hAnsi="Times New Roman" w:cs="Times New Roman"/>
          <w:bCs/>
          <w:kern w:val="2"/>
          <w:sz w:val="28"/>
          <w:szCs w:val="28"/>
          <w:lang w:eastAsia="zh-CN"/>
        </w:rPr>
        <w:t>及公示</w:t>
      </w:r>
      <w:r>
        <w:rPr>
          <w:rFonts w:ascii="Times New Roman" w:hAnsi="Times New Roman" w:cs="Times New Roman"/>
          <w:bCs/>
          <w:kern w:val="2"/>
          <w:sz w:val="28"/>
          <w:szCs w:val="28"/>
        </w:rPr>
        <w:t>等工作。</w:t>
      </w:r>
    </w:p>
    <w:p>
      <w:pPr>
        <w:keepNext w:val="0"/>
        <w:keepLines w:val="0"/>
        <w:pageBreakBefore w:val="0"/>
        <w:kinsoku/>
        <w:wordWrap/>
        <w:overflowPunct/>
        <w:topLinePunct w:val="0"/>
        <w:autoSpaceDE/>
        <w:autoSpaceDN/>
        <w:bidi w:val="0"/>
        <w:adjustRightInd/>
        <w:snapToGrid/>
        <w:spacing w:line="360" w:lineRule="auto"/>
        <w:ind w:firstLine="562" w:firstLineChars="200"/>
        <w:jc w:val="both"/>
        <w:textAlignment w:val="auto"/>
        <w:rPr>
          <w:rFonts w:hint="default" w:ascii="Times New Roman" w:hAnsi="Times New Roman" w:cs="Times New Roman"/>
          <w:b/>
          <w:bCs/>
          <w:color w:val="auto"/>
          <w:sz w:val="28"/>
          <w:szCs w:val="28"/>
          <w:lang w:val="en-US" w:eastAsia="zh-CN"/>
        </w:rPr>
      </w:pPr>
    </w:p>
    <w:p>
      <w:pPr>
        <w:keepNext w:val="0"/>
        <w:keepLines w:val="0"/>
        <w:pageBreakBefore w:val="0"/>
        <w:kinsoku/>
        <w:wordWrap/>
        <w:overflowPunct/>
        <w:topLinePunct w:val="0"/>
        <w:autoSpaceDE/>
        <w:autoSpaceDN/>
        <w:bidi w:val="0"/>
        <w:adjustRightInd/>
        <w:snapToGrid/>
        <w:spacing w:line="360" w:lineRule="auto"/>
        <w:ind w:firstLine="562" w:firstLineChars="200"/>
        <w:jc w:val="both"/>
        <w:textAlignment w:val="auto"/>
        <w:rPr>
          <w:rFonts w:hint="default" w:ascii="Times New Roman" w:hAnsi="Times New Roman" w:cs="Times New Roman"/>
          <w:b/>
          <w:bCs/>
          <w:color w:val="auto"/>
          <w:sz w:val="28"/>
          <w:szCs w:val="28"/>
          <w:lang w:val="en-US" w:eastAsia="zh-CN"/>
        </w:rPr>
      </w:pPr>
    </w:p>
    <w:p>
      <w:pPr>
        <w:keepNext w:val="0"/>
        <w:keepLines w:val="0"/>
        <w:pageBreakBefore w:val="0"/>
        <w:kinsoku/>
        <w:wordWrap/>
        <w:overflowPunct/>
        <w:topLinePunct w:val="0"/>
        <w:autoSpaceDE/>
        <w:autoSpaceDN/>
        <w:bidi w:val="0"/>
        <w:adjustRightInd/>
        <w:snapToGrid/>
        <w:spacing w:line="360" w:lineRule="auto"/>
        <w:ind w:firstLine="562" w:firstLineChars="200"/>
        <w:jc w:val="right"/>
        <w:textAlignment w:val="auto"/>
        <w:rPr>
          <w:rFonts w:hint="default" w:ascii="Times New Roman" w:hAnsi="Times New Roman" w:cs="Times New Roman"/>
          <w:b/>
          <w:bCs/>
          <w:color w:val="auto"/>
          <w:sz w:val="28"/>
          <w:szCs w:val="28"/>
          <w:lang w:val="en-US" w:eastAsia="zh-CN"/>
        </w:rPr>
      </w:pPr>
      <w:r>
        <w:rPr>
          <w:rFonts w:hint="default" w:ascii="Times New Roman" w:hAnsi="Times New Roman" w:cs="Times New Roman"/>
          <w:b/>
          <w:bCs/>
          <w:color w:val="auto"/>
          <w:sz w:val="28"/>
          <w:szCs w:val="28"/>
          <w:lang w:val="en-US" w:eastAsia="zh-CN"/>
        </w:rPr>
        <w:t>验收组长：</w:t>
      </w:r>
    </w:p>
    <w:p>
      <w:pPr>
        <w:pStyle w:val="2"/>
        <w:keepNext w:val="0"/>
        <w:keepLines w:val="0"/>
        <w:pageBreakBefore w:val="0"/>
        <w:kinsoku/>
        <w:wordWrap/>
        <w:overflowPunct/>
        <w:topLinePunct w:val="0"/>
        <w:autoSpaceDE/>
        <w:autoSpaceDN/>
        <w:bidi w:val="0"/>
        <w:adjustRightInd/>
        <w:snapToGrid/>
        <w:spacing w:line="360" w:lineRule="auto"/>
        <w:ind w:firstLine="562" w:firstLineChars="200"/>
        <w:jc w:val="right"/>
        <w:textAlignment w:val="auto"/>
        <w:rPr>
          <w:rFonts w:hint="default" w:ascii="Times New Roman" w:hAnsi="Times New Roman" w:eastAsia="宋体" w:cs="Times New Roman"/>
          <w:b/>
          <w:bCs/>
          <w:color w:val="auto"/>
          <w:kern w:val="2"/>
          <w:sz w:val="28"/>
          <w:szCs w:val="28"/>
          <w:highlight w:val="none"/>
          <w:lang w:val="en-US" w:eastAsia="zh-CN" w:bidi="ar-SA"/>
        </w:rPr>
      </w:pPr>
      <w:r>
        <w:rPr>
          <w:rFonts w:hint="default" w:ascii="Times New Roman" w:hAnsi="Times New Roman" w:eastAsia="宋体" w:cs="Times New Roman"/>
          <w:b/>
          <w:bCs/>
          <w:color w:val="auto"/>
          <w:kern w:val="2"/>
          <w:sz w:val="28"/>
          <w:szCs w:val="28"/>
          <w:highlight w:val="none"/>
          <w:lang w:val="en-US" w:eastAsia="zh-CN" w:bidi="ar-SA"/>
        </w:rPr>
        <w:t>202</w:t>
      </w:r>
      <w:r>
        <w:rPr>
          <w:rFonts w:hint="eastAsia" w:ascii="Times New Roman" w:hAnsi="Times New Roman" w:cs="Times New Roman"/>
          <w:b/>
          <w:bCs/>
          <w:color w:val="auto"/>
          <w:kern w:val="2"/>
          <w:sz w:val="28"/>
          <w:szCs w:val="28"/>
          <w:highlight w:val="none"/>
          <w:lang w:val="en-US" w:eastAsia="zh-CN" w:bidi="ar-SA"/>
        </w:rPr>
        <w:t>3</w:t>
      </w:r>
      <w:r>
        <w:rPr>
          <w:rFonts w:hint="default" w:ascii="Times New Roman" w:hAnsi="Times New Roman" w:eastAsia="宋体" w:cs="Times New Roman"/>
          <w:b/>
          <w:bCs/>
          <w:color w:val="auto"/>
          <w:kern w:val="2"/>
          <w:sz w:val="28"/>
          <w:szCs w:val="28"/>
          <w:highlight w:val="none"/>
          <w:lang w:val="en-US" w:eastAsia="zh-CN" w:bidi="ar-SA"/>
        </w:rPr>
        <w:t>年</w:t>
      </w:r>
      <w:r>
        <w:rPr>
          <w:rFonts w:hint="eastAsia" w:ascii="Times New Roman" w:hAnsi="Times New Roman" w:cs="Times New Roman"/>
          <w:b/>
          <w:bCs/>
          <w:color w:val="auto"/>
          <w:kern w:val="2"/>
          <w:sz w:val="28"/>
          <w:szCs w:val="28"/>
          <w:highlight w:val="none"/>
          <w:lang w:val="en-US" w:eastAsia="zh-CN" w:bidi="ar-SA"/>
        </w:rPr>
        <w:t>4</w:t>
      </w:r>
      <w:r>
        <w:rPr>
          <w:rFonts w:hint="default" w:ascii="Times New Roman" w:hAnsi="Times New Roman" w:eastAsia="宋体" w:cs="Times New Roman"/>
          <w:b/>
          <w:bCs/>
          <w:color w:val="auto"/>
          <w:kern w:val="2"/>
          <w:sz w:val="28"/>
          <w:szCs w:val="28"/>
          <w:highlight w:val="none"/>
          <w:lang w:val="en-US" w:eastAsia="zh-CN" w:bidi="ar-SA"/>
        </w:rPr>
        <w:t>月</w:t>
      </w:r>
      <w:r>
        <w:rPr>
          <w:rFonts w:hint="eastAsia" w:ascii="Times New Roman" w:hAnsi="Times New Roman" w:cs="Times New Roman"/>
          <w:b/>
          <w:bCs/>
          <w:color w:val="auto"/>
          <w:kern w:val="2"/>
          <w:sz w:val="28"/>
          <w:szCs w:val="28"/>
          <w:highlight w:val="none"/>
          <w:lang w:val="en-US" w:eastAsia="zh-CN" w:bidi="ar-SA"/>
        </w:rPr>
        <w:t xml:space="preserve"> 15</w:t>
      </w:r>
      <w:r>
        <w:rPr>
          <w:rFonts w:hint="default" w:ascii="Times New Roman" w:hAnsi="Times New Roman" w:eastAsia="宋体" w:cs="Times New Roman"/>
          <w:b/>
          <w:bCs/>
          <w:color w:val="auto"/>
          <w:kern w:val="2"/>
          <w:sz w:val="28"/>
          <w:szCs w:val="28"/>
          <w:highlight w:val="none"/>
          <w:lang w:val="en-US" w:eastAsia="zh-CN" w:bidi="ar-SA"/>
        </w:rPr>
        <w:t>日</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Q0NWUxNDM5ODNiMjZlZmVmOTFkNTdlYTA4NmExZGQifQ=="/>
  </w:docVars>
  <w:rsids>
    <w:rsidRoot w:val="00172A27"/>
    <w:rsid w:val="000005AF"/>
    <w:rsid w:val="00005DAC"/>
    <w:rsid w:val="000571E6"/>
    <w:rsid w:val="00071501"/>
    <w:rsid w:val="000842C8"/>
    <w:rsid w:val="000A110B"/>
    <w:rsid w:val="000D3666"/>
    <w:rsid w:val="000F0D4E"/>
    <w:rsid w:val="000F3F33"/>
    <w:rsid w:val="001054D1"/>
    <w:rsid w:val="00111C55"/>
    <w:rsid w:val="00172A27"/>
    <w:rsid w:val="001941FA"/>
    <w:rsid w:val="00194A19"/>
    <w:rsid w:val="001B1ABA"/>
    <w:rsid w:val="001B4108"/>
    <w:rsid w:val="0023188A"/>
    <w:rsid w:val="00240853"/>
    <w:rsid w:val="0024150C"/>
    <w:rsid w:val="0026056D"/>
    <w:rsid w:val="00270B12"/>
    <w:rsid w:val="00276D65"/>
    <w:rsid w:val="002E463E"/>
    <w:rsid w:val="0030438E"/>
    <w:rsid w:val="00314F32"/>
    <w:rsid w:val="00327103"/>
    <w:rsid w:val="00330E12"/>
    <w:rsid w:val="00354F1A"/>
    <w:rsid w:val="00363C1D"/>
    <w:rsid w:val="003745A8"/>
    <w:rsid w:val="00391786"/>
    <w:rsid w:val="00392FA4"/>
    <w:rsid w:val="0039587F"/>
    <w:rsid w:val="003C7734"/>
    <w:rsid w:val="003D024A"/>
    <w:rsid w:val="003F6B2C"/>
    <w:rsid w:val="0040779E"/>
    <w:rsid w:val="00415700"/>
    <w:rsid w:val="004163F9"/>
    <w:rsid w:val="00442461"/>
    <w:rsid w:val="00450A88"/>
    <w:rsid w:val="004A09F1"/>
    <w:rsid w:val="004A4073"/>
    <w:rsid w:val="004A5FE4"/>
    <w:rsid w:val="004B11C9"/>
    <w:rsid w:val="004D4D7A"/>
    <w:rsid w:val="004D70D7"/>
    <w:rsid w:val="004D7DE5"/>
    <w:rsid w:val="00501F0B"/>
    <w:rsid w:val="00507143"/>
    <w:rsid w:val="005340AB"/>
    <w:rsid w:val="00557759"/>
    <w:rsid w:val="00565BE7"/>
    <w:rsid w:val="005A0865"/>
    <w:rsid w:val="005A4DB3"/>
    <w:rsid w:val="005B65A5"/>
    <w:rsid w:val="005B75D9"/>
    <w:rsid w:val="005C1229"/>
    <w:rsid w:val="005F079F"/>
    <w:rsid w:val="00607B4A"/>
    <w:rsid w:val="006479AF"/>
    <w:rsid w:val="00662A32"/>
    <w:rsid w:val="00695A19"/>
    <w:rsid w:val="006974C1"/>
    <w:rsid w:val="006A49F2"/>
    <w:rsid w:val="006D5A40"/>
    <w:rsid w:val="006F2824"/>
    <w:rsid w:val="00702588"/>
    <w:rsid w:val="00707B3D"/>
    <w:rsid w:val="00775661"/>
    <w:rsid w:val="00794715"/>
    <w:rsid w:val="007957F0"/>
    <w:rsid w:val="007A52CC"/>
    <w:rsid w:val="007B292F"/>
    <w:rsid w:val="007D78A2"/>
    <w:rsid w:val="007F5206"/>
    <w:rsid w:val="008027AF"/>
    <w:rsid w:val="008173F4"/>
    <w:rsid w:val="008425EF"/>
    <w:rsid w:val="00844492"/>
    <w:rsid w:val="00853217"/>
    <w:rsid w:val="008800E4"/>
    <w:rsid w:val="00884770"/>
    <w:rsid w:val="00897ACB"/>
    <w:rsid w:val="008B5B13"/>
    <w:rsid w:val="00955B05"/>
    <w:rsid w:val="00962AC2"/>
    <w:rsid w:val="009A77CE"/>
    <w:rsid w:val="009C2B0D"/>
    <w:rsid w:val="00A03C00"/>
    <w:rsid w:val="00A164C4"/>
    <w:rsid w:val="00A2401B"/>
    <w:rsid w:val="00A56094"/>
    <w:rsid w:val="00A664CA"/>
    <w:rsid w:val="00AA212E"/>
    <w:rsid w:val="00AB6724"/>
    <w:rsid w:val="00AC44B0"/>
    <w:rsid w:val="00AD1995"/>
    <w:rsid w:val="00AD7F8A"/>
    <w:rsid w:val="00AE2EA8"/>
    <w:rsid w:val="00AF29BD"/>
    <w:rsid w:val="00B15C1C"/>
    <w:rsid w:val="00B719DC"/>
    <w:rsid w:val="00BA3709"/>
    <w:rsid w:val="00BB322B"/>
    <w:rsid w:val="00BC6387"/>
    <w:rsid w:val="00BD42AA"/>
    <w:rsid w:val="00C7333F"/>
    <w:rsid w:val="00CA4C20"/>
    <w:rsid w:val="00CB6050"/>
    <w:rsid w:val="00CC7CC9"/>
    <w:rsid w:val="00CF23B1"/>
    <w:rsid w:val="00D1209B"/>
    <w:rsid w:val="00D2687E"/>
    <w:rsid w:val="00D32960"/>
    <w:rsid w:val="00D37CBE"/>
    <w:rsid w:val="00D5183E"/>
    <w:rsid w:val="00D543A2"/>
    <w:rsid w:val="00D618A9"/>
    <w:rsid w:val="00D704B6"/>
    <w:rsid w:val="00D83C01"/>
    <w:rsid w:val="00D87474"/>
    <w:rsid w:val="00DB03FA"/>
    <w:rsid w:val="00DD0FF7"/>
    <w:rsid w:val="00DD2B3C"/>
    <w:rsid w:val="00DE058A"/>
    <w:rsid w:val="00DF3EEA"/>
    <w:rsid w:val="00E278E5"/>
    <w:rsid w:val="00E42EB3"/>
    <w:rsid w:val="00E6362B"/>
    <w:rsid w:val="00E8420E"/>
    <w:rsid w:val="00E86EC1"/>
    <w:rsid w:val="00EA1F92"/>
    <w:rsid w:val="00EB3AA9"/>
    <w:rsid w:val="00F10C83"/>
    <w:rsid w:val="00F53844"/>
    <w:rsid w:val="00F6019A"/>
    <w:rsid w:val="00FC2FF2"/>
    <w:rsid w:val="00FE3EB8"/>
    <w:rsid w:val="013035C6"/>
    <w:rsid w:val="01CD4DCB"/>
    <w:rsid w:val="02180607"/>
    <w:rsid w:val="02367812"/>
    <w:rsid w:val="025D6B3C"/>
    <w:rsid w:val="031713E0"/>
    <w:rsid w:val="031E5B85"/>
    <w:rsid w:val="032558AB"/>
    <w:rsid w:val="033779AE"/>
    <w:rsid w:val="03787B69"/>
    <w:rsid w:val="03895AA0"/>
    <w:rsid w:val="04922339"/>
    <w:rsid w:val="05C328E7"/>
    <w:rsid w:val="05FF6A0E"/>
    <w:rsid w:val="060C4A98"/>
    <w:rsid w:val="06157824"/>
    <w:rsid w:val="06424590"/>
    <w:rsid w:val="06894973"/>
    <w:rsid w:val="06C9653E"/>
    <w:rsid w:val="071E42E2"/>
    <w:rsid w:val="080C71B4"/>
    <w:rsid w:val="0869623A"/>
    <w:rsid w:val="08B86BF8"/>
    <w:rsid w:val="08CD5DC8"/>
    <w:rsid w:val="090F55D9"/>
    <w:rsid w:val="09C47E9B"/>
    <w:rsid w:val="0A044FB6"/>
    <w:rsid w:val="0A3603BA"/>
    <w:rsid w:val="0A4F0835"/>
    <w:rsid w:val="0A611B1E"/>
    <w:rsid w:val="0A6838A3"/>
    <w:rsid w:val="0A8A0DEC"/>
    <w:rsid w:val="0AFF3525"/>
    <w:rsid w:val="0B0643BC"/>
    <w:rsid w:val="0BEC4461"/>
    <w:rsid w:val="0CAD4977"/>
    <w:rsid w:val="0D9A4A13"/>
    <w:rsid w:val="0F010B87"/>
    <w:rsid w:val="0F2521BC"/>
    <w:rsid w:val="0F5F081A"/>
    <w:rsid w:val="10053432"/>
    <w:rsid w:val="108F59C2"/>
    <w:rsid w:val="10A43116"/>
    <w:rsid w:val="10E26991"/>
    <w:rsid w:val="10F76532"/>
    <w:rsid w:val="110C3C07"/>
    <w:rsid w:val="110C4670"/>
    <w:rsid w:val="1161204D"/>
    <w:rsid w:val="11CC14DD"/>
    <w:rsid w:val="126B360C"/>
    <w:rsid w:val="12744A23"/>
    <w:rsid w:val="12A26054"/>
    <w:rsid w:val="12D70FDC"/>
    <w:rsid w:val="12E10BBD"/>
    <w:rsid w:val="13097496"/>
    <w:rsid w:val="137735CC"/>
    <w:rsid w:val="13917C64"/>
    <w:rsid w:val="13A23835"/>
    <w:rsid w:val="13FA6363"/>
    <w:rsid w:val="142371A4"/>
    <w:rsid w:val="147E307A"/>
    <w:rsid w:val="14AC792B"/>
    <w:rsid w:val="15022041"/>
    <w:rsid w:val="16F53EA8"/>
    <w:rsid w:val="16F60F71"/>
    <w:rsid w:val="17765C17"/>
    <w:rsid w:val="17D47670"/>
    <w:rsid w:val="19594B59"/>
    <w:rsid w:val="19642DC0"/>
    <w:rsid w:val="1996317F"/>
    <w:rsid w:val="19B763C8"/>
    <w:rsid w:val="1AE84B1D"/>
    <w:rsid w:val="1B07755E"/>
    <w:rsid w:val="1B476717"/>
    <w:rsid w:val="1B9A360D"/>
    <w:rsid w:val="1BC40536"/>
    <w:rsid w:val="1BDB1132"/>
    <w:rsid w:val="1C9E4741"/>
    <w:rsid w:val="1E2527AC"/>
    <w:rsid w:val="1E6606D1"/>
    <w:rsid w:val="1EBC5A5B"/>
    <w:rsid w:val="1ECD1E38"/>
    <w:rsid w:val="1F114ADE"/>
    <w:rsid w:val="1F275F95"/>
    <w:rsid w:val="1F497C89"/>
    <w:rsid w:val="1F767F4B"/>
    <w:rsid w:val="1F980D5B"/>
    <w:rsid w:val="1FA53BA4"/>
    <w:rsid w:val="1FB64BEF"/>
    <w:rsid w:val="1FE04C1E"/>
    <w:rsid w:val="200729BF"/>
    <w:rsid w:val="20A248B9"/>
    <w:rsid w:val="20F07544"/>
    <w:rsid w:val="21475E11"/>
    <w:rsid w:val="21655669"/>
    <w:rsid w:val="217F0425"/>
    <w:rsid w:val="22D622C7"/>
    <w:rsid w:val="23E91323"/>
    <w:rsid w:val="252C4420"/>
    <w:rsid w:val="25575222"/>
    <w:rsid w:val="26054E2E"/>
    <w:rsid w:val="261134F9"/>
    <w:rsid w:val="26324060"/>
    <w:rsid w:val="264E03C6"/>
    <w:rsid w:val="26CE113B"/>
    <w:rsid w:val="26EE7801"/>
    <w:rsid w:val="282467D6"/>
    <w:rsid w:val="285F68BA"/>
    <w:rsid w:val="287D03CF"/>
    <w:rsid w:val="2892534E"/>
    <w:rsid w:val="2898565F"/>
    <w:rsid w:val="29B46415"/>
    <w:rsid w:val="2A5323BB"/>
    <w:rsid w:val="2A620CCA"/>
    <w:rsid w:val="2A92112B"/>
    <w:rsid w:val="2B362C3B"/>
    <w:rsid w:val="2B416155"/>
    <w:rsid w:val="2B613280"/>
    <w:rsid w:val="2C7B60D8"/>
    <w:rsid w:val="2CF72479"/>
    <w:rsid w:val="2D2C1294"/>
    <w:rsid w:val="2DA04B7C"/>
    <w:rsid w:val="2E065E02"/>
    <w:rsid w:val="2E3B6E31"/>
    <w:rsid w:val="2E606381"/>
    <w:rsid w:val="2EC16732"/>
    <w:rsid w:val="2EFB5E58"/>
    <w:rsid w:val="2F4B28BF"/>
    <w:rsid w:val="2FC36797"/>
    <w:rsid w:val="2FDC4776"/>
    <w:rsid w:val="30421686"/>
    <w:rsid w:val="308C6879"/>
    <w:rsid w:val="30BE17B3"/>
    <w:rsid w:val="32D05605"/>
    <w:rsid w:val="32E0127A"/>
    <w:rsid w:val="339A10EE"/>
    <w:rsid w:val="33E252B2"/>
    <w:rsid w:val="346D73B8"/>
    <w:rsid w:val="34B76208"/>
    <w:rsid w:val="355D45F6"/>
    <w:rsid w:val="355E6EF4"/>
    <w:rsid w:val="35763E42"/>
    <w:rsid w:val="3664694B"/>
    <w:rsid w:val="36743E79"/>
    <w:rsid w:val="36B96138"/>
    <w:rsid w:val="37220DF3"/>
    <w:rsid w:val="375221F2"/>
    <w:rsid w:val="37B409D1"/>
    <w:rsid w:val="37DE02EF"/>
    <w:rsid w:val="38136CAE"/>
    <w:rsid w:val="3817416F"/>
    <w:rsid w:val="38763ED8"/>
    <w:rsid w:val="38F2184B"/>
    <w:rsid w:val="3A1206B9"/>
    <w:rsid w:val="3A5E5D9F"/>
    <w:rsid w:val="3A5F71A4"/>
    <w:rsid w:val="3A7F31F0"/>
    <w:rsid w:val="3B5B5798"/>
    <w:rsid w:val="3C1232C6"/>
    <w:rsid w:val="3C4452B0"/>
    <w:rsid w:val="3C482453"/>
    <w:rsid w:val="3C5D38AD"/>
    <w:rsid w:val="3C9B5F7C"/>
    <w:rsid w:val="3D2E3D5A"/>
    <w:rsid w:val="3D3721EF"/>
    <w:rsid w:val="3D927F30"/>
    <w:rsid w:val="3DC444BC"/>
    <w:rsid w:val="3DD118A2"/>
    <w:rsid w:val="3E5F25B6"/>
    <w:rsid w:val="3E7D1E9E"/>
    <w:rsid w:val="3E9151AC"/>
    <w:rsid w:val="3F172905"/>
    <w:rsid w:val="3F83347A"/>
    <w:rsid w:val="3FB46E4E"/>
    <w:rsid w:val="3FE44883"/>
    <w:rsid w:val="3FFC14BE"/>
    <w:rsid w:val="40122AC2"/>
    <w:rsid w:val="40222505"/>
    <w:rsid w:val="408C42EA"/>
    <w:rsid w:val="40C54D99"/>
    <w:rsid w:val="40D44522"/>
    <w:rsid w:val="41BD2F8C"/>
    <w:rsid w:val="4209276A"/>
    <w:rsid w:val="425F3C2F"/>
    <w:rsid w:val="42904AAE"/>
    <w:rsid w:val="43095D37"/>
    <w:rsid w:val="432D2FB8"/>
    <w:rsid w:val="4333000A"/>
    <w:rsid w:val="43543068"/>
    <w:rsid w:val="44DD642E"/>
    <w:rsid w:val="45873703"/>
    <w:rsid w:val="463C2A54"/>
    <w:rsid w:val="464A3491"/>
    <w:rsid w:val="46C94F06"/>
    <w:rsid w:val="47124390"/>
    <w:rsid w:val="477B1FC1"/>
    <w:rsid w:val="47DE1718"/>
    <w:rsid w:val="498922CE"/>
    <w:rsid w:val="49FD0845"/>
    <w:rsid w:val="4A813F97"/>
    <w:rsid w:val="4AFA7526"/>
    <w:rsid w:val="4BB625B4"/>
    <w:rsid w:val="4BCC6B77"/>
    <w:rsid w:val="4C2F5207"/>
    <w:rsid w:val="4C3E6663"/>
    <w:rsid w:val="4C5D7429"/>
    <w:rsid w:val="4C8F2F63"/>
    <w:rsid w:val="4C920C60"/>
    <w:rsid w:val="4CC06A43"/>
    <w:rsid w:val="4D2447BE"/>
    <w:rsid w:val="4E397509"/>
    <w:rsid w:val="4E9F49D3"/>
    <w:rsid w:val="4EA01217"/>
    <w:rsid w:val="4EFC7C45"/>
    <w:rsid w:val="4F35739C"/>
    <w:rsid w:val="4F491B27"/>
    <w:rsid w:val="4FBA6A23"/>
    <w:rsid w:val="50163C6A"/>
    <w:rsid w:val="504C446E"/>
    <w:rsid w:val="513F0D1B"/>
    <w:rsid w:val="514F05E5"/>
    <w:rsid w:val="5164167E"/>
    <w:rsid w:val="51B17D02"/>
    <w:rsid w:val="51BF74C3"/>
    <w:rsid w:val="52565645"/>
    <w:rsid w:val="52832F44"/>
    <w:rsid w:val="52F64C90"/>
    <w:rsid w:val="52F7756C"/>
    <w:rsid w:val="53C25F60"/>
    <w:rsid w:val="540911E9"/>
    <w:rsid w:val="55592AD2"/>
    <w:rsid w:val="55775FE8"/>
    <w:rsid w:val="5587107B"/>
    <w:rsid w:val="55A358F2"/>
    <w:rsid w:val="55B5023A"/>
    <w:rsid w:val="55E93965"/>
    <w:rsid w:val="567C174B"/>
    <w:rsid w:val="570E6DB7"/>
    <w:rsid w:val="57294CE6"/>
    <w:rsid w:val="57714D3B"/>
    <w:rsid w:val="57AD2BD4"/>
    <w:rsid w:val="57C417B3"/>
    <w:rsid w:val="588A41F7"/>
    <w:rsid w:val="58AD0256"/>
    <w:rsid w:val="58BC051F"/>
    <w:rsid w:val="59022082"/>
    <w:rsid w:val="593E548E"/>
    <w:rsid w:val="59A201B2"/>
    <w:rsid w:val="59BD4B1E"/>
    <w:rsid w:val="59BE2633"/>
    <w:rsid w:val="59F84DFC"/>
    <w:rsid w:val="5A0D7886"/>
    <w:rsid w:val="5B456234"/>
    <w:rsid w:val="5BF40D7F"/>
    <w:rsid w:val="5C0F3166"/>
    <w:rsid w:val="5C212534"/>
    <w:rsid w:val="5CCA2E60"/>
    <w:rsid w:val="5DDB6767"/>
    <w:rsid w:val="5E455327"/>
    <w:rsid w:val="5EAD4DFB"/>
    <w:rsid w:val="5FE432E2"/>
    <w:rsid w:val="5FEE12AD"/>
    <w:rsid w:val="600A183A"/>
    <w:rsid w:val="600D4872"/>
    <w:rsid w:val="60451454"/>
    <w:rsid w:val="60D04B86"/>
    <w:rsid w:val="60D55C14"/>
    <w:rsid w:val="615F033C"/>
    <w:rsid w:val="61867D84"/>
    <w:rsid w:val="61EB13C1"/>
    <w:rsid w:val="621526C4"/>
    <w:rsid w:val="631D5D54"/>
    <w:rsid w:val="63372B78"/>
    <w:rsid w:val="63954224"/>
    <w:rsid w:val="63BD2610"/>
    <w:rsid w:val="63E43657"/>
    <w:rsid w:val="64140B31"/>
    <w:rsid w:val="645857B2"/>
    <w:rsid w:val="64A76966"/>
    <w:rsid w:val="64E41A84"/>
    <w:rsid w:val="64FF302C"/>
    <w:rsid w:val="65CD2ADA"/>
    <w:rsid w:val="66361340"/>
    <w:rsid w:val="66775637"/>
    <w:rsid w:val="6692162D"/>
    <w:rsid w:val="670A426C"/>
    <w:rsid w:val="67443D5C"/>
    <w:rsid w:val="689F673B"/>
    <w:rsid w:val="69465AD2"/>
    <w:rsid w:val="69611BE9"/>
    <w:rsid w:val="6ADB1E90"/>
    <w:rsid w:val="6B466C79"/>
    <w:rsid w:val="6C2D05E5"/>
    <w:rsid w:val="6C8F043D"/>
    <w:rsid w:val="6C9E6DBD"/>
    <w:rsid w:val="6CAB20ED"/>
    <w:rsid w:val="6D07312B"/>
    <w:rsid w:val="6D61711B"/>
    <w:rsid w:val="6DD514EF"/>
    <w:rsid w:val="6E453429"/>
    <w:rsid w:val="6E48658E"/>
    <w:rsid w:val="6EF93177"/>
    <w:rsid w:val="6F4D508F"/>
    <w:rsid w:val="6F7D2EAC"/>
    <w:rsid w:val="702C2621"/>
    <w:rsid w:val="70365780"/>
    <w:rsid w:val="70904FD7"/>
    <w:rsid w:val="70AE2C81"/>
    <w:rsid w:val="70F84783"/>
    <w:rsid w:val="71040869"/>
    <w:rsid w:val="71821C71"/>
    <w:rsid w:val="71997D14"/>
    <w:rsid w:val="728272C5"/>
    <w:rsid w:val="72E50494"/>
    <w:rsid w:val="72E66380"/>
    <w:rsid w:val="72F01B21"/>
    <w:rsid w:val="73003007"/>
    <w:rsid w:val="73300A89"/>
    <w:rsid w:val="73781BAB"/>
    <w:rsid w:val="737C6E6A"/>
    <w:rsid w:val="741D5387"/>
    <w:rsid w:val="74EB663F"/>
    <w:rsid w:val="7535056A"/>
    <w:rsid w:val="75E24F72"/>
    <w:rsid w:val="770B11F1"/>
    <w:rsid w:val="7733241D"/>
    <w:rsid w:val="775A7F45"/>
    <w:rsid w:val="78393FFF"/>
    <w:rsid w:val="78C902B9"/>
    <w:rsid w:val="79053354"/>
    <w:rsid w:val="7956473D"/>
    <w:rsid w:val="795A0303"/>
    <w:rsid w:val="795E2818"/>
    <w:rsid w:val="799331F3"/>
    <w:rsid w:val="7A005AB3"/>
    <w:rsid w:val="7D0F46CE"/>
    <w:rsid w:val="7D523727"/>
    <w:rsid w:val="7DC600E3"/>
    <w:rsid w:val="7DFE4DAE"/>
    <w:rsid w:val="7E8A6BE4"/>
    <w:rsid w:val="7EB56CC1"/>
    <w:rsid w:val="7F462E74"/>
    <w:rsid w:val="7F553869"/>
    <w:rsid w:val="7F6C37E1"/>
    <w:rsid w:val="7F8E4C30"/>
    <w:rsid w:val="7FC251D3"/>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0" w:name="Normal Indent"/>
    <w:lsdException w:uiPriority="0" w:name="footnote text"/>
    <w:lsdException w:uiPriority="0" w:name="annotation text"/>
    <w:lsdException w:qFormat="1" w:unhideWhenUsed="0" w:uiPriority="99" w:semiHidden="0" w:name="header"/>
    <w:lsdException w:qFormat="1" w:unhideWhenUsed="0" w:uiPriority="99" w:semiHidden="0" w:name="footer"/>
    <w:lsdException w:uiPriority="0" w:name="index heading"/>
    <w:lsdException w:qFormat="1" w:uiPriority="0" w:name="caption" w:locked="1"/>
    <w:lsdException w:uiPriority="0" w:name="table of figures"/>
    <w:lsdException w:uiPriority="0" w:name="envelope address"/>
    <w:lsdException w:qFormat="1" w:uiPriority="99" w:semiHidden="0" w:name="envelope return"/>
    <w:lsdException w:uiPriority="0" w:name="footnote reference"/>
    <w:lsdException w:qFormat="1" w:unhideWhenUsed="0" w:uiPriority="0" w:semiHidden="0" w:name="annotation reference"/>
    <w:lsdException w:uiPriority="0" w:name="line number"/>
    <w:lsdException w:qFormat="1" w:unhideWhenUsed="0" w:uiPriority="99"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ocked="1"/>
    <w:lsdException w:uiPriority="0" w:name="Closing"/>
    <w:lsdException w:uiPriority="0" w:name="Signature"/>
    <w:lsdException w:qFormat="1" w:uiPriority="1" w:semiHidden="0" w:name="Default Paragraph Font"/>
    <w:lsdException w:qFormat="1" w:unhideWhenUsed="0" w:uiPriority="99" w:semiHidden="0" w:name="Body Text"/>
    <w:lsdException w:qFormat="1" w:unhideWhenUsed="0" w:uiPriority="99"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ocked="1"/>
    <w:lsdException w:uiPriority="0" w:name="Salutation"/>
    <w:lsdException w:qFormat="1" w:uiPriority="99" w:semiHidden="0" w:name="Date"/>
    <w:lsdException w:uiPriority="0" w:name="Body Text First Indent"/>
    <w:lsdException w:qFormat="1" w:unhideWhenUsed="0" w:uiPriority="0" w:semiHidden="0" w:name="Body Text First Indent 2"/>
    <w:lsdException w:uiPriority="0" w:name="Note Heading"/>
    <w:lsdException w:qFormat="1" w:unhideWhenUsed="0" w:uiPriority="99" w:semiHidden="0" w:name="Body Text 2"/>
    <w:lsdException w:uiPriority="0" w:name="Body Text 3"/>
    <w:lsdException w:uiPriority="0" w:name="Body Text Indent 2"/>
    <w:lsdException w:uiPriority="0" w:name="Body Text Indent 3"/>
    <w:lsdException w:uiPriority="0" w:name="Block Text"/>
    <w:lsdException w:qFormat="1" w:unhideWhenUsed="0" w:uiPriority="99" w:semiHidden="0" w:name="Hyperlink"/>
    <w:lsdException w:uiPriority="0" w:name="FollowedHyperlink"/>
    <w:lsdException w:qFormat="1" w:unhideWhenUsed="0" w:uiPriority="99" w:semiHidden="0" w:name="Strong"/>
    <w:lsdException w:qFormat="1" w:unhideWhenUsed="0" w:uiPriority="0" w:semiHidden="0" w:name="Emphasis" w:locked="1"/>
    <w:lsdException w:qFormat="1" w:uiPriority="99" w:semiHidden="0" w:name="Document Map"/>
    <w:lsdException w:uiPriority="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99" w:name="Balloon Text"/>
    <w:lsdException w:qFormat="1" w:unhideWhenUsed="0" w:uiPriority="9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Calibri"/>
      <w:kern w:val="2"/>
      <w:sz w:val="21"/>
      <w:szCs w:val="21"/>
      <w:lang w:val="en-US" w:eastAsia="zh-CN" w:bidi="ar-SA"/>
    </w:rPr>
  </w:style>
  <w:style w:type="character" w:default="1" w:styleId="15">
    <w:name w:val="Default Paragraph Font"/>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link w:val="28"/>
    <w:qFormat/>
    <w:uiPriority w:val="99"/>
    <w:rPr>
      <w:sz w:val="24"/>
      <w:szCs w:val="24"/>
    </w:rPr>
  </w:style>
  <w:style w:type="paragraph" w:styleId="3">
    <w:name w:val="Document Map"/>
    <w:basedOn w:val="1"/>
    <w:link w:val="32"/>
    <w:unhideWhenUsed/>
    <w:qFormat/>
    <w:uiPriority w:val="99"/>
    <w:rPr>
      <w:rFonts w:ascii="宋体"/>
      <w:sz w:val="18"/>
      <w:szCs w:val="18"/>
    </w:rPr>
  </w:style>
  <w:style w:type="paragraph" w:styleId="4">
    <w:name w:val="Body Text Indent"/>
    <w:basedOn w:val="1"/>
    <w:next w:val="5"/>
    <w:qFormat/>
    <w:uiPriority w:val="99"/>
  </w:style>
  <w:style w:type="paragraph" w:styleId="5">
    <w:name w:val="envelope return"/>
    <w:basedOn w:val="1"/>
    <w:unhideWhenUsed/>
    <w:qFormat/>
    <w:uiPriority w:val="99"/>
    <w:pPr>
      <w:snapToGrid w:val="0"/>
    </w:pPr>
    <w:rPr>
      <w:rFonts w:ascii="Arial" w:hAnsi="Arial"/>
    </w:rPr>
  </w:style>
  <w:style w:type="paragraph" w:styleId="6">
    <w:name w:val="Date"/>
    <w:basedOn w:val="1"/>
    <w:next w:val="1"/>
    <w:link w:val="33"/>
    <w:unhideWhenUsed/>
    <w:qFormat/>
    <w:uiPriority w:val="99"/>
    <w:pPr>
      <w:ind w:left="100" w:leftChars="2500"/>
    </w:pPr>
  </w:style>
  <w:style w:type="paragraph" w:styleId="7">
    <w:name w:val="Balloon Text"/>
    <w:basedOn w:val="1"/>
    <w:link w:val="29"/>
    <w:semiHidden/>
    <w:qFormat/>
    <w:uiPriority w:val="99"/>
    <w:rPr>
      <w:sz w:val="18"/>
      <w:szCs w:val="18"/>
    </w:rPr>
  </w:style>
  <w:style w:type="paragraph" w:styleId="8">
    <w:name w:val="footer"/>
    <w:basedOn w:val="1"/>
    <w:link w:val="31"/>
    <w:qFormat/>
    <w:uiPriority w:val="99"/>
    <w:pPr>
      <w:tabs>
        <w:tab w:val="center" w:pos="4153"/>
        <w:tab w:val="right" w:pos="8306"/>
      </w:tabs>
      <w:snapToGrid w:val="0"/>
      <w:jc w:val="left"/>
    </w:pPr>
    <w:rPr>
      <w:sz w:val="18"/>
      <w:szCs w:val="18"/>
    </w:rPr>
  </w:style>
  <w:style w:type="paragraph" w:styleId="9">
    <w:name w:val="header"/>
    <w:basedOn w:val="1"/>
    <w:link w:val="30"/>
    <w:qFormat/>
    <w:uiPriority w:val="99"/>
    <w:pPr>
      <w:pBdr>
        <w:bottom w:val="single" w:color="auto" w:sz="6" w:space="1"/>
      </w:pBdr>
      <w:tabs>
        <w:tab w:val="center" w:pos="4153"/>
        <w:tab w:val="right" w:pos="8306"/>
      </w:tabs>
      <w:snapToGrid w:val="0"/>
      <w:jc w:val="center"/>
    </w:pPr>
    <w:rPr>
      <w:sz w:val="18"/>
      <w:szCs w:val="18"/>
    </w:rPr>
  </w:style>
  <w:style w:type="paragraph" w:styleId="10">
    <w:name w:val="Body Text 2"/>
    <w:basedOn w:val="1"/>
    <w:qFormat/>
    <w:uiPriority w:val="99"/>
    <w:pPr>
      <w:spacing w:after="120" w:line="480" w:lineRule="auto"/>
    </w:pPr>
  </w:style>
  <w:style w:type="paragraph" w:styleId="11">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paragraph" w:styleId="12">
    <w:name w:val="Body Text First Indent 2"/>
    <w:basedOn w:val="4"/>
    <w:next w:val="1"/>
    <w:qFormat/>
    <w:uiPriority w:val="0"/>
    <w:pPr>
      <w:ind w:firstLine="420"/>
    </w:pPr>
  </w:style>
  <w:style w:type="table" w:styleId="14">
    <w:name w:val="Table Grid"/>
    <w:basedOn w:val="13"/>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6">
    <w:name w:val="Strong"/>
    <w:basedOn w:val="15"/>
    <w:qFormat/>
    <w:uiPriority w:val="99"/>
    <w:rPr>
      <w:b/>
      <w:bCs/>
    </w:rPr>
  </w:style>
  <w:style w:type="character" w:styleId="17">
    <w:name w:val="page number"/>
    <w:basedOn w:val="15"/>
    <w:qFormat/>
    <w:uiPriority w:val="99"/>
  </w:style>
  <w:style w:type="character" w:styleId="18">
    <w:name w:val="Hyperlink"/>
    <w:basedOn w:val="15"/>
    <w:qFormat/>
    <w:uiPriority w:val="99"/>
    <w:rPr>
      <w:color w:val="0000FF"/>
      <w:u w:val="single"/>
    </w:rPr>
  </w:style>
  <w:style w:type="character" w:styleId="19">
    <w:name w:val="annotation reference"/>
    <w:basedOn w:val="15"/>
    <w:qFormat/>
    <w:uiPriority w:val="0"/>
    <w:rPr>
      <w:sz w:val="21"/>
      <w:szCs w:val="21"/>
    </w:rPr>
  </w:style>
  <w:style w:type="paragraph" w:customStyle="1" w:styleId="20">
    <w:name w:val="标号正文"/>
    <w:basedOn w:val="1"/>
    <w:next w:val="1"/>
    <w:qFormat/>
    <w:uiPriority w:val="0"/>
    <w:pPr>
      <w:tabs>
        <w:tab w:val="left" w:pos="1540"/>
      </w:tabs>
      <w:overflowPunct w:val="0"/>
      <w:snapToGrid w:val="0"/>
      <w:spacing w:line="360" w:lineRule="auto"/>
      <w:ind w:left="0" w:firstLine="1040"/>
      <w:jc w:val="left"/>
    </w:pPr>
    <w:rPr>
      <w:rFonts w:ascii="Arial" w:hAnsi="Arial" w:eastAsia="宋体"/>
      <w:sz w:val="24"/>
      <w:szCs w:val="20"/>
    </w:rPr>
  </w:style>
  <w:style w:type="paragraph" w:customStyle="1" w:styleId="21">
    <w:name w:val="Default"/>
    <w:basedOn w:val="22"/>
    <w:next w:val="23"/>
    <w:unhideWhenUsed/>
    <w:qFormat/>
    <w:uiPriority w:val="99"/>
    <w:pPr>
      <w:widowControl w:val="0"/>
      <w:autoSpaceDE w:val="0"/>
      <w:autoSpaceDN w:val="0"/>
      <w:adjustRightInd w:val="0"/>
    </w:pPr>
    <w:rPr>
      <w:rFonts w:hint="eastAsia" w:ascii="宋体" w:hAnsi="宋体" w:eastAsia="宋体" w:cs="Times New Roman"/>
      <w:color w:val="000000"/>
      <w:sz w:val="24"/>
      <w:lang w:val="en-US" w:eastAsia="zh-CN" w:bidi="ar-SA"/>
    </w:rPr>
  </w:style>
  <w:style w:type="paragraph" w:customStyle="1" w:styleId="22">
    <w:name w:val="标题2"/>
    <w:basedOn w:val="1"/>
    <w:qFormat/>
    <w:uiPriority w:val="99"/>
    <w:pPr>
      <w:spacing w:line="360" w:lineRule="auto"/>
      <w:ind w:firstLine="0" w:firstLineChars="0"/>
      <w:jc w:val="left"/>
    </w:pPr>
    <w:rPr>
      <w:b/>
      <w:sz w:val="28"/>
    </w:rPr>
  </w:style>
  <w:style w:type="paragraph" w:customStyle="1" w:styleId="23">
    <w:name w:val="样式35"/>
    <w:basedOn w:val="1"/>
    <w:qFormat/>
    <w:uiPriority w:val="0"/>
    <w:pPr>
      <w:adjustRightInd w:val="0"/>
      <w:spacing w:line="312" w:lineRule="auto"/>
      <w:ind w:firstLine="567"/>
    </w:pPr>
    <w:rPr>
      <w:rFonts w:ascii="宋体"/>
      <w:kern w:val="0"/>
      <w:sz w:val="28"/>
    </w:rPr>
  </w:style>
  <w:style w:type="paragraph" w:customStyle="1" w:styleId="24">
    <w:name w:val="表格内容自定"/>
    <w:basedOn w:val="1"/>
    <w:qFormat/>
    <w:uiPriority w:val="99"/>
    <w:pPr>
      <w:spacing w:line="280" w:lineRule="exact"/>
      <w:jc w:val="center"/>
    </w:pPr>
    <w:rPr>
      <w:rFonts w:ascii="Times New Roman" w:hAnsi="Times New Roman" w:cs="Times New Roman"/>
      <w:kern w:val="0"/>
      <w:sz w:val="18"/>
      <w:szCs w:val="18"/>
    </w:rPr>
  </w:style>
  <w:style w:type="paragraph" w:customStyle="1" w:styleId="25">
    <w:name w:val="正文01"/>
    <w:basedOn w:val="1"/>
    <w:qFormat/>
    <w:uiPriority w:val="99"/>
    <w:pPr>
      <w:spacing w:before="60" w:line="460" w:lineRule="exact"/>
      <w:ind w:firstLine="200" w:firstLineChars="200"/>
    </w:pPr>
    <w:rPr>
      <w:sz w:val="24"/>
      <w:szCs w:val="24"/>
    </w:rPr>
  </w:style>
  <w:style w:type="paragraph" w:customStyle="1" w:styleId="26">
    <w:name w:val="普通(网站)1"/>
    <w:basedOn w:val="1"/>
    <w:qFormat/>
    <w:uiPriority w:val="0"/>
    <w:pPr>
      <w:spacing w:beforeAutospacing="1" w:afterAutospacing="1"/>
    </w:pPr>
    <w:rPr>
      <w:rFonts w:ascii="宋体" w:hAnsi="宋体" w:cs="宋体"/>
      <w:sz w:val="24"/>
      <w:szCs w:val="24"/>
    </w:rPr>
  </w:style>
  <w:style w:type="paragraph" w:customStyle="1" w:styleId="27">
    <w:name w:val="p0"/>
    <w:qFormat/>
    <w:uiPriority w:val="0"/>
    <w:rPr>
      <w:rFonts w:ascii="Times New Roman" w:hAnsi="Times New Roman" w:eastAsia="宋体" w:cs="Times New Roman"/>
      <w:szCs w:val="21"/>
      <w:lang w:val="en-US" w:eastAsia="zh-CN" w:bidi="ar-SA"/>
    </w:rPr>
  </w:style>
  <w:style w:type="character" w:customStyle="1" w:styleId="28">
    <w:name w:val="正文文本 Char"/>
    <w:basedOn w:val="15"/>
    <w:link w:val="2"/>
    <w:semiHidden/>
    <w:qFormat/>
    <w:locked/>
    <w:uiPriority w:val="99"/>
    <w:rPr>
      <w:rFonts w:ascii="Calibri" w:hAnsi="Calibri" w:cs="Calibri"/>
      <w:sz w:val="21"/>
      <w:szCs w:val="21"/>
    </w:rPr>
  </w:style>
  <w:style w:type="character" w:customStyle="1" w:styleId="29">
    <w:name w:val="批注框文本 Char"/>
    <w:basedOn w:val="15"/>
    <w:link w:val="7"/>
    <w:semiHidden/>
    <w:qFormat/>
    <w:locked/>
    <w:uiPriority w:val="99"/>
    <w:rPr>
      <w:sz w:val="18"/>
      <w:szCs w:val="18"/>
    </w:rPr>
  </w:style>
  <w:style w:type="character" w:customStyle="1" w:styleId="30">
    <w:name w:val="页眉 Char"/>
    <w:basedOn w:val="15"/>
    <w:link w:val="9"/>
    <w:qFormat/>
    <w:locked/>
    <w:uiPriority w:val="99"/>
    <w:rPr>
      <w:rFonts w:ascii="Calibri" w:hAnsi="Calibri" w:cs="Calibri"/>
      <w:kern w:val="2"/>
      <w:sz w:val="18"/>
      <w:szCs w:val="18"/>
    </w:rPr>
  </w:style>
  <w:style w:type="character" w:customStyle="1" w:styleId="31">
    <w:name w:val="页脚 Char"/>
    <w:basedOn w:val="15"/>
    <w:link w:val="8"/>
    <w:qFormat/>
    <w:locked/>
    <w:uiPriority w:val="99"/>
    <w:rPr>
      <w:rFonts w:ascii="Calibri" w:hAnsi="Calibri" w:cs="Calibri"/>
      <w:kern w:val="2"/>
      <w:sz w:val="18"/>
      <w:szCs w:val="18"/>
    </w:rPr>
  </w:style>
  <w:style w:type="character" w:customStyle="1" w:styleId="32">
    <w:name w:val="文档结构图 Char"/>
    <w:basedOn w:val="15"/>
    <w:link w:val="3"/>
    <w:semiHidden/>
    <w:qFormat/>
    <w:uiPriority w:val="99"/>
    <w:rPr>
      <w:rFonts w:ascii="宋体" w:hAnsi="Calibri" w:cs="Calibri"/>
      <w:kern w:val="2"/>
      <w:sz w:val="18"/>
      <w:szCs w:val="18"/>
    </w:rPr>
  </w:style>
  <w:style w:type="character" w:customStyle="1" w:styleId="33">
    <w:name w:val="日期 Char"/>
    <w:basedOn w:val="15"/>
    <w:link w:val="6"/>
    <w:semiHidden/>
    <w:qFormat/>
    <w:uiPriority w:val="99"/>
    <w:rPr>
      <w:rFonts w:ascii="Calibri" w:hAnsi="Calibri" w:cs="Calibri"/>
      <w:kern w:val="2"/>
      <w:sz w:val="21"/>
      <w:szCs w:val="21"/>
    </w:rPr>
  </w:style>
  <w:style w:type="paragraph" w:styleId="34">
    <w:name w:val="List Paragraph"/>
    <w:basedOn w:val="1"/>
    <w:unhideWhenUsed/>
    <w:qFormat/>
    <w:uiPriority w:val="99"/>
    <w:pPr>
      <w:ind w:firstLine="420" w:firstLineChars="200"/>
    </w:pPr>
  </w:style>
  <w:style w:type="paragraph" w:customStyle="1" w:styleId="35">
    <w:name w:val="报告表正文"/>
    <w:basedOn w:val="1"/>
    <w:qFormat/>
    <w:uiPriority w:val="99"/>
    <w:pPr>
      <w:spacing w:line="360" w:lineRule="auto"/>
      <w:ind w:firstLine="200"/>
    </w:pPr>
    <w:rPr>
      <w:szCs w:val="20"/>
      <w:lang w:val="zh-CN"/>
    </w:rPr>
  </w:style>
  <w:style w:type="paragraph" w:customStyle="1" w:styleId="36">
    <w:name w:val="报告"/>
    <w:basedOn w:val="1"/>
    <w:qFormat/>
    <w:uiPriority w:val="0"/>
    <w:pPr>
      <w:overflowPunct w:val="0"/>
      <w:autoSpaceDE w:val="0"/>
      <w:autoSpaceDN w:val="0"/>
      <w:adjustRightInd w:val="0"/>
      <w:spacing w:beforeLines="30" w:afterLines="30" w:line="400" w:lineRule="atLeast"/>
      <w:ind w:left="200" w:leftChars="200" w:firstLine="200" w:firstLineChars="200"/>
      <w:textAlignment w:val="baseline"/>
    </w:pPr>
    <w:rPr>
      <w:kern w:val="0"/>
      <w:sz w:val="24"/>
      <w:szCs w:val="20"/>
    </w:rPr>
  </w:style>
  <w:style w:type="character" w:customStyle="1" w:styleId="37">
    <w:name w:val="fontstyle01"/>
    <w:basedOn w:val="15"/>
    <w:qFormat/>
    <w:uiPriority w:val="0"/>
    <w:rPr>
      <w:rFonts w:hint="eastAsia" w:ascii="宋体" w:hAnsi="宋体" w:eastAsia="宋体"/>
      <w:color w:val="000000"/>
      <w:sz w:val="24"/>
      <w:szCs w:val="24"/>
    </w:rPr>
  </w:style>
  <w:style w:type="paragraph" w:customStyle="1" w:styleId="38">
    <w:name w:val="样式3"/>
    <w:basedOn w:val="1"/>
    <w:qFormat/>
    <w:uiPriority w:val="0"/>
    <w:pPr>
      <w:widowControl/>
      <w:spacing w:line="360" w:lineRule="auto"/>
      <w:ind w:firstLine="480" w:firstLineChars="200"/>
      <w:jc w:val="left"/>
    </w:pPr>
    <w:rPr>
      <w:kern w:val="0"/>
      <w:sz w:val="24"/>
    </w:rPr>
  </w:style>
  <w:style w:type="paragraph" w:customStyle="1" w:styleId="39">
    <w:name w:val="Table Paragraph"/>
    <w:basedOn w:val="1"/>
    <w:qFormat/>
    <w:uiPriority w:val="1"/>
    <w:pPr>
      <w:jc w:val="center"/>
    </w:pPr>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微软中国</Company>
  <Pages>4</Pages>
  <Words>1771</Words>
  <Characters>1997</Characters>
  <Lines>10</Lines>
  <Paragraphs>2</Paragraphs>
  <TotalTime>1</TotalTime>
  <ScaleCrop>false</ScaleCrop>
  <LinksUpToDate>false</LinksUpToDate>
  <CharactersWithSpaces>1999</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2017-10-17T23:05:00Z</dcterms:created>
  <dc:creator>Windows 用户</dc:creator>
  <cp:lastModifiedBy>愿诚董心</cp:lastModifiedBy>
  <cp:lastPrinted>2021-07-21T02:20:00Z</cp:lastPrinted>
  <dcterms:modified xsi:type="dcterms:W3CDTF">2023-04-18T08:35:42Z</dcterms:modified>
  <dc:title>合肥文龙风力发电机配件有限公司风力发电机配件加工项目竣工环境保护验收意见</dc:title>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5F4824CAEB8241FBB081B33254EFB6C6</vt:lpwstr>
  </property>
</Properties>
</file>