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220" w:lineRule="atLeast"/>
        <w:jc w:val="center"/>
        <w:rPr>
          <w:rFonts w:ascii="Times New Roman" w:hAnsi="Times New Roman"/>
          <w:color w:val="000000"/>
          <w:sz w:val="36"/>
          <w:szCs w:val="36"/>
        </w:rPr>
      </w:pPr>
    </w:p>
    <w:p>
      <w:pPr>
        <w:pStyle w:val="2"/>
        <w:rPr>
          <w:rFonts w:ascii="Times New Roman" w:hAnsi="Times New Roman"/>
          <w:color w:val="000000"/>
          <w:sz w:val="36"/>
          <w:szCs w:val="36"/>
        </w:rPr>
      </w:pPr>
    </w:p>
    <w:p>
      <w:pPr>
        <w:rPr>
          <w:rFonts w:ascii="Times New Roman" w:hAnsi="Times New Roman"/>
          <w:color w:val="000000"/>
          <w:sz w:val="36"/>
          <w:szCs w:val="36"/>
        </w:rPr>
      </w:pPr>
    </w:p>
    <w:p>
      <w:pPr>
        <w:pStyle w:val="2"/>
      </w:pPr>
    </w:p>
    <w:p>
      <w:pPr>
        <w:spacing w:line="720" w:lineRule="auto"/>
        <w:jc w:val="center"/>
        <w:rPr>
          <w:rFonts w:hint="eastAsia" w:eastAsia="仿宋" w:cs="Times New Roman"/>
          <w:b/>
          <w:bCs/>
          <w:color w:val="auto"/>
          <w:sz w:val="36"/>
          <w:szCs w:val="36"/>
          <w:lang w:eastAsia="zh-CN"/>
        </w:rPr>
      </w:pPr>
      <w:r>
        <w:rPr>
          <w:rFonts w:hint="eastAsia" w:eastAsia="仿宋" w:cs="Times New Roman"/>
          <w:b/>
          <w:bCs/>
          <w:color w:val="auto"/>
          <w:sz w:val="36"/>
          <w:szCs w:val="36"/>
          <w:lang w:eastAsia="zh-CN"/>
        </w:rPr>
        <w:t>舒城骏诚运动用品有限公司</w:t>
      </w:r>
    </w:p>
    <w:p>
      <w:pPr>
        <w:spacing w:line="720" w:lineRule="auto"/>
        <w:jc w:val="center"/>
        <w:rPr>
          <w:rFonts w:hint="eastAsia" w:eastAsia="仿宋" w:cs="Times New Roman"/>
          <w:b/>
          <w:bCs/>
          <w:color w:val="auto"/>
          <w:sz w:val="36"/>
          <w:szCs w:val="36"/>
          <w:lang w:eastAsia="zh-CN"/>
        </w:rPr>
      </w:pPr>
      <w:r>
        <w:rPr>
          <w:rFonts w:hint="eastAsia" w:eastAsia="仿宋" w:cs="Times New Roman"/>
          <w:b/>
          <w:bCs/>
          <w:color w:val="auto"/>
          <w:sz w:val="36"/>
          <w:szCs w:val="36"/>
          <w:lang w:eastAsia="zh-CN"/>
        </w:rPr>
        <w:t>年产50万支羽网球拍生产项目</w:t>
      </w:r>
    </w:p>
    <w:p>
      <w:pPr>
        <w:spacing w:line="720" w:lineRule="auto"/>
        <w:jc w:val="center"/>
        <w:rPr>
          <w:rFonts w:ascii="黑体" w:hAnsi="黑体" w:eastAsia="黑体"/>
          <w:b/>
          <w:color w:val="auto"/>
          <w:sz w:val="48"/>
          <w:szCs w:val="48"/>
        </w:rPr>
      </w:pPr>
      <w:r>
        <w:rPr>
          <w:rFonts w:ascii="黑体" w:hAnsi="黑体" w:eastAsia="黑体"/>
          <w:b/>
          <w:color w:val="auto"/>
          <w:sz w:val="52"/>
          <w:szCs w:val="52"/>
        </w:rPr>
        <w:t>竣工环境保护验收报告</w:t>
      </w:r>
    </w:p>
    <w:p>
      <w:pPr>
        <w:spacing w:line="720" w:lineRule="auto"/>
        <w:jc w:val="center"/>
        <w:rPr>
          <w:rFonts w:ascii="Times New Roman" w:hAnsi="Times New Roman"/>
          <w:b/>
          <w:color w:val="auto"/>
          <w:sz w:val="32"/>
          <w:szCs w:val="32"/>
        </w:rPr>
      </w:pPr>
    </w:p>
    <w:p>
      <w:pPr>
        <w:spacing w:line="220" w:lineRule="atLeast"/>
        <w:jc w:val="center"/>
        <w:rPr>
          <w:rFonts w:ascii="Times New Roman" w:hAnsi="Times New Roman"/>
          <w:color w:val="auto"/>
          <w:sz w:val="28"/>
          <w:szCs w:val="28"/>
        </w:rPr>
      </w:pPr>
    </w:p>
    <w:p>
      <w:pPr>
        <w:spacing w:line="220" w:lineRule="atLeast"/>
        <w:jc w:val="center"/>
        <w:rPr>
          <w:rFonts w:ascii="Times New Roman" w:hAnsi="Times New Roman"/>
          <w:color w:val="auto"/>
          <w:sz w:val="28"/>
          <w:szCs w:val="28"/>
        </w:rPr>
      </w:pPr>
    </w:p>
    <w:p>
      <w:pPr>
        <w:spacing w:line="220" w:lineRule="atLeast"/>
        <w:jc w:val="center"/>
        <w:rPr>
          <w:rFonts w:ascii="Times New Roman" w:hAnsi="Times New Roman"/>
          <w:color w:val="auto"/>
          <w:sz w:val="28"/>
          <w:szCs w:val="28"/>
        </w:rPr>
      </w:pPr>
    </w:p>
    <w:p>
      <w:pPr>
        <w:spacing w:line="220" w:lineRule="atLeast"/>
        <w:jc w:val="center"/>
        <w:rPr>
          <w:rFonts w:ascii="Times New Roman" w:hAnsi="Times New Roman"/>
          <w:color w:val="auto"/>
          <w:sz w:val="28"/>
          <w:szCs w:val="28"/>
        </w:rPr>
      </w:pPr>
    </w:p>
    <w:p>
      <w:pPr>
        <w:spacing w:line="220" w:lineRule="atLeast"/>
        <w:jc w:val="center"/>
        <w:rPr>
          <w:rFonts w:ascii="Times New Roman" w:hAnsi="Times New Roman"/>
          <w:color w:val="auto"/>
          <w:sz w:val="28"/>
          <w:szCs w:val="28"/>
        </w:rPr>
      </w:pPr>
    </w:p>
    <w:p>
      <w:pPr>
        <w:spacing w:line="220" w:lineRule="atLeast"/>
        <w:rPr>
          <w:rFonts w:hint="eastAsia" w:ascii="Times New Roman" w:hAnsi="Times New Roman"/>
          <w:color w:val="auto"/>
          <w:sz w:val="28"/>
          <w:szCs w:val="28"/>
        </w:rPr>
      </w:pPr>
    </w:p>
    <w:p>
      <w:pPr>
        <w:pStyle w:val="14"/>
        <w:ind w:firstLine="480"/>
        <w:rPr>
          <w:color w:val="auto"/>
        </w:rPr>
      </w:pPr>
    </w:p>
    <w:p>
      <w:pPr>
        <w:spacing w:line="220" w:lineRule="atLeast"/>
        <w:jc w:val="center"/>
        <w:rPr>
          <w:rFonts w:ascii="Times New Roman" w:hAnsi="Times New Roman"/>
          <w:color w:val="auto"/>
          <w:sz w:val="28"/>
          <w:szCs w:val="28"/>
        </w:rPr>
      </w:pPr>
    </w:p>
    <w:p>
      <w:pPr>
        <w:widowControl/>
        <w:adjustRightInd w:val="0"/>
        <w:snapToGrid w:val="0"/>
        <w:spacing w:after="200" w:line="220" w:lineRule="atLeast"/>
        <w:ind w:firstLine="723" w:firstLineChars="200"/>
        <w:jc w:val="center"/>
        <w:rPr>
          <w:rFonts w:hint="eastAsia" w:eastAsia="仿宋" w:cs="Times New Roman"/>
          <w:b/>
          <w:bCs/>
          <w:color w:val="auto"/>
          <w:sz w:val="36"/>
          <w:szCs w:val="36"/>
          <w:lang w:eastAsia="zh-CN"/>
        </w:rPr>
      </w:pPr>
      <w:r>
        <w:rPr>
          <w:rFonts w:hint="eastAsia" w:eastAsia="仿宋" w:cs="Times New Roman"/>
          <w:b/>
          <w:bCs/>
          <w:color w:val="auto"/>
          <w:sz w:val="36"/>
          <w:szCs w:val="36"/>
          <w:lang w:eastAsia="zh-CN"/>
        </w:rPr>
        <w:t>舒城骏诚运动用品有限公司</w:t>
      </w:r>
    </w:p>
    <w:p>
      <w:pPr>
        <w:widowControl/>
        <w:adjustRightInd w:val="0"/>
        <w:snapToGrid w:val="0"/>
        <w:spacing w:after="200" w:line="220" w:lineRule="atLeast"/>
        <w:ind w:firstLine="643" w:firstLineChars="200"/>
        <w:jc w:val="center"/>
        <w:rPr>
          <w:rFonts w:hint="default" w:ascii="Times New Roman" w:hAnsi="Times New Roman" w:eastAsia="仿宋" w:cs="Times New Roman"/>
          <w:b/>
          <w:color w:val="auto"/>
          <w:kern w:val="0"/>
          <w:sz w:val="32"/>
          <w:szCs w:val="32"/>
        </w:rPr>
      </w:pPr>
      <w:r>
        <w:rPr>
          <w:rFonts w:hint="default" w:ascii="Times New Roman" w:hAnsi="Times New Roman" w:eastAsia="仿宋" w:cs="Times New Roman"/>
          <w:b/>
          <w:color w:val="auto"/>
          <w:kern w:val="0"/>
          <w:sz w:val="32"/>
          <w:szCs w:val="32"/>
        </w:rPr>
        <w:t>202</w:t>
      </w:r>
      <w:r>
        <w:rPr>
          <w:rFonts w:hint="eastAsia" w:eastAsia="仿宋" w:cs="Times New Roman"/>
          <w:b/>
          <w:color w:val="auto"/>
          <w:kern w:val="0"/>
          <w:sz w:val="32"/>
          <w:szCs w:val="32"/>
          <w:lang w:val="en-US" w:eastAsia="zh-CN"/>
        </w:rPr>
        <w:t>3</w:t>
      </w:r>
      <w:r>
        <w:rPr>
          <w:rFonts w:hint="default" w:ascii="Times New Roman" w:hAnsi="Times New Roman" w:eastAsia="仿宋" w:cs="Times New Roman"/>
          <w:b/>
          <w:color w:val="auto"/>
          <w:kern w:val="0"/>
          <w:sz w:val="32"/>
          <w:szCs w:val="32"/>
        </w:rPr>
        <w:t>年</w:t>
      </w:r>
      <w:r>
        <w:rPr>
          <w:rFonts w:hint="eastAsia" w:eastAsia="仿宋" w:cs="Times New Roman"/>
          <w:b/>
          <w:color w:val="auto"/>
          <w:kern w:val="0"/>
          <w:sz w:val="32"/>
          <w:szCs w:val="32"/>
          <w:lang w:val="en-US" w:eastAsia="zh-CN"/>
        </w:rPr>
        <w:t>4</w:t>
      </w:r>
      <w:r>
        <w:rPr>
          <w:rFonts w:hint="default" w:ascii="Times New Roman" w:hAnsi="Times New Roman" w:eastAsia="仿宋" w:cs="Times New Roman"/>
          <w:b/>
          <w:color w:val="auto"/>
          <w:kern w:val="0"/>
          <w:sz w:val="32"/>
          <w:szCs w:val="32"/>
        </w:rPr>
        <w:t>月</w:t>
      </w:r>
    </w:p>
    <w:p>
      <w:pPr>
        <w:pStyle w:val="14"/>
        <w:ind w:firstLine="643"/>
        <w:rPr>
          <w:rFonts w:hint="default" w:ascii="Times New Roman" w:hAnsi="Times New Roman" w:cs="Times New Roman"/>
          <w:b/>
          <w:color w:val="000000"/>
          <w:sz w:val="32"/>
          <w:szCs w:val="32"/>
        </w:rPr>
        <w:sectPr>
          <w:headerReference r:id="rId3" w:type="default"/>
          <w:pgSz w:w="11906" w:h="16838"/>
          <w:pgMar w:top="1440" w:right="1800" w:bottom="1440" w:left="1800" w:header="851" w:footer="992" w:gutter="0"/>
          <w:pgBorders>
            <w:top w:val="none" w:sz="0" w:space="0"/>
            <w:left w:val="none" w:sz="0" w:space="0"/>
            <w:bottom w:val="none" w:sz="0" w:space="0"/>
            <w:right w:val="none" w:sz="0" w:space="0"/>
          </w:pgBorders>
          <w:cols w:space="720" w:num="1"/>
          <w:docGrid w:type="lines" w:linePitch="312" w:charSpace="0"/>
        </w:sectPr>
      </w:pPr>
    </w:p>
    <w:p>
      <w:pPr>
        <w:spacing w:line="360" w:lineRule="auto"/>
        <w:ind w:firstLine="480" w:firstLineChars="200"/>
        <w:rPr>
          <w:rFonts w:ascii="Times New Roman" w:hAnsi="Times New Roman"/>
          <w:color w:val="000000"/>
          <w:kern w:val="0"/>
          <w:sz w:val="24"/>
        </w:rPr>
      </w:pPr>
      <w:r>
        <w:rPr>
          <w:rFonts w:ascii="Times New Roman" w:hAnsi="Times New Roman"/>
          <w:color w:val="000000"/>
          <w:kern w:val="0"/>
          <w:sz w:val="24"/>
        </w:rPr>
        <w:t>建设单位法人代表：</w:t>
      </w:r>
      <w:r>
        <w:rPr>
          <w:rFonts w:hint="eastAsia" w:ascii="Times New Roman" w:hAnsi="Times New Roman"/>
          <w:color w:val="000000"/>
          <w:kern w:val="0"/>
          <w:sz w:val="24"/>
        </w:rPr>
        <w:t xml:space="preserve">        </w:t>
      </w:r>
      <w:r>
        <w:rPr>
          <w:rFonts w:hint="eastAsia" w:ascii="Times New Roman" w:hAnsi="Times New Roman"/>
          <w:color w:val="0000FF"/>
          <w:kern w:val="0"/>
          <w:sz w:val="24"/>
        </w:rPr>
        <w:t xml:space="preserve"> </w:t>
      </w:r>
      <w:r>
        <w:rPr>
          <w:rFonts w:hint="eastAsia"/>
          <w:color w:val="auto"/>
          <w:sz w:val="24"/>
        </w:rPr>
        <w:t>（签字）</w:t>
      </w:r>
    </w:p>
    <w:p>
      <w:pPr>
        <w:spacing w:line="360" w:lineRule="auto"/>
        <w:ind w:firstLine="480" w:firstLineChars="200"/>
        <w:rPr>
          <w:rFonts w:ascii="Times New Roman" w:hAnsi="Times New Roman"/>
          <w:color w:val="000000"/>
          <w:kern w:val="0"/>
          <w:sz w:val="24"/>
        </w:rPr>
      </w:pPr>
      <w:r>
        <w:rPr>
          <w:rFonts w:ascii="Times New Roman" w:hAnsi="Times New Roman"/>
          <w:color w:val="000000"/>
          <w:kern w:val="0"/>
          <w:sz w:val="24"/>
        </w:rPr>
        <w:t>项目负责人：</w:t>
      </w:r>
    </w:p>
    <w:p>
      <w:pPr>
        <w:spacing w:line="360" w:lineRule="auto"/>
        <w:ind w:firstLine="480" w:firstLineChars="200"/>
        <w:rPr>
          <w:rFonts w:ascii="Times New Roman" w:hAnsi="Times New Roman"/>
          <w:b/>
          <w:color w:val="000000"/>
          <w:kern w:val="0"/>
          <w:sz w:val="24"/>
          <w:szCs w:val="28"/>
        </w:rPr>
      </w:pPr>
      <w:r>
        <w:rPr>
          <w:rFonts w:ascii="Times New Roman" w:hAnsi="Times New Roman"/>
          <w:color w:val="000000"/>
          <w:kern w:val="0"/>
          <w:sz w:val="24"/>
        </w:rPr>
        <w:t>填  表  人：</w:t>
      </w:r>
    </w:p>
    <w:p>
      <w:pPr>
        <w:widowControl/>
        <w:jc w:val="left"/>
        <w:rPr>
          <w:rFonts w:ascii="Times New Roman" w:hAnsi="Times New Roman"/>
          <w:b/>
          <w:color w:val="000000"/>
          <w:sz w:val="28"/>
          <w:szCs w:val="28"/>
        </w:rPr>
      </w:pPr>
    </w:p>
    <w:p>
      <w:pPr>
        <w:widowControl/>
        <w:jc w:val="left"/>
        <w:rPr>
          <w:rFonts w:ascii="Times New Roman" w:hAnsi="Times New Roman"/>
          <w:b/>
          <w:color w:val="000000"/>
          <w:sz w:val="28"/>
          <w:szCs w:val="28"/>
        </w:rPr>
      </w:pPr>
    </w:p>
    <w:p>
      <w:pPr>
        <w:widowControl/>
        <w:jc w:val="left"/>
        <w:rPr>
          <w:rFonts w:ascii="Times New Roman" w:hAnsi="Times New Roman"/>
          <w:b/>
          <w:color w:val="000000"/>
          <w:sz w:val="28"/>
          <w:szCs w:val="28"/>
        </w:rPr>
      </w:pPr>
    </w:p>
    <w:p>
      <w:pPr>
        <w:widowControl/>
        <w:jc w:val="left"/>
        <w:rPr>
          <w:rFonts w:ascii="Times New Roman" w:hAnsi="Times New Roman"/>
          <w:b/>
          <w:color w:val="000000"/>
          <w:sz w:val="28"/>
          <w:szCs w:val="28"/>
        </w:rPr>
      </w:pPr>
    </w:p>
    <w:p>
      <w:pPr>
        <w:widowControl/>
        <w:jc w:val="left"/>
        <w:rPr>
          <w:rFonts w:ascii="Times New Roman" w:hAnsi="Times New Roman"/>
          <w:b/>
          <w:color w:val="000000"/>
          <w:sz w:val="28"/>
          <w:szCs w:val="28"/>
        </w:rPr>
      </w:pPr>
    </w:p>
    <w:p>
      <w:pPr>
        <w:widowControl/>
        <w:jc w:val="left"/>
        <w:rPr>
          <w:rFonts w:ascii="Times New Roman" w:hAnsi="Times New Roman"/>
          <w:b/>
          <w:color w:val="000000"/>
          <w:sz w:val="28"/>
          <w:szCs w:val="28"/>
        </w:rPr>
      </w:pPr>
    </w:p>
    <w:p>
      <w:pPr>
        <w:widowControl/>
        <w:jc w:val="left"/>
        <w:rPr>
          <w:rFonts w:ascii="Times New Roman" w:hAnsi="Times New Roman"/>
          <w:b/>
          <w:color w:val="000000"/>
          <w:sz w:val="28"/>
          <w:szCs w:val="28"/>
        </w:rPr>
      </w:pPr>
    </w:p>
    <w:p>
      <w:pPr>
        <w:widowControl/>
        <w:jc w:val="left"/>
        <w:rPr>
          <w:rFonts w:ascii="Times New Roman" w:hAnsi="Times New Roman"/>
          <w:b/>
          <w:color w:val="000000"/>
          <w:sz w:val="28"/>
          <w:szCs w:val="28"/>
        </w:rPr>
      </w:pPr>
    </w:p>
    <w:p>
      <w:pPr>
        <w:widowControl/>
        <w:jc w:val="left"/>
        <w:rPr>
          <w:rFonts w:ascii="Times New Roman" w:hAnsi="Times New Roman"/>
          <w:b/>
          <w:color w:val="000000"/>
          <w:sz w:val="28"/>
          <w:szCs w:val="28"/>
        </w:rPr>
      </w:pPr>
    </w:p>
    <w:p>
      <w:pPr>
        <w:widowControl/>
        <w:jc w:val="left"/>
        <w:rPr>
          <w:rFonts w:ascii="Times New Roman" w:hAnsi="Times New Roman"/>
          <w:b/>
          <w:color w:val="000000"/>
          <w:sz w:val="28"/>
          <w:szCs w:val="28"/>
        </w:rPr>
      </w:pPr>
    </w:p>
    <w:p>
      <w:pPr>
        <w:widowControl/>
        <w:jc w:val="left"/>
        <w:rPr>
          <w:rFonts w:ascii="Times New Roman" w:hAnsi="Times New Roman"/>
          <w:b/>
          <w:color w:val="000000"/>
          <w:sz w:val="28"/>
          <w:szCs w:val="28"/>
        </w:rPr>
      </w:pPr>
    </w:p>
    <w:p>
      <w:pPr>
        <w:widowControl/>
        <w:jc w:val="left"/>
        <w:rPr>
          <w:rFonts w:ascii="Times New Roman" w:hAnsi="Times New Roman"/>
          <w:b/>
          <w:color w:val="000000"/>
          <w:sz w:val="28"/>
          <w:szCs w:val="28"/>
        </w:rPr>
      </w:pPr>
    </w:p>
    <w:p>
      <w:pPr>
        <w:widowControl/>
        <w:jc w:val="left"/>
        <w:rPr>
          <w:rFonts w:ascii="Times New Roman" w:hAnsi="Times New Roman"/>
          <w:b/>
          <w:color w:val="000000"/>
          <w:sz w:val="28"/>
          <w:szCs w:val="28"/>
        </w:rPr>
      </w:pPr>
    </w:p>
    <w:tbl>
      <w:tblPr>
        <w:tblStyle w:val="15"/>
        <w:tblW w:w="0" w:type="auto"/>
        <w:tblInd w:w="0" w:type="dxa"/>
        <w:tblLayout w:type="fixed"/>
        <w:tblCellMar>
          <w:top w:w="0" w:type="dxa"/>
          <w:left w:w="108" w:type="dxa"/>
          <w:bottom w:w="0" w:type="dxa"/>
          <w:right w:w="108" w:type="dxa"/>
        </w:tblCellMar>
      </w:tblPr>
      <w:tblGrid>
        <w:gridCol w:w="8522"/>
      </w:tblGrid>
      <w:tr>
        <w:tblPrEx>
          <w:tblCellMar>
            <w:top w:w="0" w:type="dxa"/>
            <w:left w:w="108" w:type="dxa"/>
            <w:bottom w:w="0" w:type="dxa"/>
            <w:right w:w="108" w:type="dxa"/>
          </w:tblCellMar>
        </w:tblPrEx>
        <w:tc>
          <w:tcPr>
            <w:tcW w:w="8522" w:type="dxa"/>
            <w:noWrap w:val="0"/>
            <w:vAlign w:val="top"/>
          </w:tcPr>
          <w:p>
            <w:pPr>
              <w:widowControl/>
              <w:spacing w:line="360" w:lineRule="auto"/>
              <w:jc w:val="left"/>
              <w:rPr>
                <w:rFonts w:hint="eastAsia" w:ascii="Times New Roman" w:hAnsi="Times New Roman" w:eastAsia="宋体"/>
                <w:bCs/>
                <w:color w:val="000000"/>
                <w:sz w:val="24"/>
                <w:szCs w:val="28"/>
                <w:lang w:eastAsia="zh-CN"/>
              </w:rPr>
            </w:pPr>
            <w:r>
              <w:rPr>
                <w:rFonts w:ascii="Times New Roman" w:hAnsi="Times New Roman"/>
                <w:b/>
                <w:color w:val="000000"/>
                <w:sz w:val="24"/>
              </w:rPr>
              <w:t>建设单位：</w:t>
            </w:r>
            <w:r>
              <w:rPr>
                <w:rFonts w:hint="eastAsia"/>
                <w:bCs/>
                <w:color w:val="auto"/>
                <w:sz w:val="24"/>
              </w:rPr>
              <w:t>舒城骏诚运动用品有限公司</w:t>
            </w:r>
          </w:p>
        </w:tc>
      </w:tr>
      <w:tr>
        <w:tblPrEx>
          <w:tblCellMar>
            <w:top w:w="0" w:type="dxa"/>
            <w:left w:w="108" w:type="dxa"/>
            <w:bottom w:w="0" w:type="dxa"/>
            <w:right w:w="108" w:type="dxa"/>
          </w:tblCellMar>
        </w:tblPrEx>
        <w:tc>
          <w:tcPr>
            <w:tcW w:w="8522" w:type="dxa"/>
            <w:noWrap w:val="0"/>
            <w:vAlign w:val="top"/>
          </w:tcPr>
          <w:p>
            <w:pPr>
              <w:widowControl/>
              <w:spacing w:line="360" w:lineRule="auto"/>
              <w:jc w:val="left"/>
              <w:rPr>
                <w:rFonts w:hint="default" w:ascii="Times New Roman" w:hAnsi="Times New Roman" w:eastAsia="宋体"/>
                <w:b/>
                <w:color w:val="000000"/>
                <w:sz w:val="24"/>
                <w:lang w:val="en-US" w:eastAsia="zh-CN"/>
              </w:rPr>
            </w:pPr>
            <w:r>
              <w:rPr>
                <w:rFonts w:ascii="Times New Roman" w:hAnsi="Times New Roman"/>
                <w:b/>
                <w:color w:val="000000"/>
                <w:sz w:val="24"/>
              </w:rPr>
              <w:t>电话：</w:t>
            </w:r>
            <w:r>
              <w:rPr>
                <w:rFonts w:hint="eastAsia" w:cs="Times New Roman"/>
                <w:bCs/>
                <w:color w:val="0000FF"/>
                <w:sz w:val="24"/>
                <w:lang w:val="en-US" w:eastAsia="zh-CN"/>
              </w:rPr>
              <w:t>13905645230</w:t>
            </w:r>
          </w:p>
        </w:tc>
      </w:tr>
      <w:tr>
        <w:tblPrEx>
          <w:tblCellMar>
            <w:top w:w="0" w:type="dxa"/>
            <w:left w:w="108" w:type="dxa"/>
            <w:bottom w:w="0" w:type="dxa"/>
            <w:right w:w="108" w:type="dxa"/>
          </w:tblCellMar>
        </w:tblPrEx>
        <w:tc>
          <w:tcPr>
            <w:tcW w:w="8522" w:type="dxa"/>
            <w:noWrap w:val="0"/>
            <w:vAlign w:val="top"/>
          </w:tcPr>
          <w:p>
            <w:pPr>
              <w:widowControl/>
              <w:spacing w:line="360" w:lineRule="auto"/>
              <w:jc w:val="left"/>
              <w:rPr>
                <w:rFonts w:ascii="Times New Roman" w:hAnsi="Times New Roman"/>
                <w:b/>
                <w:color w:val="000000"/>
                <w:sz w:val="24"/>
              </w:rPr>
            </w:pPr>
            <w:r>
              <w:rPr>
                <w:rFonts w:ascii="Times New Roman" w:hAnsi="Times New Roman"/>
                <w:b/>
                <w:color w:val="000000"/>
                <w:sz w:val="24"/>
              </w:rPr>
              <w:t>传真：/</w:t>
            </w:r>
          </w:p>
        </w:tc>
      </w:tr>
      <w:tr>
        <w:tblPrEx>
          <w:tblCellMar>
            <w:top w:w="0" w:type="dxa"/>
            <w:left w:w="108" w:type="dxa"/>
            <w:bottom w:w="0" w:type="dxa"/>
            <w:right w:w="108" w:type="dxa"/>
          </w:tblCellMar>
        </w:tblPrEx>
        <w:tc>
          <w:tcPr>
            <w:tcW w:w="8522" w:type="dxa"/>
            <w:noWrap w:val="0"/>
            <w:vAlign w:val="top"/>
          </w:tcPr>
          <w:p>
            <w:pPr>
              <w:snapToGrid w:val="0"/>
              <w:spacing w:line="300" w:lineRule="exact"/>
              <w:rPr>
                <w:rFonts w:hint="eastAsia" w:ascii="Times New Roman" w:hAnsi="Times New Roman" w:eastAsia="宋体"/>
                <w:b/>
                <w:color w:val="000000"/>
                <w:sz w:val="24"/>
                <w:szCs w:val="28"/>
                <w:lang w:eastAsia="zh-CN"/>
              </w:rPr>
            </w:pPr>
            <w:r>
              <w:rPr>
                <w:rFonts w:ascii="Times New Roman" w:hAnsi="Times New Roman"/>
                <w:b/>
                <w:color w:val="000000"/>
                <w:sz w:val="24"/>
              </w:rPr>
              <w:t>地址：</w:t>
            </w:r>
            <w:r>
              <w:rPr>
                <w:rFonts w:hint="eastAsia"/>
                <w:color w:val="auto"/>
                <w:sz w:val="24"/>
              </w:rPr>
              <w:t>安徽省六安市舒城县干汊河镇南聚工业园A区4号楼</w:t>
            </w:r>
          </w:p>
        </w:tc>
      </w:tr>
    </w:tbl>
    <w:p>
      <w:pPr>
        <w:widowControl/>
        <w:jc w:val="left"/>
        <w:rPr>
          <w:rFonts w:ascii="Times New Roman" w:hAnsi="Times New Roman"/>
          <w:b/>
          <w:color w:val="000000"/>
          <w:sz w:val="28"/>
          <w:szCs w:val="28"/>
        </w:rPr>
      </w:pPr>
    </w:p>
    <w:p>
      <w:pPr>
        <w:sectPr>
          <w:pgSz w:w="11906" w:h="16838"/>
          <w:pgMar w:top="1440" w:right="1800" w:bottom="1440" w:left="1800" w:header="851" w:footer="992" w:gutter="0"/>
          <w:cols w:space="720" w:num="1"/>
          <w:docGrid w:type="lines" w:linePitch="312" w:charSpace="0"/>
        </w:sectPr>
      </w:pPr>
    </w:p>
    <w:p>
      <w:pPr>
        <w:widowControl/>
        <w:jc w:val="left"/>
        <w:rPr>
          <w:rFonts w:ascii="Times New Roman" w:hAnsi="Times New Roman"/>
          <w:b/>
          <w:color w:val="000000"/>
          <w:sz w:val="28"/>
          <w:szCs w:val="28"/>
        </w:rPr>
      </w:pPr>
      <w:r>
        <w:rPr>
          <w:rFonts w:ascii="Times New Roman" w:hAnsi="Times New Roman"/>
          <w:b/>
          <w:color w:val="000000"/>
          <w:sz w:val="28"/>
          <w:szCs w:val="28"/>
        </w:rPr>
        <w:t>表一</w:t>
      </w:r>
    </w:p>
    <w:tbl>
      <w:tblPr>
        <w:tblStyle w:val="15"/>
        <w:tblW w:w="5562" w:type="pct"/>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97"/>
        <w:gridCol w:w="696"/>
        <w:gridCol w:w="49"/>
        <w:gridCol w:w="2290"/>
        <w:gridCol w:w="2603"/>
        <w:gridCol w:w="800"/>
        <w:gridCol w:w="2181"/>
        <w:gridCol w:w="764"/>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gridAfter w:val="1"/>
          <w:wAfter w:w="400" w:type="pct"/>
          <w:trHeight w:val="516" w:hRule="atLeast"/>
          <w:jc w:val="center"/>
        </w:trPr>
        <w:tc>
          <w:tcPr>
            <w:tcW w:w="445" w:type="pct"/>
            <w:gridSpan w:val="3"/>
            <w:noWrap w:val="0"/>
            <w:vAlign w:val="center"/>
          </w:tcPr>
          <w:p>
            <w:pPr>
              <w:widowControl/>
              <w:jc w:val="center"/>
              <w:rPr>
                <w:rFonts w:ascii="Times New Roman" w:hAnsi="Times New Roman"/>
                <w:color w:val="000000"/>
                <w:sz w:val="24"/>
              </w:rPr>
            </w:pPr>
            <w:r>
              <w:rPr>
                <w:rFonts w:ascii="Times New Roman" w:hAnsi="Times New Roman"/>
                <w:color w:val="000000"/>
                <w:sz w:val="24"/>
              </w:rPr>
              <w:t>项目名称</w:t>
            </w:r>
          </w:p>
        </w:tc>
        <w:tc>
          <w:tcPr>
            <w:tcW w:w="4153" w:type="pct"/>
            <w:gridSpan w:val="4"/>
            <w:noWrap w:val="0"/>
            <w:vAlign w:val="center"/>
          </w:tcPr>
          <w:p>
            <w:pPr>
              <w:pStyle w:val="11"/>
              <w:spacing w:line="400" w:lineRule="exact"/>
              <w:ind w:left="480" w:hanging="480"/>
              <w:jc w:val="center"/>
              <w:rPr>
                <w:rFonts w:hint="eastAsia" w:ascii="Times New Roman" w:hAnsi="Times New Roman" w:eastAsia="宋体"/>
                <w:color w:val="000000"/>
                <w:sz w:val="24"/>
                <w:lang w:eastAsia="zh-CN"/>
              </w:rPr>
            </w:pPr>
            <w:r>
              <w:rPr>
                <w:rFonts w:hint="eastAsia"/>
                <w:bCs/>
                <w:color w:val="auto"/>
                <w:sz w:val="24"/>
              </w:rPr>
              <w:t>舒城骏诚运动用品有限公司</w:t>
            </w:r>
            <w:r>
              <w:rPr>
                <w:rFonts w:hint="default" w:ascii="Times New Roman" w:hAnsi="Times New Roman" w:cs="Times New Roman"/>
                <w:color w:val="auto"/>
                <w:sz w:val="24"/>
              </w:rPr>
              <w:t>年产50万支羽网球拍生产项目</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gridAfter w:val="1"/>
          <w:wAfter w:w="400" w:type="pct"/>
          <w:trHeight w:val="516" w:hRule="atLeast"/>
          <w:jc w:val="center"/>
        </w:trPr>
        <w:tc>
          <w:tcPr>
            <w:tcW w:w="445" w:type="pct"/>
            <w:gridSpan w:val="3"/>
            <w:noWrap w:val="0"/>
            <w:vAlign w:val="center"/>
          </w:tcPr>
          <w:p>
            <w:pPr>
              <w:widowControl/>
              <w:jc w:val="center"/>
              <w:rPr>
                <w:rFonts w:ascii="Times New Roman" w:hAnsi="Times New Roman"/>
                <w:color w:val="000000"/>
                <w:sz w:val="24"/>
              </w:rPr>
            </w:pPr>
            <w:r>
              <w:rPr>
                <w:rFonts w:ascii="Times New Roman" w:hAnsi="Times New Roman"/>
                <w:color w:val="000000"/>
                <w:sz w:val="24"/>
              </w:rPr>
              <w:t>建设单</w:t>
            </w:r>
          </w:p>
          <w:p>
            <w:pPr>
              <w:widowControl/>
              <w:jc w:val="center"/>
              <w:rPr>
                <w:rFonts w:ascii="Times New Roman" w:hAnsi="Times New Roman"/>
                <w:color w:val="000000"/>
                <w:sz w:val="24"/>
              </w:rPr>
            </w:pPr>
            <w:r>
              <w:rPr>
                <w:rFonts w:ascii="Times New Roman" w:hAnsi="Times New Roman"/>
                <w:color w:val="000000"/>
                <w:sz w:val="24"/>
              </w:rPr>
              <w:t>位名称</w:t>
            </w:r>
          </w:p>
        </w:tc>
        <w:tc>
          <w:tcPr>
            <w:tcW w:w="4153" w:type="pct"/>
            <w:gridSpan w:val="4"/>
            <w:noWrap w:val="0"/>
            <w:vAlign w:val="center"/>
          </w:tcPr>
          <w:p>
            <w:pPr>
              <w:pStyle w:val="11"/>
              <w:spacing w:line="400" w:lineRule="exact"/>
              <w:ind w:left="480" w:hanging="480"/>
              <w:jc w:val="center"/>
              <w:rPr>
                <w:rFonts w:hint="eastAsia" w:ascii="Times New Roman" w:hAnsi="Times New Roman" w:eastAsia="宋体"/>
                <w:color w:val="000000"/>
                <w:sz w:val="24"/>
                <w:lang w:eastAsia="zh-CN"/>
              </w:rPr>
            </w:pPr>
            <w:r>
              <w:rPr>
                <w:rFonts w:hint="eastAsia"/>
                <w:bCs/>
                <w:color w:val="auto"/>
                <w:sz w:val="24"/>
              </w:rPr>
              <w:t>舒城骏诚运动用品有限公司</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gridAfter w:val="1"/>
          <w:wAfter w:w="400" w:type="pct"/>
          <w:trHeight w:val="518" w:hRule="atLeast"/>
          <w:jc w:val="center"/>
        </w:trPr>
        <w:tc>
          <w:tcPr>
            <w:tcW w:w="445" w:type="pct"/>
            <w:gridSpan w:val="3"/>
            <w:noWrap w:val="0"/>
            <w:vAlign w:val="center"/>
          </w:tcPr>
          <w:p>
            <w:pPr>
              <w:widowControl/>
              <w:jc w:val="center"/>
              <w:rPr>
                <w:rFonts w:ascii="Times New Roman" w:hAnsi="Times New Roman"/>
                <w:color w:val="000000"/>
                <w:sz w:val="24"/>
              </w:rPr>
            </w:pPr>
            <w:r>
              <w:rPr>
                <w:rFonts w:ascii="Times New Roman" w:hAnsi="Times New Roman"/>
                <w:color w:val="000000"/>
                <w:sz w:val="24"/>
              </w:rPr>
              <w:t>项目性质</w:t>
            </w:r>
          </w:p>
        </w:tc>
        <w:tc>
          <w:tcPr>
            <w:tcW w:w="4153" w:type="pct"/>
            <w:gridSpan w:val="4"/>
            <w:noWrap w:val="0"/>
            <w:vAlign w:val="center"/>
          </w:tcPr>
          <w:p>
            <w:pPr>
              <w:widowControl/>
              <w:jc w:val="center"/>
              <w:rPr>
                <w:rFonts w:ascii="Times New Roman" w:hAnsi="Times New Roman"/>
                <w:color w:val="000000"/>
                <w:sz w:val="24"/>
              </w:rPr>
            </w:pPr>
            <w:r>
              <w:rPr>
                <w:rFonts w:ascii="Times New Roman" w:hAnsi="Times New Roman"/>
                <w:color w:val="000000"/>
                <w:sz w:val="24"/>
              </w:rPr>
              <w:t>●新建  改扩建  技改  迁建</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gridAfter w:val="1"/>
          <w:wAfter w:w="400" w:type="pct"/>
          <w:trHeight w:val="575" w:hRule="atLeast"/>
          <w:jc w:val="center"/>
        </w:trPr>
        <w:tc>
          <w:tcPr>
            <w:tcW w:w="445" w:type="pct"/>
            <w:gridSpan w:val="3"/>
            <w:noWrap w:val="0"/>
            <w:vAlign w:val="center"/>
          </w:tcPr>
          <w:p>
            <w:pPr>
              <w:widowControl/>
              <w:jc w:val="center"/>
              <w:rPr>
                <w:rFonts w:ascii="Times New Roman" w:hAnsi="Times New Roman"/>
                <w:color w:val="000000"/>
                <w:sz w:val="24"/>
              </w:rPr>
            </w:pPr>
            <w:r>
              <w:rPr>
                <w:rFonts w:ascii="Times New Roman" w:hAnsi="Times New Roman"/>
                <w:color w:val="000000"/>
                <w:sz w:val="24"/>
              </w:rPr>
              <w:t>建设地点</w:t>
            </w:r>
          </w:p>
        </w:tc>
        <w:tc>
          <w:tcPr>
            <w:tcW w:w="4153" w:type="pct"/>
            <w:gridSpan w:val="4"/>
            <w:noWrap w:val="0"/>
            <w:vAlign w:val="center"/>
          </w:tcPr>
          <w:p>
            <w:pPr>
              <w:snapToGrid w:val="0"/>
              <w:spacing w:line="300" w:lineRule="exact"/>
              <w:jc w:val="center"/>
              <w:rPr>
                <w:rFonts w:hint="eastAsia" w:ascii="Times New Roman" w:hAnsi="Times New Roman" w:eastAsia="宋体"/>
                <w:color w:val="000000"/>
                <w:sz w:val="24"/>
                <w:lang w:eastAsia="zh-CN"/>
              </w:rPr>
            </w:pPr>
            <w:r>
              <w:rPr>
                <w:rFonts w:hint="eastAsia"/>
                <w:color w:val="auto"/>
                <w:sz w:val="24"/>
              </w:rPr>
              <w:t>安徽省六安市舒城县干汊河镇南聚工业园A区4号楼</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gridAfter w:val="1"/>
          <w:wAfter w:w="400" w:type="pct"/>
          <w:trHeight w:val="533" w:hRule="atLeast"/>
          <w:jc w:val="center"/>
        </w:trPr>
        <w:tc>
          <w:tcPr>
            <w:tcW w:w="445" w:type="pct"/>
            <w:gridSpan w:val="3"/>
            <w:noWrap w:val="0"/>
            <w:vAlign w:val="center"/>
          </w:tcPr>
          <w:p>
            <w:pPr>
              <w:widowControl/>
              <w:jc w:val="center"/>
              <w:rPr>
                <w:rFonts w:ascii="Times New Roman" w:hAnsi="Times New Roman"/>
                <w:color w:val="000000"/>
                <w:sz w:val="24"/>
              </w:rPr>
            </w:pPr>
            <w:r>
              <w:rPr>
                <w:rFonts w:ascii="Times New Roman" w:hAnsi="Times New Roman"/>
                <w:color w:val="000000"/>
                <w:sz w:val="24"/>
              </w:rPr>
              <w:t>产品名称</w:t>
            </w:r>
          </w:p>
        </w:tc>
        <w:tc>
          <w:tcPr>
            <w:tcW w:w="4153" w:type="pct"/>
            <w:gridSpan w:val="4"/>
            <w:noWrap w:val="0"/>
            <w:vAlign w:val="center"/>
          </w:tcPr>
          <w:p>
            <w:pPr>
              <w:widowControl/>
              <w:jc w:val="center"/>
              <w:rPr>
                <w:rFonts w:hint="eastAsia" w:ascii="Times New Roman" w:hAnsi="Times New Roman" w:eastAsia="宋体"/>
                <w:color w:val="000000"/>
                <w:sz w:val="24"/>
                <w:lang w:val="en-US" w:eastAsia="zh-CN"/>
              </w:rPr>
            </w:pPr>
            <w:r>
              <w:rPr>
                <w:rFonts w:hint="eastAsia"/>
                <w:color w:val="000000"/>
                <w:sz w:val="24"/>
                <w:lang w:val="en-US" w:eastAsia="zh-CN"/>
              </w:rPr>
              <w:t>羽毛球拍、网球拍</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gridAfter w:val="1"/>
          <w:wAfter w:w="400" w:type="pct"/>
          <w:trHeight w:val="90" w:hRule="atLeast"/>
          <w:jc w:val="center"/>
        </w:trPr>
        <w:tc>
          <w:tcPr>
            <w:tcW w:w="445" w:type="pct"/>
            <w:gridSpan w:val="3"/>
            <w:noWrap w:val="0"/>
            <w:vAlign w:val="center"/>
          </w:tcPr>
          <w:p>
            <w:pPr>
              <w:widowControl/>
              <w:jc w:val="center"/>
              <w:rPr>
                <w:rFonts w:ascii="Times New Roman" w:hAnsi="Times New Roman"/>
                <w:color w:val="000000"/>
                <w:sz w:val="24"/>
              </w:rPr>
            </w:pPr>
            <w:r>
              <w:rPr>
                <w:rFonts w:hint="eastAsia"/>
                <w:color w:val="000000"/>
                <w:sz w:val="24"/>
                <w:lang w:eastAsia="zh-CN"/>
              </w:rPr>
              <w:t xml:space="preserve"> </w:t>
            </w:r>
            <w:r>
              <w:rPr>
                <w:rFonts w:ascii="Times New Roman" w:hAnsi="Times New Roman"/>
                <w:color w:val="000000"/>
                <w:sz w:val="24"/>
              </w:rPr>
              <w:t>设计生</w:t>
            </w:r>
          </w:p>
          <w:p>
            <w:pPr>
              <w:widowControl/>
              <w:jc w:val="center"/>
              <w:rPr>
                <w:rFonts w:ascii="Times New Roman" w:hAnsi="Times New Roman"/>
                <w:color w:val="000000"/>
                <w:sz w:val="24"/>
              </w:rPr>
            </w:pPr>
            <w:r>
              <w:rPr>
                <w:rFonts w:ascii="Times New Roman" w:hAnsi="Times New Roman"/>
                <w:color w:val="000000"/>
                <w:sz w:val="24"/>
              </w:rPr>
              <w:t>产能力</w:t>
            </w:r>
          </w:p>
        </w:tc>
        <w:tc>
          <w:tcPr>
            <w:tcW w:w="4153" w:type="pct"/>
            <w:gridSpan w:val="4"/>
            <w:noWrap w:val="0"/>
            <w:vAlign w:val="center"/>
          </w:tcPr>
          <w:p>
            <w:pPr>
              <w:widowControl/>
              <w:jc w:val="center"/>
              <w:rPr>
                <w:rFonts w:hint="default" w:ascii="Times New Roman" w:hAnsi="Times New Roman" w:eastAsia="宋体" w:cs="Times New Roman"/>
                <w:color w:val="000000"/>
                <w:sz w:val="24"/>
                <w:lang w:val="en-US" w:eastAsia="zh-CN"/>
              </w:rPr>
            </w:pPr>
            <w:r>
              <w:rPr>
                <w:rFonts w:hint="eastAsia" w:cs="Times New Roman"/>
                <w:color w:val="000000"/>
                <w:sz w:val="24"/>
                <w:lang w:val="en-US" w:eastAsia="zh-CN"/>
              </w:rPr>
              <w:t>羽毛球拍40万支/年、网球拍10万支/年</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gridAfter w:val="1"/>
          <w:wAfter w:w="400" w:type="pct"/>
          <w:trHeight w:val="995" w:hRule="atLeast"/>
          <w:jc w:val="center"/>
        </w:trPr>
        <w:tc>
          <w:tcPr>
            <w:tcW w:w="445" w:type="pct"/>
            <w:gridSpan w:val="3"/>
            <w:noWrap w:val="0"/>
            <w:vAlign w:val="center"/>
          </w:tcPr>
          <w:p>
            <w:pPr>
              <w:widowControl/>
              <w:jc w:val="center"/>
              <w:rPr>
                <w:rFonts w:ascii="Times New Roman" w:hAnsi="Times New Roman"/>
                <w:color w:val="000000"/>
                <w:sz w:val="24"/>
              </w:rPr>
            </w:pPr>
            <w:r>
              <w:rPr>
                <w:rFonts w:hint="eastAsia" w:ascii="Times New Roman" w:hAnsi="Times New Roman"/>
                <w:color w:val="000000"/>
                <w:sz w:val="24"/>
                <w:lang w:eastAsia="zh-CN"/>
              </w:rPr>
              <w:t>现阶段</w:t>
            </w:r>
            <w:r>
              <w:rPr>
                <w:rFonts w:ascii="Times New Roman" w:hAnsi="Times New Roman"/>
                <w:color w:val="000000"/>
                <w:sz w:val="24"/>
              </w:rPr>
              <w:t>实际生产</w:t>
            </w:r>
          </w:p>
          <w:p>
            <w:pPr>
              <w:widowControl/>
              <w:jc w:val="center"/>
              <w:rPr>
                <w:rFonts w:ascii="Times New Roman" w:hAnsi="Times New Roman"/>
                <w:color w:val="000000"/>
                <w:sz w:val="24"/>
              </w:rPr>
            </w:pPr>
            <w:r>
              <w:rPr>
                <w:rFonts w:ascii="Times New Roman" w:hAnsi="Times New Roman"/>
                <w:color w:val="000000"/>
                <w:sz w:val="24"/>
              </w:rPr>
              <w:t>能力</w:t>
            </w:r>
          </w:p>
        </w:tc>
        <w:tc>
          <w:tcPr>
            <w:tcW w:w="4153" w:type="pct"/>
            <w:gridSpan w:val="4"/>
            <w:noWrap w:val="0"/>
            <w:vAlign w:val="center"/>
          </w:tcPr>
          <w:p>
            <w:pPr>
              <w:widowControl/>
              <w:jc w:val="center"/>
              <w:rPr>
                <w:rFonts w:hint="eastAsia" w:ascii="Times New Roman" w:hAnsi="Times New Roman" w:eastAsia="宋体" w:cs="Times New Roman"/>
                <w:color w:val="000000"/>
                <w:sz w:val="24"/>
                <w:lang w:val="en-US" w:eastAsia="zh-CN"/>
              </w:rPr>
            </w:pPr>
            <w:r>
              <w:rPr>
                <w:rFonts w:hint="eastAsia" w:cs="Times New Roman"/>
                <w:color w:val="000000"/>
                <w:sz w:val="24"/>
                <w:lang w:val="en-US" w:eastAsia="zh-CN"/>
              </w:rPr>
              <w:t>羽毛球拍40万支/年、网球拍10万支/年</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gridAfter w:val="1"/>
          <w:wAfter w:w="400" w:type="pct"/>
          <w:trHeight w:val="1220" w:hRule="atLeast"/>
          <w:jc w:val="center"/>
        </w:trPr>
        <w:tc>
          <w:tcPr>
            <w:tcW w:w="445" w:type="pct"/>
            <w:gridSpan w:val="3"/>
            <w:noWrap w:val="0"/>
            <w:vAlign w:val="center"/>
          </w:tcPr>
          <w:p>
            <w:pPr>
              <w:widowControl/>
              <w:jc w:val="center"/>
              <w:rPr>
                <w:rFonts w:ascii="Times New Roman" w:hAnsi="Times New Roman"/>
                <w:color w:val="000000"/>
                <w:sz w:val="24"/>
              </w:rPr>
            </w:pPr>
            <w:r>
              <w:rPr>
                <w:rFonts w:ascii="Times New Roman" w:hAnsi="Times New Roman"/>
                <w:color w:val="000000"/>
                <w:sz w:val="24"/>
              </w:rPr>
              <w:t>建设项目环评时间</w:t>
            </w:r>
          </w:p>
        </w:tc>
        <w:tc>
          <w:tcPr>
            <w:tcW w:w="1208" w:type="pct"/>
            <w:noWrap w:val="0"/>
            <w:vAlign w:val="center"/>
          </w:tcPr>
          <w:p>
            <w:pPr>
              <w:jc w:val="center"/>
              <w:rPr>
                <w:rFonts w:hint="eastAsia" w:ascii="Times New Roman" w:hAnsi="Times New Roman" w:eastAsia="宋体" w:cs="Times New Roman"/>
                <w:color w:val="000000"/>
                <w:sz w:val="24"/>
              </w:rPr>
            </w:pPr>
            <w:r>
              <w:rPr>
                <w:rFonts w:hint="eastAsia" w:ascii="Times New Roman" w:hAnsi="Times New Roman" w:eastAsia="宋体" w:cs="Times New Roman"/>
                <w:color w:val="000000"/>
                <w:sz w:val="24"/>
              </w:rPr>
              <w:t>2</w:t>
            </w:r>
            <w:r>
              <w:rPr>
                <w:rFonts w:hint="eastAsia" w:cs="Times New Roman"/>
                <w:color w:val="000000"/>
                <w:sz w:val="24"/>
                <w:lang w:val="en-US" w:eastAsia="zh-CN"/>
              </w:rPr>
              <w:t>022</w:t>
            </w:r>
            <w:r>
              <w:rPr>
                <w:rFonts w:hint="eastAsia" w:ascii="Times New Roman" w:hAnsi="Times New Roman" w:eastAsia="宋体" w:cs="Times New Roman"/>
                <w:color w:val="000000"/>
                <w:sz w:val="24"/>
              </w:rPr>
              <w:t>年</w:t>
            </w:r>
            <w:r>
              <w:rPr>
                <w:rFonts w:hint="eastAsia" w:cs="Times New Roman"/>
                <w:color w:val="000000"/>
                <w:sz w:val="24"/>
                <w:lang w:val="en-US" w:eastAsia="zh-CN"/>
              </w:rPr>
              <w:t>6</w:t>
            </w:r>
            <w:r>
              <w:rPr>
                <w:rFonts w:hint="eastAsia" w:ascii="Times New Roman" w:hAnsi="Times New Roman" w:eastAsia="宋体" w:cs="Times New Roman"/>
                <w:color w:val="000000"/>
                <w:sz w:val="24"/>
              </w:rPr>
              <w:t>月</w:t>
            </w:r>
          </w:p>
        </w:tc>
        <w:tc>
          <w:tcPr>
            <w:tcW w:w="1373" w:type="pct"/>
            <w:noWrap w:val="0"/>
            <w:vAlign w:val="center"/>
          </w:tcPr>
          <w:p>
            <w:pPr>
              <w:widowControl/>
              <w:jc w:val="center"/>
              <w:rPr>
                <w:rFonts w:ascii="Times New Roman" w:hAnsi="Times New Roman"/>
                <w:color w:val="000000"/>
                <w:sz w:val="24"/>
              </w:rPr>
            </w:pPr>
            <w:r>
              <w:rPr>
                <w:rFonts w:ascii="Times New Roman" w:hAnsi="Times New Roman"/>
                <w:color w:val="000000"/>
                <w:sz w:val="24"/>
              </w:rPr>
              <w:t>开工建设时间</w:t>
            </w:r>
          </w:p>
        </w:tc>
        <w:tc>
          <w:tcPr>
            <w:tcW w:w="1571" w:type="pct"/>
            <w:gridSpan w:val="2"/>
            <w:noWrap w:val="0"/>
            <w:vAlign w:val="center"/>
          </w:tcPr>
          <w:p>
            <w:pPr>
              <w:widowControl/>
              <w:jc w:val="center"/>
              <w:rPr>
                <w:rFonts w:ascii="Times New Roman" w:hAnsi="Times New Roman"/>
                <w:color w:val="000000"/>
                <w:sz w:val="24"/>
              </w:rPr>
            </w:pPr>
            <w:r>
              <w:rPr>
                <w:rFonts w:hint="eastAsia" w:ascii="Times New Roman" w:hAnsi="Times New Roman" w:eastAsia="宋体" w:cs="Times New Roman"/>
                <w:color w:val="000000"/>
                <w:sz w:val="24"/>
              </w:rPr>
              <w:t>20</w:t>
            </w:r>
            <w:r>
              <w:rPr>
                <w:rFonts w:hint="eastAsia" w:cs="Times New Roman"/>
                <w:color w:val="000000"/>
                <w:sz w:val="24"/>
                <w:lang w:val="en-US" w:eastAsia="zh-CN"/>
              </w:rPr>
              <w:t>22</w:t>
            </w:r>
            <w:r>
              <w:rPr>
                <w:rFonts w:hint="eastAsia" w:ascii="Times New Roman" w:hAnsi="Times New Roman" w:eastAsia="宋体" w:cs="Times New Roman"/>
                <w:color w:val="000000"/>
                <w:sz w:val="24"/>
              </w:rPr>
              <w:t>年</w:t>
            </w:r>
            <w:r>
              <w:rPr>
                <w:rFonts w:hint="eastAsia" w:cs="Times New Roman"/>
                <w:color w:val="000000"/>
                <w:sz w:val="24"/>
                <w:lang w:val="en-US" w:eastAsia="zh-CN"/>
              </w:rPr>
              <w:t>11</w:t>
            </w:r>
            <w:r>
              <w:rPr>
                <w:rFonts w:hint="eastAsia" w:ascii="Times New Roman" w:hAnsi="Times New Roman" w:eastAsia="宋体" w:cs="Times New Roman"/>
                <w:color w:val="000000"/>
                <w:sz w:val="24"/>
              </w:rPr>
              <w:t>月</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gridAfter w:val="1"/>
          <w:wAfter w:w="400" w:type="pct"/>
          <w:trHeight w:val="518" w:hRule="atLeast"/>
          <w:jc w:val="center"/>
        </w:trPr>
        <w:tc>
          <w:tcPr>
            <w:tcW w:w="445" w:type="pct"/>
            <w:gridSpan w:val="3"/>
            <w:noWrap w:val="0"/>
            <w:vAlign w:val="center"/>
          </w:tcPr>
          <w:p>
            <w:pPr>
              <w:widowControl/>
              <w:jc w:val="center"/>
              <w:rPr>
                <w:rFonts w:ascii="Times New Roman" w:hAnsi="Times New Roman"/>
                <w:color w:val="000000"/>
                <w:sz w:val="24"/>
              </w:rPr>
            </w:pPr>
            <w:r>
              <w:rPr>
                <w:rFonts w:ascii="Times New Roman" w:hAnsi="Times New Roman"/>
                <w:color w:val="000000"/>
                <w:sz w:val="24"/>
              </w:rPr>
              <w:t>调试时间</w:t>
            </w:r>
          </w:p>
        </w:tc>
        <w:tc>
          <w:tcPr>
            <w:tcW w:w="1208" w:type="pct"/>
            <w:noWrap w:val="0"/>
            <w:vAlign w:val="center"/>
          </w:tcPr>
          <w:p>
            <w:pPr>
              <w:jc w:val="center"/>
              <w:rPr>
                <w:rFonts w:hint="eastAsia" w:ascii="Times New Roman" w:hAnsi="Times New Roman" w:eastAsia="宋体" w:cs="Times New Roman"/>
                <w:color w:val="000000"/>
                <w:sz w:val="24"/>
              </w:rPr>
            </w:pPr>
            <w:r>
              <w:rPr>
                <w:rFonts w:hint="eastAsia" w:ascii="Times New Roman" w:hAnsi="Times New Roman" w:eastAsia="宋体" w:cs="Times New Roman"/>
                <w:color w:val="000000"/>
                <w:sz w:val="24"/>
              </w:rPr>
              <w:t>202</w:t>
            </w:r>
            <w:r>
              <w:rPr>
                <w:rFonts w:hint="eastAsia" w:cs="Times New Roman"/>
                <w:color w:val="000000"/>
                <w:sz w:val="24"/>
                <w:lang w:val="en-US" w:eastAsia="zh-CN"/>
              </w:rPr>
              <w:t>3</w:t>
            </w:r>
            <w:r>
              <w:rPr>
                <w:rFonts w:hint="eastAsia" w:ascii="Times New Roman" w:hAnsi="Times New Roman" w:eastAsia="宋体" w:cs="Times New Roman"/>
                <w:color w:val="000000"/>
                <w:sz w:val="24"/>
              </w:rPr>
              <w:t>年</w:t>
            </w:r>
            <w:r>
              <w:rPr>
                <w:rFonts w:hint="eastAsia" w:cs="Times New Roman"/>
                <w:color w:val="000000"/>
                <w:sz w:val="24"/>
                <w:lang w:val="en-US" w:eastAsia="zh-CN"/>
              </w:rPr>
              <w:t>1</w:t>
            </w:r>
            <w:r>
              <w:rPr>
                <w:rFonts w:hint="eastAsia" w:ascii="Times New Roman" w:hAnsi="Times New Roman" w:eastAsia="宋体" w:cs="Times New Roman"/>
                <w:color w:val="000000"/>
                <w:sz w:val="24"/>
              </w:rPr>
              <w:t>月-</w:t>
            </w:r>
            <w:r>
              <w:rPr>
                <w:rFonts w:hint="eastAsia" w:cs="Times New Roman"/>
                <w:color w:val="000000"/>
                <w:sz w:val="24"/>
                <w:lang w:val="en-US" w:eastAsia="zh-CN"/>
              </w:rPr>
              <w:t>3</w:t>
            </w:r>
            <w:r>
              <w:rPr>
                <w:rFonts w:hint="eastAsia" w:ascii="Times New Roman" w:hAnsi="Times New Roman" w:eastAsia="宋体" w:cs="Times New Roman"/>
                <w:color w:val="000000"/>
                <w:sz w:val="24"/>
                <w:lang w:val="en-US" w:eastAsia="zh-CN"/>
              </w:rPr>
              <w:t>月</w:t>
            </w:r>
          </w:p>
        </w:tc>
        <w:tc>
          <w:tcPr>
            <w:tcW w:w="1373" w:type="pct"/>
            <w:noWrap w:val="0"/>
            <w:vAlign w:val="center"/>
          </w:tcPr>
          <w:p>
            <w:pPr>
              <w:jc w:val="center"/>
              <w:rPr>
                <w:rFonts w:hint="eastAsia" w:ascii="Times New Roman" w:hAnsi="Times New Roman" w:eastAsia="宋体" w:cs="Times New Roman"/>
                <w:color w:val="000000"/>
                <w:sz w:val="24"/>
              </w:rPr>
            </w:pPr>
            <w:r>
              <w:rPr>
                <w:rFonts w:hint="eastAsia" w:ascii="Times New Roman" w:hAnsi="Times New Roman" w:eastAsia="宋体" w:cs="Times New Roman"/>
                <w:color w:val="000000"/>
                <w:sz w:val="24"/>
              </w:rPr>
              <w:t>验收现场监测时间</w:t>
            </w:r>
          </w:p>
        </w:tc>
        <w:tc>
          <w:tcPr>
            <w:tcW w:w="1571" w:type="pct"/>
            <w:gridSpan w:val="2"/>
            <w:noWrap w:val="0"/>
            <w:vAlign w:val="center"/>
          </w:tcPr>
          <w:p>
            <w:pPr>
              <w:jc w:val="center"/>
              <w:rPr>
                <w:rFonts w:hint="default" w:ascii="Times New Roman" w:hAnsi="Times New Roman" w:eastAsia="宋体" w:cs="Times New Roman"/>
                <w:color w:val="000000"/>
                <w:sz w:val="24"/>
                <w:lang w:val="en-US"/>
              </w:rPr>
            </w:pPr>
            <w:r>
              <w:rPr>
                <w:rFonts w:hint="eastAsia" w:ascii="Times New Roman" w:hAnsi="Times New Roman" w:eastAsia="宋体" w:cs="Times New Roman"/>
                <w:color w:val="000000"/>
                <w:sz w:val="24"/>
              </w:rPr>
              <w:t>202</w:t>
            </w:r>
            <w:r>
              <w:rPr>
                <w:rFonts w:hint="eastAsia" w:cs="Times New Roman"/>
                <w:color w:val="000000"/>
                <w:sz w:val="24"/>
                <w:lang w:val="en-US" w:eastAsia="zh-CN"/>
              </w:rPr>
              <w:t>3</w:t>
            </w:r>
            <w:r>
              <w:rPr>
                <w:rFonts w:hint="eastAsia" w:ascii="Times New Roman" w:hAnsi="Times New Roman" w:eastAsia="宋体" w:cs="Times New Roman"/>
                <w:color w:val="000000"/>
                <w:sz w:val="24"/>
              </w:rPr>
              <w:t>年</w:t>
            </w:r>
            <w:r>
              <w:rPr>
                <w:rFonts w:hint="eastAsia" w:cs="Times New Roman"/>
                <w:color w:val="000000"/>
                <w:sz w:val="24"/>
                <w:lang w:val="en-US" w:eastAsia="zh-CN"/>
              </w:rPr>
              <w:t>3</w:t>
            </w:r>
            <w:r>
              <w:rPr>
                <w:rFonts w:hint="eastAsia" w:ascii="Times New Roman" w:hAnsi="Times New Roman" w:eastAsia="宋体" w:cs="Times New Roman"/>
                <w:color w:val="000000"/>
                <w:sz w:val="24"/>
              </w:rPr>
              <w:t>月</w:t>
            </w:r>
            <w:r>
              <w:rPr>
                <w:rFonts w:hint="eastAsia" w:cs="Times New Roman"/>
                <w:color w:val="000000"/>
                <w:sz w:val="24"/>
                <w:lang w:val="en-US" w:eastAsia="zh-CN"/>
              </w:rPr>
              <w:t>16日-17日</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gridAfter w:val="1"/>
          <w:wAfter w:w="400" w:type="pct"/>
          <w:trHeight w:val="1175" w:hRule="atLeast"/>
          <w:jc w:val="center"/>
        </w:trPr>
        <w:tc>
          <w:tcPr>
            <w:tcW w:w="445" w:type="pct"/>
            <w:gridSpan w:val="3"/>
            <w:noWrap w:val="0"/>
            <w:vAlign w:val="center"/>
          </w:tcPr>
          <w:p>
            <w:pPr>
              <w:widowControl/>
              <w:jc w:val="center"/>
              <w:rPr>
                <w:rFonts w:ascii="Times New Roman" w:hAnsi="Times New Roman"/>
                <w:color w:val="000000"/>
                <w:sz w:val="24"/>
              </w:rPr>
            </w:pPr>
            <w:r>
              <w:rPr>
                <w:rFonts w:ascii="Times New Roman" w:hAnsi="Times New Roman"/>
                <w:color w:val="000000"/>
                <w:sz w:val="24"/>
              </w:rPr>
              <w:t>环评报告表审批部门</w:t>
            </w:r>
          </w:p>
        </w:tc>
        <w:tc>
          <w:tcPr>
            <w:tcW w:w="1208" w:type="pct"/>
            <w:noWrap w:val="0"/>
            <w:vAlign w:val="center"/>
          </w:tcPr>
          <w:p>
            <w:pPr>
              <w:jc w:val="center"/>
              <w:rPr>
                <w:rFonts w:hint="eastAsia" w:ascii="Times New Roman" w:hAnsi="Times New Roman" w:eastAsia="宋体" w:cs="Times New Roman"/>
                <w:color w:val="000000"/>
                <w:sz w:val="24"/>
              </w:rPr>
            </w:pPr>
            <w:r>
              <w:rPr>
                <w:rFonts w:hint="eastAsia" w:ascii="Times New Roman" w:hAnsi="Times New Roman" w:eastAsia="宋体" w:cs="Times New Roman"/>
                <w:color w:val="000000"/>
                <w:sz w:val="24"/>
              </w:rPr>
              <w:t>六安市</w:t>
            </w:r>
            <w:r>
              <w:rPr>
                <w:rFonts w:hint="eastAsia" w:cs="Times New Roman"/>
                <w:color w:val="000000"/>
                <w:sz w:val="24"/>
                <w:lang w:eastAsia="zh-CN"/>
              </w:rPr>
              <w:t>舒城县</w:t>
            </w:r>
            <w:r>
              <w:rPr>
                <w:rFonts w:hint="eastAsia" w:ascii="Times New Roman" w:hAnsi="Times New Roman" w:eastAsia="宋体" w:cs="Times New Roman"/>
                <w:color w:val="000000"/>
                <w:sz w:val="24"/>
              </w:rPr>
              <w:t>生态环境分局</w:t>
            </w:r>
          </w:p>
        </w:tc>
        <w:tc>
          <w:tcPr>
            <w:tcW w:w="1373" w:type="pct"/>
            <w:noWrap w:val="0"/>
            <w:vAlign w:val="center"/>
          </w:tcPr>
          <w:p>
            <w:pPr>
              <w:jc w:val="center"/>
              <w:rPr>
                <w:rFonts w:hint="eastAsia" w:ascii="Times New Roman" w:hAnsi="Times New Roman" w:eastAsia="宋体" w:cs="Times New Roman"/>
                <w:color w:val="000000"/>
                <w:sz w:val="24"/>
              </w:rPr>
            </w:pPr>
            <w:r>
              <w:rPr>
                <w:rFonts w:hint="eastAsia" w:ascii="Times New Roman" w:hAnsi="Times New Roman" w:eastAsia="宋体" w:cs="Times New Roman"/>
                <w:color w:val="000000"/>
                <w:sz w:val="24"/>
              </w:rPr>
              <w:t>环评报告表</w:t>
            </w:r>
          </w:p>
          <w:p>
            <w:pPr>
              <w:jc w:val="center"/>
              <w:rPr>
                <w:rFonts w:hint="eastAsia" w:ascii="Times New Roman" w:hAnsi="Times New Roman" w:eastAsia="宋体" w:cs="Times New Roman"/>
                <w:color w:val="000000"/>
                <w:sz w:val="24"/>
              </w:rPr>
            </w:pPr>
            <w:r>
              <w:rPr>
                <w:rFonts w:hint="eastAsia" w:ascii="Times New Roman" w:hAnsi="Times New Roman" w:eastAsia="宋体" w:cs="Times New Roman"/>
                <w:color w:val="000000"/>
                <w:sz w:val="24"/>
              </w:rPr>
              <w:t>编制单位</w:t>
            </w:r>
          </w:p>
        </w:tc>
        <w:tc>
          <w:tcPr>
            <w:tcW w:w="1571" w:type="pct"/>
            <w:gridSpan w:val="2"/>
            <w:noWrap w:val="0"/>
            <w:vAlign w:val="center"/>
          </w:tcPr>
          <w:p>
            <w:pPr>
              <w:jc w:val="center"/>
              <w:rPr>
                <w:rFonts w:hint="eastAsia" w:ascii="Times New Roman" w:hAnsi="Times New Roman" w:eastAsia="宋体" w:cs="Times New Roman"/>
                <w:color w:val="000000"/>
                <w:sz w:val="24"/>
                <w:lang w:eastAsia="zh-CN"/>
              </w:rPr>
            </w:pPr>
            <w:r>
              <w:rPr>
                <w:rFonts w:hint="eastAsia" w:cs="Times New Roman"/>
                <w:color w:val="000000"/>
                <w:sz w:val="24"/>
                <w:lang w:eastAsia="zh-CN"/>
              </w:rPr>
              <w:t>安徽锦环环境科技有限公司</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gridAfter w:val="1"/>
          <w:wAfter w:w="400" w:type="pct"/>
          <w:trHeight w:val="1028" w:hRule="atLeast"/>
          <w:jc w:val="center"/>
        </w:trPr>
        <w:tc>
          <w:tcPr>
            <w:tcW w:w="445" w:type="pct"/>
            <w:gridSpan w:val="3"/>
            <w:noWrap w:val="0"/>
            <w:vAlign w:val="center"/>
          </w:tcPr>
          <w:p>
            <w:pPr>
              <w:widowControl/>
              <w:jc w:val="center"/>
              <w:rPr>
                <w:rFonts w:ascii="Times New Roman" w:hAnsi="Times New Roman"/>
                <w:color w:val="000000"/>
                <w:sz w:val="24"/>
              </w:rPr>
            </w:pPr>
            <w:r>
              <w:rPr>
                <w:rFonts w:ascii="Times New Roman" w:hAnsi="Times New Roman"/>
                <w:color w:val="000000"/>
                <w:sz w:val="24"/>
              </w:rPr>
              <w:t>环保设施设计单位</w:t>
            </w:r>
          </w:p>
        </w:tc>
        <w:tc>
          <w:tcPr>
            <w:tcW w:w="1208" w:type="pct"/>
            <w:noWrap w:val="0"/>
            <w:vAlign w:val="center"/>
          </w:tcPr>
          <w:p>
            <w:pPr>
              <w:jc w:val="center"/>
              <w:rPr>
                <w:rFonts w:hint="eastAsia" w:ascii="Times New Roman" w:hAnsi="Times New Roman" w:eastAsia="宋体" w:cs="Times New Roman"/>
                <w:color w:val="000000"/>
                <w:sz w:val="24"/>
              </w:rPr>
            </w:pPr>
            <w:r>
              <w:rPr>
                <w:rFonts w:hint="eastAsia" w:ascii="Times New Roman" w:hAnsi="Times New Roman" w:eastAsia="宋体" w:cs="Times New Roman"/>
                <w:color w:val="000000"/>
                <w:sz w:val="24"/>
              </w:rPr>
              <w:t>/</w:t>
            </w:r>
          </w:p>
        </w:tc>
        <w:tc>
          <w:tcPr>
            <w:tcW w:w="1373" w:type="pct"/>
            <w:noWrap w:val="0"/>
            <w:vAlign w:val="center"/>
          </w:tcPr>
          <w:p>
            <w:pPr>
              <w:jc w:val="center"/>
              <w:rPr>
                <w:rFonts w:hint="eastAsia" w:ascii="Times New Roman" w:hAnsi="Times New Roman" w:eastAsia="宋体" w:cs="Times New Roman"/>
                <w:color w:val="000000"/>
                <w:sz w:val="24"/>
              </w:rPr>
            </w:pPr>
            <w:r>
              <w:rPr>
                <w:rFonts w:hint="eastAsia" w:ascii="Times New Roman" w:hAnsi="Times New Roman" w:eastAsia="宋体" w:cs="Times New Roman"/>
                <w:color w:val="000000"/>
                <w:sz w:val="24"/>
              </w:rPr>
              <w:t>环保设施施工单位</w:t>
            </w:r>
          </w:p>
        </w:tc>
        <w:tc>
          <w:tcPr>
            <w:tcW w:w="1571" w:type="pct"/>
            <w:gridSpan w:val="2"/>
            <w:noWrap w:val="0"/>
            <w:vAlign w:val="center"/>
          </w:tcPr>
          <w:p>
            <w:pPr>
              <w:jc w:val="center"/>
              <w:rPr>
                <w:rFonts w:hint="eastAsia" w:ascii="Times New Roman" w:hAnsi="Times New Roman" w:eastAsia="宋体" w:cs="Times New Roman"/>
                <w:color w:val="000000"/>
                <w:sz w:val="24"/>
              </w:rPr>
            </w:pPr>
            <w:r>
              <w:rPr>
                <w:rFonts w:hint="eastAsia" w:ascii="Times New Roman" w:hAnsi="Times New Roman" w:eastAsia="宋体" w:cs="Times New Roman"/>
                <w:color w:val="000000"/>
                <w:sz w:val="24"/>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gridAfter w:val="1"/>
          <w:wAfter w:w="400" w:type="pct"/>
          <w:trHeight w:val="506" w:hRule="atLeast"/>
          <w:jc w:val="center"/>
        </w:trPr>
        <w:tc>
          <w:tcPr>
            <w:tcW w:w="445" w:type="pct"/>
            <w:gridSpan w:val="3"/>
            <w:noWrap w:val="0"/>
            <w:vAlign w:val="center"/>
          </w:tcPr>
          <w:p>
            <w:pPr>
              <w:widowControl/>
              <w:jc w:val="center"/>
              <w:rPr>
                <w:rFonts w:ascii="Times New Roman" w:hAnsi="Times New Roman"/>
                <w:color w:val="000000"/>
                <w:sz w:val="24"/>
              </w:rPr>
            </w:pPr>
            <w:r>
              <w:rPr>
                <w:rFonts w:ascii="Times New Roman" w:hAnsi="Times New Roman"/>
                <w:color w:val="000000"/>
                <w:sz w:val="24"/>
              </w:rPr>
              <w:t>投资总概算</w:t>
            </w:r>
          </w:p>
        </w:tc>
        <w:tc>
          <w:tcPr>
            <w:tcW w:w="1208" w:type="pct"/>
            <w:noWrap w:val="0"/>
            <w:vAlign w:val="center"/>
          </w:tcPr>
          <w:p>
            <w:pPr>
              <w:jc w:val="center"/>
              <w:rPr>
                <w:rFonts w:hint="eastAsia" w:ascii="Times New Roman" w:hAnsi="Times New Roman" w:eastAsia="宋体" w:cs="Times New Roman"/>
                <w:color w:val="000000"/>
                <w:sz w:val="24"/>
              </w:rPr>
            </w:pPr>
            <w:r>
              <w:rPr>
                <w:rFonts w:hint="eastAsia" w:cs="Times New Roman"/>
                <w:color w:val="000000"/>
                <w:sz w:val="24"/>
                <w:lang w:val="en-US" w:eastAsia="zh-CN"/>
              </w:rPr>
              <w:t>1000</w:t>
            </w:r>
            <w:r>
              <w:rPr>
                <w:rFonts w:hint="eastAsia" w:ascii="Times New Roman" w:hAnsi="Times New Roman" w:eastAsia="宋体" w:cs="Times New Roman"/>
                <w:color w:val="000000"/>
                <w:sz w:val="24"/>
              </w:rPr>
              <w:t>万元</w:t>
            </w:r>
          </w:p>
        </w:tc>
        <w:tc>
          <w:tcPr>
            <w:tcW w:w="1373" w:type="pct"/>
            <w:noWrap w:val="0"/>
            <w:vAlign w:val="center"/>
          </w:tcPr>
          <w:p>
            <w:pPr>
              <w:jc w:val="center"/>
              <w:rPr>
                <w:rFonts w:hint="eastAsia" w:ascii="Times New Roman" w:hAnsi="Times New Roman" w:eastAsia="宋体" w:cs="Times New Roman"/>
                <w:color w:val="000000"/>
                <w:sz w:val="24"/>
              </w:rPr>
            </w:pPr>
            <w:r>
              <w:rPr>
                <w:rFonts w:hint="eastAsia" w:ascii="Times New Roman" w:hAnsi="Times New Roman" w:eastAsia="宋体" w:cs="Times New Roman"/>
                <w:color w:val="000000"/>
                <w:sz w:val="24"/>
              </w:rPr>
              <w:t>环保投资总概算</w:t>
            </w:r>
          </w:p>
        </w:tc>
        <w:tc>
          <w:tcPr>
            <w:tcW w:w="422" w:type="pct"/>
            <w:noWrap w:val="0"/>
            <w:vAlign w:val="center"/>
          </w:tcPr>
          <w:p>
            <w:pPr>
              <w:jc w:val="center"/>
              <w:rPr>
                <w:rFonts w:hint="default" w:ascii="Times New Roman" w:hAnsi="Times New Roman" w:eastAsia="宋体" w:cs="Times New Roman"/>
                <w:color w:val="000000"/>
                <w:sz w:val="24"/>
                <w:lang w:val="en-US" w:eastAsia="zh-CN"/>
              </w:rPr>
            </w:pPr>
            <w:r>
              <w:rPr>
                <w:rFonts w:hint="eastAsia" w:cs="Times New Roman"/>
                <w:color w:val="000000"/>
                <w:sz w:val="24"/>
                <w:lang w:val="en-US" w:eastAsia="zh-CN"/>
              </w:rPr>
              <w:t>22</w:t>
            </w:r>
          </w:p>
        </w:tc>
        <w:tc>
          <w:tcPr>
            <w:tcW w:w="1149" w:type="pct"/>
            <w:noWrap w:val="0"/>
            <w:vAlign w:val="center"/>
          </w:tcPr>
          <w:p>
            <w:pPr>
              <w:jc w:val="center"/>
              <w:rPr>
                <w:rFonts w:hint="eastAsia" w:ascii="Times New Roman" w:hAnsi="Times New Roman" w:eastAsia="宋体" w:cs="Times New Roman"/>
                <w:color w:val="000000"/>
                <w:sz w:val="24"/>
              </w:rPr>
            </w:pPr>
            <w:r>
              <w:rPr>
                <w:rFonts w:hint="eastAsia" w:cs="Times New Roman"/>
                <w:color w:val="000000"/>
                <w:sz w:val="24"/>
                <w:lang w:val="en-US" w:eastAsia="zh-CN"/>
              </w:rPr>
              <w:t>2.2</w:t>
            </w:r>
            <w:r>
              <w:rPr>
                <w:rFonts w:hint="eastAsia" w:ascii="Times New Roman" w:hAnsi="Times New Roman" w:eastAsia="宋体" w:cs="Times New Roman"/>
                <w:color w:val="000000"/>
                <w:sz w:val="24"/>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gridAfter w:val="1"/>
          <w:wAfter w:w="400" w:type="pct"/>
          <w:trHeight w:val="666" w:hRule="atLeast"/>
          <w:jc w:val="center"/>
        </w:trPr>
        <w:tc>
          <w:tcPr>
            <w:tcW w:w="445" w:type="pct"/>
            <w:gridSpan w:val="3"/>
            <w:noWrap w:val="0"/>
            <w:vAlign w:val="center"/>
          </w:tcPr>
          <w:p>
            <w:pPr>
              <w:widowControl/>
              <w:jc w:val="center"/>
              <w:rPr>
                <w:rFonts w:ascii="Times New Roman" w:hAnsi="Times New Roman"/>
                <w:color w:val="000000"/>
                <w:sz w:val="24"/>
              </w:rPr>
            </w:pPr>
            <w:r>
              <w:rPr>
                <w:rFonts w:ascii="Times New Roman" w:hAnsi="Times New Roman"/>
                <w:color w:val="000000"/>
                <w:sz w:val="24"/>
              </w:rPr>
              <w:t>实际总概算</w:t>
            </w:r>
          </w:p>
        </w:tc>
        <w:tc>
          <w:tcPr>
            <w:tcW w:w="1208" w:type="pct"/>
            <w:noWrap w:val="0"/>
            <w:vAlign w:val="center"/>
          </w:tcPr>
          <w:p>
            <w:pPr>
              <w:jc w:val="center"/>
              <w:rPr>
                <w:rFonts w:hint="eastAsia" w:ascii="Times New Roman" w:hAnsi="Times New Roman" w:eastAsia="宋体" w:cs="Times New Roman"/>
                <w:color w:val="000000"/>
                <w:sz w:val="24"/>
              </w:rPr>
            </w:pPr>
            <w:r>
              <w:rPr>
                <w:rFonts w:hint="eastAsia" w:cs="Times New Roman"/>
                <w:color w:val="000000"/>
                <w:sz w:val="24"/>
                <w:lang w:val="en-US" w:eastAsia="zh-CN"/>
              </w:rPr>
              <w:t>1000</w:t>
            </w:r>
            <w:r>
              <w:rPr>
                <w:rFonts w:hint="eastAsia" w:ascii="Times New Roman" w:hAnsi="Times New Roman" w:eastAsia="宋体" w:cs="Times New Roman"/>
                <w:color w:val="000000"/>
                <w:sz w:val="24"/>
              </w:rPr>
              <w:t>万元</w:t>
            </w:r>
          </w:p>
        </w:tc>
        <w:tc>
          <w:tcPr>
            <w:tcW w:w="1373" w:type="pct"/>
            <w:noWrap w:val="0"/>
            <w:vAlign w:val="center"/>
          </w:tcPr>
          <w:p>
            <w:pPr>
              <w:jc w:val="center"/>
              <w:rPr>
                <w:rFonts w:hint="eastAsia" w:ascii="Times New Roman" w:hAnsi="Times New Roman" w:eastAsia="宋体" w:cs="Times New Roman"/>
                <w:color w:val="000000"/>
                <w:sz w:val="24"/>
              </w:rPr>
            </w:pPr>
            <w:r>
              <w:rPr>
                <w:rFonts w:hint="eastAsia" w:ascii="Times New Roman" w:hAnsi="Times New Roman" w:eastAsia="宋体" w:cs="Times New Roman"/>
                <w:color w:val="000000"/>
                <w:sz w:val="24"/>
              </w:rPr>
              <w:t>环保投资</w:t>
            </w:r>
          </w:p>
        </w:tc>
        <w:tc>
          <w:tcPr>
            <w:tcW w:w="422" w:type="pct"/>
            <w:noWrap w:val="0"/>
            <w:vAlign w:val="center"/>
          </w:tcPr>
          <w:p>
            <w:pPr>
              <w:jc w:val="center"/>
              <w:rPr>
                <w:rFonts w:hint="default" w:ascii="Times New Roman" w:hAnsi="Times New Roman" w:eastAsia="宋体" w:cs="Times New Roman"/>
                <w:color w:val="000000"/>
                <w:sz w:val="24"/>
                <w:lang w:val="en-US" w:eastAsia="zh-CN"/>
              </w:rPr>
            </w:pPr>
            <w:r>
              <w:rPr>
                <w:rFonts w:hint="eastAsia" w:cs="Times New Roman"/>
                <w:color w:val="000000"/>
                <w:sz w:val="24"/>
                <w:lang w:val="en-US" w:eastAsia="zh-CN"/>
              </w:rPr>
              <w:t>30</w:t>
            </w:r>
          </w:p>
        </w:tc>
        <w:tc>
          <w:tcPr>
            <w:tcW w:w="1149" w:type="pct"/>
            <w:noWrap w:val="0"/>
            <w:vAlign w:val="center"/>
          </w:tcPr>
          <w:p>
            <w:pPr>
              <w:jc w:val="center"/>
              <w:rPr>
                <w:rFonts w:hint="eastAsia" w:ascii="Times New Roman" w:hAnsi="Times New Roman" w:eastAsia="宋体" w:cs="Times New Roman"/>
                <w:color w:val="000000"/>
                <w:sz w:val="24"/>
              </w:rPr>
            </w:pPr>
            <w:r>
              <w:rPr>
                <w:rFonts w:hint="eastAsia" w:cs="Times New Roman"/>
                <w:color w:val="000000"/>
                <w:sz w:val="24"/>
                <w:lang w:val="en-US" w:eastAsia="zh-CN"/>
              </w:rPr>
              <w:t>3.0</w:t>
            </w:r>
            <w:r>
              <w:rPr>
                <w:rFonts w:hint="eastAsia" w:ascii="Times New Roman" w:hAnsi="Times New Roman" w:eastAsia="宋体" w:cs="Times New Roman"/>
                <w:color w:val="000000"/>
                <w:sz w:val="24"/>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gridBefore w:val="1"/>
          <w:wBefore w:w="52" w:type="pct"/>
          <w:trHeight w:val="518" w:hRule="atLeast"/>
          <w:jc w:val="center"/>
        </w:trPr>
        <w:tc>
          <w:tcPr>
            <w:tcW w:w="367" w:type="pct"/>
            <w:noWrap w:val="0"/>
            <w:vAlign w:val="center"/>
          </w:tcPr>
          <w:p>
            <w:pPr>
              <w:widowControl/>
              <w:spacing w:line="360" w:lineRule="auto"/>
              <w:jc w:val="left"/>
              <w:rPr>
                <w:rFonts w:ascii="Times New Roman" w:hAnsi="Times New Roman"/>
                <w:color w:val="000000"/>
                <w:sz w:val="24"/>
              </w:rPr>
            </w:pPr>
            <w:r>
              <w:rPr>
                <w:rFonts w:ascii="Times New Roman" w:hAnsi="Times New Roman"/>
                <w:color w:val="000000"/>
                <w:sz w:val="24"/>
              </w:rPr>
              <w:t>验收监</w:t>
            </w:r>
          </w:p>
          <w:p>
            <w:pPr>
              <w:widowControl/>
              <w:spacing w:line="360" w:lineRule="auto"/>
              <w:jc w:val="left"/>
              <w:rPr>
                <w:rFonts w:ascii="Times New Roman" w:hAnsi="Times New Roman"/>
                <w:color w:val="000000"/>
                <w:sz w:val="24"/>
              </w:rPr>
            </w:pPr>
            <w:r>
              <w:rPr>
                <w:rFonts w:ascii="Times New Roman" w:hAnsi="Times New Roman"/>
                <w:color w:val="000000"/>
                <w:sz w:val="24"/>
              </w:rPr>
              <w:t>测依据</w:t>
            </w:r>
          </w:p>
        </w:tc>
        <w:tc>
          <w:tcPr>
            <w:tcW w:w="4580" w:type="pct"/>
            <w:gridSpan w:val="6"/>
            <w:noWrap w:val="0"/>
            <w:vAlign w:val="center"/>
          </w:tcPr>
          <w:p>
            <w:pPr>
              <w:widowControl/>
              <w:spacing w:line="360" w:lineRule="auto"/>
              <w:jc w:val="left"/>
              <w:rPr>
                <w:rFonts w:ascii="Times New Roman" w:hAnsi="Times New Roman"/>
                <w:b/>
                <w:color w:val="000000"/>
                <w:sz w:val="24"/>
              </w:rPr>
            </w:pPr>
            <w:r>
              <w:rPr>
                <w:rFonts w:ascii="Times New Roman" w:hAnsi="Times New Roman"/>
                <w:b/>
                <w:color w:val="000000"/>
                <w:sz w:val="24"/>
              </w:rPr>
              <w:t>1、环境保护国家相关法律法规</w:t>
            </w:r>
          </w:p>
          <w:p>
            <w:pPr>
              <w:widowControl/>
              <w:spacing w:line="360" w:lineRule="auto"/>
              <w:jc w:val="left"/>
              <w:rPr>
                <w:rFonts w:ascii="Times New Roman" w:hAnsi="Times New Roman"/>
                <w:color w:val="000000"/>
                <w:sz w:val="24"/>
              </w:rPr>
            </w:pPr>
            <w:r>
              <w:rPr>
                <w:rFonts w:ascii="Times New Roman" w:hAnsi="Times New Roman"/>
                <w:color w:val="000000"/>
                <w:sz w:val="24"/>
              </w:rPr>
              <w:t>（1）《中华人民共和国环境保护法》；</w:t>
            </w:r>
          </w:p>
          <w:p>
            <w:pPr>
              <w:widowControl/>
              <w:spacing w:line="360" w:lineRule="auto"/>
              <w:jc w:val="left"/>
              <w:rPr>
                <w:rFonts w:ascii="Times New Roman" w:hAnsi="Times New Roman"/>
                <w:color w:val="000000"/>
                <w:sz w:val="24"/>
              </w:rPr>
            </w:pPr>
            <w:r>
              <w:rPr>
                <w:rFonts w:ascii="Times New Roman" w:hAnsi="Times New Roman"/>
                <w:color w:val="000000"/>
                <w:sz w:val="24"/>
              </w:rPr>
              <w:t>（2）《中华人民共和国水污染防治法》；</w:t>
            </w:r>
          </w:p>
          <w:p>
            <w:pPr>
              <w:widowControl/>
              <w:spacing w:line="360" w:lineRule="auto"/>
              <w:jc w:val="left"/>
              <w:rPr>
                <w:rFonts w:ascii="Times New Roman" w:hAnsi="Times New Roman"/>
                <w:color w:val="000000"/>
                <w:sz w:val="24"/>
              </w:rPr>
            </w:pPr>
            <w:r>
              <w:rPr>
                <w:rFonts w:ascii="Times New Roman" w:hAnsi="Times New Roman"/>
                <w:color w:val="000000"/>
                <w:sz w:val="24"/>
              </w:rPr>
              <w:t>（3）《中华人民共和国大气污染防治法》；</w:t>
            </w:r>
          </w:p>
          <w:p>
            <w:pPr>
              <w:widowControl/>
              <w:spacing w:line="360" w:lineRule="auto"/>
              <w:jc w:val="left"/>
              <w:rPr>
                <w:rFonts w:ascii="Times New Roman" w:hAnsi="Times New Roman"/>
                <w:color w:val="000000"/>
                <w:sz w:val="24"/>
              </w:rPr>
            </w:pPr>
            <w:r>
              <w:rPr>
                <w:rFonts w:ascii="Times New Roman" w:hAnsi="Times New Roman"/>
                <w:color w:val="000000"/>
                <w:sz w:val="24"/>
              </w:rPr>
              <w:t>（4）《中华人民共和国环境噪声污染防治法》；</w:t>
            </w:r>
          </w:p>
          <w:p>
            <w:pPr>
              <w:widowControl/>
              <w:spacing w:line="360" w:lineRule="auto"/>
              <w:jc w:val="left"/>
              <w:rPr>
                <w:rFonts w:ascii="Times New Roman" w:hAnsi="Times New Roman"/>
                <w:b/>
                <w:color w:val="000000"/>
                <w:sz w:val="24"/>
              </w:rPr>
            </w:pPr>
            <w:r>
              <w:rPr>
                <w:rFonts w:ascii="Times New Roman" w:hAnsi="Times New Roman"/>
                <w:color w:val="000000"/>
                <w:sz w:val="24"/>
              </w:rPr>
              <w:t>（5）《中华人民共和国固体废物污染环境防治法》。</w:t>
            </w:r>
          </w:p>
          <w:p>
            <w:pPr>
              <w:widowControl/>
              <w:spacing w:line="360" w:lineRule="auto"/>
              <w:jc w:val="left"/>
              <w:rPr>
                <w:rFonts w:ascii="Times New Roman" w:hAnsi="Times New Roman"/>
                <w:b/>
                <w:color w:val="000000"/>
                <w:sz w:val="24"/>
              </w:rPr>
            </w:pPr>
            <w:r>
              <w:rPr>
                <w:rFonts w:ascii="Times New Roman" w:hAnsi="Times New Roman"/>
                <w:b/>
                <w:color w:val="000000"/>
                <w:sz w:val="24"/>
              </w:rPr>
              <w:t>2、验收相关文件、条例、通知等</w:t>
            </w:r>
          </w:p>
          <w:p>
            <w:pPr>
              <w:widowControl/>
              <w:spacing w:line="360" w:lineRule="auto"/>
              <w:ind w:firstLine="120" w:firstLineChars="50"/>
              <w:jc w:val="left"/>
              <w:rPr>
                <w:rFonts w:ascii="Times New Roman" w:hAnsi="Times New Roman"/>
                <w:color w:val="000000"/>
                <w:sz w:val="24"/>
              </w:rPr>
            </w:pPr>
            <w:r>
              <w:rPr>
                <w:rFonts w:ascii="Times New Roman" w:hAnsi="Times New Roman"/>
                <w:color w:val="000000"/>
                <w:sz w:val="24"/>
              </w:rPr>
              <w:t>（1） 国务院第682号令《建设项目环境保护管理条例》；</w:t>
            </w:r>
          </w:p>
          <w:p>
            <w:pPr>
              <w:widowControl/>
              <w:spacing w:line="360" w:lineRule="auto"/>
              <w:ind w:firstLine="120" w:firstLineChars="50"/>
              <w:jc w:val="left"/>
              <w:rPr>
                <w:rFonts w:ascii="Times New Roman" w:hAnsi="Times New Roman"/>
                <w:color w:val="000000"/>
                <w:sz w:val="24"/>
              </w:rPr>
            </w:pPr>
            <w:r>
              <w:rPr>
                <w:rFonts w:ascii="Times New Roman" w:hAnsi="Times New Roman"/>
                <w:color w:val="000000"/>
                <w:sz w:val="24"/>
              </w:rPr>
              <w:t>（2） 环境保护部文件国环规环评[2017]4号《关于发布建设项目竣工环境保护验收暂行办法》；</w:t>
            </w:r>
          </w:p>
          <w:p>
            <w:pPr>
              <w:widowControl/>
              <w:spacing w:line="360" w:lineRule="auto"/>
              <w:ind w:firstLine="120" w:firstLineChars="50"/>
              <w:jc w:val="left"/>
            </w:pPr>
            <w:r>
              <w:rPr>
                <w:rFonts w:ascii="Times New Roman" w:hAnsi="Times New Roman"/>
                <w:color w:val="000000"/>
                <w:sz w:val="24"/>
              </w:rPr>
              <w:t>（3）《建设项目竣工环境保护验收技术部指南 污染影响类》（生态环境部）。</w:t>
            </w:r>
          </w:p>
          <w:p>
            <w:pPr>
              <w:widowControl/>
              <w:spacing w:line="360" w:lineRule="auto"/>
              <w:jc w:val="left"/>
              <w:rPr>
                <w:rFonts w:ascii="Times New Roman" w:hAnsi="Times New Roman"/>
                <w:b/>
                <w:color w:val="000000"/>
                <w:sz w:val="24"/>
              </w:rPr>
            </w:pPr>
            <w:r>
              <w:rPr>
                <w:rFonts w:ascii="Times New Roman" w:hAnsi="Times New Roman"/>
                <w:b/>
                <w:color w:val="000000"/>
                <w:sz w:val="24"/>
              </w:rPr>
              <w:t>3、开展验收工作相关文件</w:t>
            </w:r>
          </w:p>
          <w:p>
            <w:pPr>
              <w:widowControl/>
              <w:spacing w:line="360" w:lineRule="auto"/>
              <w:ind w:firstLine="120" w:firstLineChars="50"/>
              <w:jc w:val="left"/>
              <w:rPr>
                <w:rFonts w:ascii="Times New Roman" w:hAnsi="Times New Roman"/>
                <w:color w:val="000000"/>
                <w:sz w:val="24"/>
              </w:rPr>
            </w:pPr>
            <w:r>
              <w:rPr>
                <w:rFonts w:ascii="Times New Roman" w:hAnsi="Times New Roman"/>
                <w:color w:val="000000"/>
                <w:sz w:val="24"/>
              </w:rPr>
              <w:t>（1）</w:t>
            </w:r>
            <w:r>
              <w:rPr>
                <w:rFonts w:hint="eastAsia" w:cs="Times New Roman"/>
                <w:color w:val="000000"/>
                <w:sz w:val="24"/>
                <w:lang w:eastAsia="zh-CN"/>
              </w:rPr>
              <w:t>安徽锦环环境科技有限公司</w:t>
            </w:r>
            <w:r>
              <w:rPr>
                <w:rFonts w:ascii="Times New Roman" w:hAnsi="Times New Roman"/>
                <w:color w:val="000000"/>
                <w:sz w:val="24"/>
              </w:rPr>
              <w:t>编制的《</w:t>
            </w:r>
            <w:r>
              <w:rPr>
                <w:rFonts w:hint="eastAsia"/>
                <w:bCs/>
                <w:color w:val="auto"/>
                <w:sz w:val="24"/>
              </w:rPr>
              <w:t>舒城骏诚运动用品有限公司年产50万支羽网球拍生产项目</w:t>
            </w:r>
            <w:r>
              <w:rPr>
                <w:rFonts w:hint="eastAsia" w:ascii="Times New Roman" w:hAnsi="Times New Roman" w:eastAsia="宋体" w:cs="Times New Roman"/>
                <w:color w:val="000000"/>
                <w:sz w:val="24"/>
              </w:rPr>
              <w:t>环境影响报告表</w:t>
            </w:r>
            <w:r>
              <w:rPr>
                <w:rFonts w:ascii="Times New Roman" w:hAnsi="Times New Roman"/>
                <w:color w:val="000000"/>
                <w:sz w:val="24"/>
              </w:rPr>
              <w:t>》；</w:t>
            </w:r>
          </w:p>
          <w:p>
            <w:pPr>
              <w:widowControl/>
              <w:spacing w:line="360" w:lineRule="auto"/>
              <w:ind w:firstLine="120" w:firstLineChars="50"/>
              <w:jc w:val="left"/>
              <w:rPr>
                <w:rFonts w:ascii="Times New Roman" w:hAnsi="Times New Roman"/>
                <w:color w:val="000000"/>
                <w:sz w:val="24"/>
              </w:rPr>
            </w:pPr>
            <w:r>
              <w:rPr>
                <w:rFonts w:ascii="Times New Roman" w:hAnsi="Times New Roman"/>
                <w:color w:val="000000"/>
                <w:sz w:val="24"/>
              </w:rPr>
              <w:t>（2）</w:t>
            </w:r>
            <w:r>
              <w:rPr>
                <w:rFonts w:hint="eastAsia" w:ascii="Times New Roman" w:hAnsi="Times New Roman" w:eastAsia="宋体" w:cs="Times New Roman"/>
                <w:color w:val="000000"/>
                <w:sz w:val="24"/>
              </w:rPr>
              <w:t>六安市</w:t>
            </w:r>
            <w:r>
              <w:rPr>
                <w:rFonts w:hint="eastAsia" w:cs="Times New Roman"/>
                <w:color w:val="000000"/>
                <w:sz w:val="24"/>
                <w:lang w:eastAsia="zh-CN"/>
              </w:rPr>
              <w:t>舒城县</w:t>
            </w:r>
            <w:r>
              <w:rPr>
                <w:rFonts w:hint="eastAsia" w:ascii="Times New Roman" w:hAnsi="Times New Roman" w:eastAsia="宋体" w:cs="Times New Roman"/>
                <w:color w:val="000000"/>
                <w:sz w:val="24"/>
              </w:rPr>
              <w:t>生态环境分局</w:t>
            </w:r>
            <w:r>
              <w:rPr>
                <w:rFonts w:ascii="Times New Roman" w:hAnsi="Times New Roman"/>
                <w:color w:val="000000"/>
                <w:sz w:val="24"/>
              </w:rPr>
              <w:t xml:space="preserve"> </w:t>
            </w:r>
            <w:r>
              <w:rPr>
                <w:rFonts w:hint="eastAsia" w:ascii="Times New Roman" w:hAnsi="Times New Roman"/>
                <w:color w:val="000000"/>
                <w:sz w:val="24"/>
                <w:lang w:eastAsia="zh-CN"/>
              </w:rPr>
              <w:t>“</w:t>
            </w:r>
            <w:r>
              <w:rPr>
                <w:rFonts w:ascii="Times New Roman" w:hAnsi="Times New Roman"/>
                <w:color w:val="000000"/>
                <w:sz w:val="24"/>
              </w:rPr>
              <w:t>关于</w:t>
            </w:r>
            <w:r>
              <w:rPr>
                <w:rFonts w:hint="eastAsia"/>
                <w:bCs/>
                <w:color w:val="auto"/>
                <w:sz w:val="24"/>
              </w:rPr>
              <w:t>舒城骏诚运动用品有限公司年产50万支羽网球拍生产项目</w:t>
            </w:r>
            <w:r>
              <w:rPr>
                <w:rFonts w:hint="eastAsia" w:ascii="Times New Roman" w:hAnsi="Times New Roman" w:eastAsia="宋体" w:cs="Times New Roman"/>
                <w:color w:val="000000"/>
                <w:sz w:val="24"/>
              </w:rPr>
              <w:t>环境影响报告表的批复</w:t>
            </w:r>
            <w:r>
              <w:rPr>
                <w:rFonts w:hint="eastAsia" w:ascii="Times New Roman" w:hAnsi="Times New Roman" w:eastAsia="宋体" w:cs="Times New Roman"/>
                <w:color w:val="000000"/>
                <w:sz w:val="24"/>
                <w:lang w:eastAsia="zh-CN"/>
              </w:rPr>
              <w:t>”</w:t>
            </w:r>
            <w:r>
              <w:rPr>
                <w:rFonts w:hint="eastAsia" w:ascii="Times New Roman" w:hAnsi="Times New Roman" w:eastAsia="宋体" w:cs="Times New Roman"/>
                <w:color w:val="000000"/>
                <w:sz w:val="24"/>
              </w:rPr>
              <w:t>（</w:t>
            </w:r>
            <w:r>
              <w:rPr>
                <w:rFonts w:hint="eastAsia" w:cs="Times New Roman"/>
                <w:color w:val="000000"/>
                <w:sz w:val="24"/>
                <w:lang w:eastAsia="zh-CN"/>
              </w:rPr>
              <w:t>舒</w:t>
            </w:r>
            <w:r>
              <w:rPr>
                <w:rFonts w:hint="eastAsia" w:ascii="Times New Roman" w:hAnsi="Times New Roman" w:eastAsia="宋体" w:cs="Times New Roman"/>
                <w:color w:val="000000"/>
                <w:sz w:val="24"/>
              </w:rPr>
              <w:t>环</w:t>
            </w:r>
            <w:r>
              <w:rPr>
                <w:rFonts w:hint="eastAsia" w:cs="Times New Roman"/>
                <w:color w:val="000000"/>
                <w:sz w:val="24"/>
                <w:lang w:eastAsia="zh-CN"/>
              </w:rPr>
              <w:t>评</w:t>
            </w:r>
            <w:r>
              <w:rPr>
                <w:rFonts w:hint="eastAsia" w:ascii="Times New Roman" w:hAnsi="Times New Roman" w:eastAsia="宋体" w:cs="Times New Roman"/>
                <w:color w:val="000000"/>
                <w:sz w:val="24"/>
                <w:lang w:val="en-US" w:eastAsia="zh-CN"/>
              </w:rPr>
              <w:t>[</w:t>
            </w:r>
            <w:r>
              <w:rPr>
                <w:rFonts w:hint="eastAsia" w:ascii="Times New Roman" w:hAnsi="Times New Roman" w:eastAsia="宋体" w:cs="Times New Roman"/>
                <w:color w:val="000000"/>
                <w:sz w:val="24"/>
              </w:rPr>
              <w:t>20</w:t>
            </w:r>
            <w:r>
              <w:rPr>
                <w:rFonts w:hint="eastAsia" w:cs="Times New Roman"/>
                <w:color w:val="000000"/>
                <w:sz w:val="24"/>
                <w:lang w:val="en-US" w:eastAsia="zh-CN"/>
              </w:rPr>
              <w:t>22</w:t>
            </w:r>
            <w:r>
              <w:rPr>
                <w:rFonts w:hint="eastAsia" w:ascii="Times New Roman" w:hAnsi="Times New Roman" w:eastAsia="宋体" w:cs="Times New Roman"/>
                <w:color w:val="000000"/>
                <w:sz w:val="24"/>
                <w:lang w:val="en-US" w:eastAsia="zh-CN"/>
              </w:rPr>
              <w:t>]</w:t>
            </w:r>
            <w:r>
              <w:rPr>
                <w:rFonts w:hint="eastAsia" w:cs="Times New Roman"/>
                <w:color w:val="000000"/>
                <w:sz w:val="24"/>
                <w:lang w:val="en-US" w:eastAsia="zh-CN"/>
              </w:rPr>
              <w:t>70</w:t>
            </w:r>
            <w:r>
              <w:rPr>
                <w:rFonts w:ascii="Times New Roman" w:hAnsi="Times New Roman"/>
                <w:color w:val="000000"/>
                <w:sz w:val="24"/>
              </w:rPr>
              <w:t>号）；</w:t>
            </w:r>
          </w:p>
          <w:p>
            <w:pPr>
              <w:widowControl/>
              <w:spacing w:line="360" w:lineRule="auto"/>
              <w:ind w:firstLine="120" w:firstLineChars="50"/>
              <w:jc w:val="left"/>
              <w:rPr>
                <w:rFonts w:ascii="Times New Roman" w:hAnsi="Times New Roman"/>
                <w:color w:val="000000"/>
                <w:sz w:val="24"/>
              </w:rPr>
            </w:pPr>
            <w:r>
              <w:rPr>
                <w:rFonts w:ascii="Times New Roman" w:hAnsi="Times New Roman"/>
                <w:color w:val="000000"/>
                <w:sz w:val="24"/>
              </w:rPr>
              <w:t>（</w:t>
            </w:r>
            <w:r>
              <w:rPr>
                <w:rFonts w:hint="eastAsia" w:ascii="Times New Roman" w:hAnsi="Times New Roman"/>
                <w:color w:val="000000"/>
                <w:sz w:val="24"/>
                <w:lang w:val="en-US" w:eastAsia="zh-CN"/>
              </w:rPr>
              <w:t>3</w:t>
            </w:r>
            <w:r>
              <w:rPr>
                <w:rFonts w:ascii="Times New Roman" w:hAnsi="Times New Roman"/>
                <w:color w:val="000000"/>
                <w:sz w:val="24"/>
              </w:rPr>
              <w:t>）验收检测报告</w:t>
            </w:r>
            <w:r>
              <w:rPr>
                <w:rFonts w:hint="eastAsia" w:ascii="Times New Roman" w:hAnsi="Times New Roman"/>
                <w:color w:val="000000"/>
                <w:sz w:val="24"/>
              </w:rPr>
              <w:t>、</w:t>
            </w:r>
            <w:r>
              <w:rPr>
                <w:rFonts w:ascii="Times New Roman" w:hAnsi="Times New Roman"/>
                <w:color w:val="000000"/>
                <w:sz w:val="24"/>
              </w:rPr>
              <w:t>废气和噪声。</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gridBefore w:val="1"/>
          <w:wBefore w:w="52" w:type="pct"/>
          <w:trHeight w:val="1570" w:hRule="atLeast"/>
          <w:jc w:val="center"/>
        </w:trPr>
        <w:tc>
          <w:tcPr>
            <w:tcW w:w="367" w:type="pct"/>
            <w:noWrap w:val="0"/>
            <w:vAlign w:val="center"/>
          </w:tcPr>
          <w:p>
            <w:pPr>
              <w:widowControl/>
              <w:spacing w:line="360" w:lineRule="auto"/>
              <w:jc w:val="left"/>
              <w:rPr>
                <w:rFonts w:ascii="Times New Roman" w:hAnsi="Times New Roman"/>
                <w:color w:val="000000"/>
                <w:sz w:val="24"/>
              </w:rPr>
            </w:pPr>
            <w:r>
              <w:rPr>
                <w:rFonts w:ascii="Times New Roman" w:hAnsi="Times New Roman"/>
                <w:color w:val="000000"/>
                <w:sz w:val="24"/>
              </w:rPr>
              <w:t>验收监测评价标准、标号、级别、限值</w:t>
            </w:r>
          </w:p>
        </w:tc>
        <w:tc>
          <w:tcPr>
            <w:tcW w:w="4580" w:type="pct"/>
            <w:gridSpan w:val="6"/>
            <w:noWrap w:val="0"/>
            <w:vAlign w:val="center"/>
          </w:tcPr>
          <w:p>
            <w:pPr>
              <w:widowControl/>
              <w:spacing w:line="360" w:lineRule="auto"/>
              <w:jc w:val="left"/>
              <w:rPr>
                <w:rFonts w:hint="default" w:ascii="Times New Roman" w:hAnsi="Times New Roman" w:cs="Times New Roman"/>
                <w:b/>
                <w:sz w:val="24"/>
              </w:rPr>
            </w:pPr>
            <w:r>
              <w:rPr>
                <w:rFonts w:hint="default" w:ascii="Times New Roman" w:hAnsi="Times New Roman" w:cs="Times New Roman"/>
                <w:b/>
                <w:sz w:val="24"/>
              </w:rPr>
              <w:t>1、环境质量标准</w:t>
            </w:r>
          </w:p>
          <w:p>
            <w:pPr>
              <w:widowControl/>
              <w:spacing w:line="360" w:lineRule="auto"/>
              <w:jc w:val="left"/>
              <w:rPr>
                <w:rFonts w:hint="default" w:ascii="Times New Roman" w:hAnsi="Times New Roman" w:cs="Times New Roman"/>
                <w:b/>
                <w:bCs/>
                <w:sz w:val="24"/>
              </w:rPr>
            </w:pPr>
            <w:r>
              <w:rPr>
                <w:rFonts w:hint="default" w:ascii="Times New Roman" w:hAnsi="Times New Roman" w:cs="Times New Roman"/>
                <w:b/>
                <w:bCs/>
                <w:sz w:val="24"/>
              </w:rPr>
              <w:t>（1）大气质量标准</w:t>
            </w:r>
          </w:p>
          <w:p>
            <w:pPr>
              <w:spacing w:line="360" w:lineRule="auto"/>
              <w:ind w:firstLine="360" w:firstLineChars="150"/>
              <w:rPr>
                <w:rFonts w:hint="eastAsia"/>
                <w:kern w:val="0"/>
                <w:sz w:val="24"/>
                <w:lang w:bidi="ar"/>
              </w:rPr>
            </w:pPr>
            <w:r>
              <w:rPr>
                <w:rFonts w:hint="eastAsia" w:cs="Times New Roman"/>
                <w:sz w:val="24"/>
                <w:lang w:eastAsia="zh-CN"/>
              </w:rPr>
              <w:t>评价</w:t>
            </w:r>
            <w:r>
              <w:rPr>
                <w:rFonts w:hint="default" w:ascii="Times New Roman" w:hAnsi="Times New Roman" w:cs="Times New Roman"/>
                <w:sz w:val="24"/>
              </w:rPr>
              <w:t>区域环境空气</w:t>
            </w:r>
            <w:r>
              <w:rPr>
                <w:rFonts w:hint="eastAsia" w:cs="Times New Roman"/>
                <w:sz w:val="24"/>
                <w:lang w:eastAsia="zh-CN"/>
              </w:rPr>
              <w:t>质量</w:t>
            </w:r>
            <w:r>
              <w:rPr>
                <w:rFonts w:hint="default" w:ascii="Times New Roman" w:hAnsi="Times New Roman" w:cs="Times New Roman"/>
                <w:sz w:val="24"/>
              </w:rPr>
              <w:t>执行《环境空气质量标准》（GB3095-2012）</w:t>
            </w:r>
            <w:r>
              <w:rPr>
                <w:rFonts w:hint="eastAsia" w:cs="Times New Roman"/>
                <w:sz w:val="24"/>
                <w:lang w:eastAsia="zh-CN"/>
              </w:rPr>
              <w:t>中二级标准及</w:t>
            </w:r>
            <w:r>
              <w:rPr>
                <w:rFonts w:hint="eastAsia" w:cs="Times New Roman"/>
                <w:sz w:val="24"/>
                <w:lang w:val="en-US" w:eastAsia="zh-CN"/>
              </w:rPr>
              <w:t>2018年修改单标准限值，</w:t>
            </w:r>
            <w:r>
              <w:rPr>
                <w:rFonts w:hint="eastAsia"/>
                <w:kern w:val="0"/>
                <w:sz w:val="24"/>
                <w:lang w:bidi="ar"/>
              </w:rPr>
              <w:t>TVOC</w:t>
            </w:r>
            <w:r>
              <w:rPr>
                <w:kern w:val="0"/>
                <w:sz w:val="24"/>
                <w:lang w:bidi="ar"/>
              </w:rPr>
              <w:t>参照执行《环境影响评价技术导则 大气环境》（HJ2.2-2018）附录D中空气质量浓度参考限值</w:t>
            </w:r>
            <w:r>
              <w:rPr>
                <w:rFonts w:hint="eastAsia"/>
                <w:kern w:val="0"/>
                <w:sz w:val="24"/>
                <w:lang w:bidi="ar"/>
              </w:rPr>
              <w:t>。</w:t>
            </w:r>
          </w:p>
          <w:p>
            <w:pPr>
              <w:autoSpaceDE w:val="0"/>
              <w:autoSpaceDN w:val="0"/>
              <w:adjustRightInd w:val="0"/>
              <w:spacing w:line="360" w:lineRule="auto"/>
              <w:jc w:val="center"/>
              <w:rPr>
                <w:rFonts w:hint="eastAsia" w:ascii="宋体" w:hAnsi="宋体" w:eastAsia="宋体" w:cs="宋体"/>
                <w:b/>
                <w:color w:val="000000"/>
                <w:sz w:val="24"/>
                <w:lang w:bidi="ar"/>
              </w:rPr>
            </w:pPr>
            <w:r>
              <w:rPr>
                <w:rFonts w:hint="default" w:ascii="Times New Roman" w:hAnsi="Times New Roman" w:eastAsia="宋体" w:cs="Times New Roman"/>
                <w:b/>
                <w:color w:val="000000"/>
                <w:sz w:val="24"/>
                <w:lang w:bidi="ar"/>
              </w:rPr>
              <w:t>表</w:t>
            </w:r>
            <w:r>
              <w:rPr>
                <w:rFonts w:hint="default" w:ascii="Times New Roman" w:hAnsi="Times New Roman" w:eastAsia="宋体" w:cs="Times New Roman"/>
                <w:b/>
                <w:color w:val="000000"/>
                <w:sz w:val="24"/>
                <w:lang w:val="en-US" w:eastAsia="zh-CN" w:bidi="ar"/>
              </w:rPr>
              <w:t>1</w:t>
            </w:r>
            <w:r>
              <w:rPr>
                <w:rFonts w:hint="default" w:ascii="Times New Roman" w:hAnsi="Times New Roman" w:eastAsia="宋体" w:cs="Times New Roman"/>
                <w:b/>
                <w:color w:val="000000"/>
                <w:sz w:val="24"/>
                <w:lang w:bidi="ar"/>
              </w:rPr>
              <w:t>.1  环</w:t>
            </w:r>
            <w:r>
              <w:rPr>
                <w:rFonts w:hint="eastAsia" w:ascii="宋体" w:hAnsi="宋体" w:eastAsia="宋体" w:cs="宋体"/>
                <w:b/>
                <w:color w:val="000000"/>
                <w:sz w:val="24"/>
                <w:lang w:bidi="ar"/>
              </w:rPr>
              <w:t>境空气质量标准     单位：μg/m</w:t>
            </w:r>
            <w:r>
              <w:rPr>
                <w:rFonts w:hint="eastAsia" w:ascii="宋体" w:hAnsi="宋体" w:eastAsia="宋体" w:cs="宋体"/>
                <w:b/>
                <w:color w:val="000000"/>
                <w:sz w:val="24"/>
                <w:vertAlign w:val="superscript"/>
                <w:lang w:bidi="ar"/>
              </w:rPr>
              <w:t>3</w:t>
            </w:r>
          </w:p>
          <w:tbl>
            <w:tblPr>
              <w:tblStyle w:val="15"/>
              <w:tblpPr w:leftFromText="180" w:rightFromText="180" w:vertAnchor="text" w:tblpXSpec="center" w:tblpY="1"/>
              <w:tblOverlap w:val="never"/>
              <w:tblW w:w="833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57" w:type="dxa"/>
                <w:bottom w:w="0" w:type="dxa"/>
                <w:right w:w="57" w:type="dxa"/>
              </w:tblCellMar>
            </w:tblPr>
            <w:tblGrid>
              <w:gridCol w:w="1616"/>
              <w:gridCol w:w="1864"/>
              <w:gridCol w:w="1560"/>
              <w:gridCol w:w="329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cantSplit/>
                <w:trHeight w:val="284" w:hRule="atLeast"/>
              </w:trPr>
              <w:tc>
                <w:tcPr>
                  <w:tcW w:w="1616" w:type="dxa"/>
                  <w:noWrap/>
                  <w:vAlign w:val="center"/>
                </w:tcPr>
                <w:p>
                  <w:pPr>
                    <w:ind w:firstLine="210" w:firstLineChars="100"/>
                    <w:rPr>
                      <w:bCs/>
                      <w:color w:val="000000"/>
                    </w:rPr>
                  </w:pPr>
                  <w:r>
                    <w:rPr>
                      <w:bCs/>
                      <w:color w:val="000000"/>
                    </w:rPr>
                    <w:t>污染物名称</w:t>
                  </w:r>
                </w:p>
              </w:tc>
              <w:tc>
                <w:tcPr>
                  <w:tcW w:w="1864" w:type="dxa"/>
                  <w:noWrap/>
                  <w:vAlign w:val="center"/>
                </w:tcPr>
                <w:p>
                  <w:pPr>
                    <w:jc w:val="center"/>
                    <w:rPr>
                      <w:bCs/>
                      <w:color w:val="000000"/>
                    </w:rPr>
                  </w:pPr>
                  <w:r>
                    <w:rPr>
                      <w:bCs/>
                      <w:color w:val="000000"/>
                    </w:rPr>
                    <w:t>取值时间</w:t>
                  </w:r>
                </w:p>
              </w:tc>
              <w:tc>
                <w:tcPr>
                  <w:tcW w:w="1560" w:type="dxa"/>
                  <w:noWrap/>
                  <w:vAlign w:val="center"/>
                </w:tcPr>
                <w:p>
                  <w:pPr>
                    <w:jc w:val="center"/>
                    <w:rPr>
                      <w:bCs/>
                      <w:color w:val="000000"/>
                    </w:rPr>
                  </w:pPr>
                  <w:r>
                    <w:rPr>
                      <w:bCs/>
                      <w:color w:val="000000"/>
                    </w:rPr>
                    <w:t>浓度限值</w:t>
                  </w:r>
                </w:p>
              </w:tc>
              <w:tc>
                <w:tcPr>
                  <w:tcW w:w="3299" w:type="dxa"/>
                  <w:noWrap/>
                  <w:vAlign w:val="center"/>
                </w:tcPr>
                <w:p>
                  <w:pPr>
                    <w:jc w:val="center"/>
                    <w:rPr>
                      <w:bCs/>
                      <w:color w:val="000000"/>
                    </w:rPr>
                  </w:pPr>
                  <w:r>
                    <w:rPr>
                      <w:bCs/>
                      <w:color w:val="000000"/>
                    </w:rPr>
                    <w:t>标准来源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cantSplit/>
                <w:trHeight w:val="284" w:hRule="atLeast"/>
              </w:trPr>
              <w:tc>
                <w:tcPr>
                  <w:tcW w:w="1616" w:type="dxa"/>
                  <w:vMerge w:val="restart"/>
                  <w:noWrap/>
                  <w:vAlign w:val="center"/>
                </w:tcPr>
                <w:p>
                  <w:pPr>
                    <w:jc w:val="center"/>
                    <w:rPr>
                      <w:bCs/>
                      <w:color w:val="000000"/>
                      <w:szCs w:val="21"/>
                    </w:rPr>
                  </w:pPr>
                  <w:r>
                    <w:rPr>
                      <w:bCs/>
                      <w:color w:val="000000"/>
                      <w:szCs w:val="21"/>
                    </w:rPr>
                    <w:t>SO</w:t>
                  </w:r>
                  <w:r>
                    <w:rPr>
                      <w:bCs/>
                      <w:color w:val="000000"/>
                      <w:szCs w:val="21"/>
                      <w:vertAlign w:val="subscript"/>
                    </w:rPr>
                    <w:t>2</w:t>
                  </w:r>
                </w:p>
              </w:tc>
              <w:tc>
                <w:tcPr>
                  <w:tcW w:w="1864" w:type="dxa"/>
                  <w:noWrap/>
                  <w:vAlign w:val="center"/>
                </w:tcPr>
                <w:p>
                  <w:pPr>
                    <w:jc w:val="center"/>
                    <w:rPr>
                      <w:bCs/>
                      <w:color w:val="000000"/>
                      <w:szCs w:val="21"/>
                    </w:rPr>
                  </w:pPr>
                  <w:r>
                    <w:rPr>
                      <w:bCs/>
                      <w:color w:val="000000"/>
                      <w:szCs w:val="21"/>
                    </w:rPr>
                    <w:t>年平均</w:t>
                  </w:r>
                </w:p>
              </w:tc>
              <w:tc>
                <w:tcPr>
                  <w:tcW w:w="1560" w:type="dxa"/>
                  <w:noWrap/>
                  <w:vAlign w:val="center"/>
                </w:tcPr>
                <w:p>
                  <w:pPr>
                    <w:jc w:val="center"/>
                    <w:rPr>
                      <w:bCs/>
                      <w:color w:val="000000"/>
                    </w:rPr>
                  </w:pPr>
                  <w:r>
                    <w:rPr>
                      <w:bCs/>
                      <w:color w:val="000000"/>
                    </w:rPr>
                    <w:t>60</w:t>
                  </w:r>
                </w:p>
              </w:tc>
              <w:tc>
                <w:tcPr>
                  <w:tcW w:w="3299" w:type="dxa"/>
                  <w:vMerge w:val="restart"/>
                  <w:noWrap/>
                  <w:vAlign w:val="center"/>
                </w:tcPr>
                <w:p>
                  <w:pPr>
                    <w:jc w:val="center"/>
                    <w:rPr>
                      <w:bCs/>
                      <w:color w:val="000000"/>
                      <w:szCs w:val="21"/>
                    </w:rPr>
                  </w:pPr>
                  <w:r>
                    <w:rPr>
                      <w:color w:val="000000"/>
                      <w:szCs w:val="21"/>
                    </w:rPr>
                    <w:t>《环境空气质量标准》（GB3095-2012）及2018修改单</w:t>
                  </w:r>
                  <w:r>
                    <w:rPr>
                      <w:bCs/>
                      <w:color w:val="000000"/>
                      <w:szCs w:val="21"/>
                    </w:rPr>
                    <w:t>中二级标准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cantSplit/>
                <w:trHeight w:val="284" w:hRule="atLeast"/>
              </w:trPr>
              <w:tc>
                <w:tcPr>
                  <w:tcW w:w="1616" w:type="dxa"/>
                  <w:vMerge w:val="continue"/>
                  <w:noWrap/>
                  <w:vAlign w:val="center"/>
                </w:tcPr>
                <w:p>
                  <w:pPr>
                    <w:jc w:val="center"/>
                    <w:rPr>
                      <w:bCs/>
                      <w:color w:val="000000"/>
                      <w:szCs w:val="21"/>
                    </w:rPr>
                  </w:pPr>
                </w:p>
              </w:tc>
              <w:tc>
                <w:tcPr>
                  <w:tcW w:w="1864" w:type="dxa"/>
                  <w:noWrap/>
                  <w:vAlign w:val="center"/>
                </w:tcPr>
                <w:p>
                  <w:pPr>
                    <w:jc w:val="center"/>
                    <w:rPr>
                      <w:bCs/>
                      <w:color w:val="000000"/>
                      <w:szCs w:val="21"/>
                    </w:rPr>
                  </w:pPr>
                  <w:r>
                    <w:rPr>
                      <w:bCs/>
                      <w:color w:val="000000"/>
                      <w:szCs w:val="21"/>
                    </w:rPr>
                    <w:t>24小时平均</w:t>
                  </w:r>
                </w:p>
              </w:tc>
              <w:tc>
                <w:tcPr>
                  <w:tcW w:w="1560" w:type="dxa"/>
                  <w:noWrap/>
                  <w:vAlign w:val="center"/>
                </w:tcPr>
                <w:p>
                  <w:pPr>
                    <w:jc w:val="center"/>
                    <w:rPr>
                      <w:bCs/>
                      <w:color w:val="000000"/>
                    </w:rPr>
                  </w:pPr>
                  <w:r>
                    <w:rPr>
                      <w:bCs/>
                      <w:color w:val="000000"/>
                    </w:rPr>
                    <w:t>150</w:t>
                  </w:r>
                </w:p>
              </w:tc>
              <w:tc>
                <w:tcPr>
                  <w:tcW w:w="3299" w:type="dxa"/>
                  <w:vMerge w:val="continue"/>
                  <w:noWrap/>
                  <w:vAlign w:val="center"/>
                </w:tcPr>
                <w:p>
                  <w:pPr>
                    <w:jc w:val="center"/>
                    <w:rPr>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cantSplit/>
                <w:trHeight w:val="284" w:hRule="atLeast"/>
              </w:trPr>
              <w:tc>
                <w:tcPr>
                  <w:tcW w:w="1616" w:type="dxa"/>
                  <w:vMerge w:val="continue"/>
                  <w:noWrap/>
                  <w:vAlign w:val="center"/>
                </w:tcPr>
                <w:p>
                  <w:pPr>
                    <w:jc w:val="center"/>
                    <w:rPr>
                      <w:bCs/>
                      <w:color w:val="000000"/>
                      <w:szCs w:val="21"/>
                    </w:rPr>
                  </w:pPr>
                </w:p>
              </w:tc>
              <w:tc>
                <w:tcPr>
                  <w:tcW w:w="1864" w:type="dxa"/>
                  <w:noWrap/>
                  <w:vAlign w:val="center"/>
                </w:tcPr>
                <w:p>
                  <w:pPr>
                    <w:jc w:val="center"/>
                    <w:rPr>
                      <w:bCs/>
                      <w:color w:val="000000"/>
                    </w:rPr>
                  </w:pPr>
                  <w:r>
                    <w:rPr>
                      <w:bCs/>
                      <w:color w:val="000000"/>
                    </w:rPr>
                    <w:t>1小时平均</w:t>
                  </w:r>
                </w:p>
              </w:tc>
              <w:tc>
                <w:tcPr>
                  <w:tcW w:w="1560" w:type="dxa"/>
                  <w:noWrap/>
                  <w:vAlign w:val="center"/>
                </w:tcPr>
                <w:p>
                  <w:pPr>
                    <w:jc w:val="center"/>
                    <w:rPr>
                      <w:bCs/>
                      <w:color w:val="000000"/>
                    </w:rPr>
                  </w:pPr>
                  <w:r>
                    <w:rPr>
                      <w:bCs/>
                      <w:color w:val="000000"/>
                    </w:rPr>
                    <w:t>500</w:t>
                  </w:r>
                </w:p>
              </w:tc>
              <w:tc>
                <w:tcPr>
                  <w:tcW w:w="3299" w:type="dxa"/>
                  <w:vMerge w:val="continue"/>
                  <w:noWrap/>
                  <w:vAlign w:val="center"/>
                </w:tcPr>
                <w:p>
                  <w:pPr>
                    <w:jc w:val="center"/>
                    <w:rPr>
                      <w:bCs/>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cantSplit/>
                <w:trHeight w:val="284" w:hRule="atLeast"/>
              </w:trPr>
              <w:tc>
                <w:tcPr>
                  <w:tcW w:w="1616" w:type="dxa"/>
                  <w:vMerge w:val="restart"/>
                  <w:noWrap/>
                  <w:vAlign w:val="center"/>
                </w:tcPr>
                <w:p>
                  <w:pPr>
                    <w:jc w:val="center"/>
                    <w:rPr>
                      <w:bCs/>
                      <w:color w:val="000000"/>
                      <w:szCs w:val="21"/>
                    </w:rPr>
                  </w:pPr>
                  <w:r>
                    <w:rPr>
                      <w:bCs/>
                      <w:color w:val="000000"/>
                      <w:szCs w:val="21"/>
                    </w:rPr>
                    <w:t>NO</w:t>
                  </w:r>
                  <w:r>
                    <w:rPr>
                      <w:bCs/>
                      <w:color w:val="000000"/>
                      <w:szCs w:val="21"/>
                      <w:vertAlign w:val="subscript"/>
                    </w:rPr>
                    <w:t>2</w:t>
                  </w:r>
                </w:p>
              </w:tc>
              <w:tc>
                <w:tcPr>
                  <w:tcW w:w="1864" w:type="dxa"/>
                  <w:noWrap/>
                  <w:vAlign w:val="center"/>
                </w:tcPr>
                <w:p>
                  <w:pPr>
                    <w:jc w:val="center"/>
                    <w:rPr>
                      <w:bCs/>
                      <w:color w:val="000000"/>
                    </w:rPr>
                  </w:pPr>
                  <w:r>
                    <w:rPr>
                      <w:bCs/>
                      <w:color w:val="000000"/>
                    </w:rPr>
                    <w:t>年平均</w:t>
                  </w:r>
                </w:p>
              </w:tc>
              <w:tc>
                <w:tcPr>
                  <w:tcW w:w="1560" w:type="dxa"/>
                  <w:noWrap/>
                  <w:vAlign w:val="center"/>
                </w:tcPr>
                <w:p>
                  <w:pPr>
                    <w:jc w:val="center"/>
                    <w:rPr>
                      <w:bCs/>
                      <w:color w:val="000000"/>
                    </w:rPr>
                  </w:pPr>
                  <w:r>
                    <w:rPr>
                      <w:bCs/>
                      <w:color w:val="000000"/>
                    </w:rPr>
                    <w:t>40</w:t>
                  </w:r>
                </w:p>
              </w:tc>
              <w:tc>
                <w:tcPr>
                  <w:tcW w:w="3299" w:type="dxa"/>
                  <w:vMerge w:val="continue"/>
                  <w:noWrap/>
                  <w:vAlign w:val="center"/>
                </w:tcPr>
                <w:p>
                  <w:pPr>
                    <w:jc w:val="center"/>
                    <w:rPr>
                      <w:bCs/>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cantSplit/>
                <w:trHeight w:val="284" w:hRule="atLeast"/>
              </w:trPr>
              <w:tc>
                <w:tcPr>
                  <w:tcW w:w="1616" w:type="dxa"/>
                  <w:vMerge w:val="continue"/>
                  <w:noWrap/>
                  <w:vAlign w:val="center"/>
                </w:tcPr>
                <w:p>
                  <w:pPr>
                    <w:jc w:val="center"/>
                    <w:rPr>
                      <w:bCs/>
                      <w:color w:val="000000"/>
                      <w:szCs w:val="21"/>
                    </w:rPr>
                  </w:pPr>
                </w:p>
              </w:tc>
              <w:tc>
                <w:tcPr>
                  <w:tcW w:w="1864" w:type="dxa"/>
                  <w:noWrap/>
                  <w:vAlign w:val="center"/>
                </w:tcPr>
                <w:p>
                  <w:pPr>
                    <w:jc w:val="center"/>
                    <w:rPr>
                      <w:bCs/>
                      <w:color w:val="000000"/>
                    </w:rPr>
                  </w:pPr>
                  <w:r>
                    <w:rPr>
                      <w:bCs/>
                      <w:color w:val="000000"/>
                    </w:rPr>
                    <w:t>24小时平均</w:t>
                  </w:r>
                </w:p>
              </w:tc>
              <w:tc>
                <w:tcPr>
                  <w:tcW w:w="1560" w:type="dxa"/>
                  <w:noWrap/>
                  <w:vAlign w:val="center"/>
                </w:tcPr>
                <w:p>
                  <w:pPr>
                    <w:jc w:val="center"/>
                    <w:rPr>
                      <w:bCs/>
                      <w:color w:val="000000"/>
                    </w:rPr>
                  </w:pPr>
                  <w:r>
                    <w:rPr>
                      <w:bCs/>
                      <w:color w:val="000000"/>
                    </w:rPr>
                    <w:t>80</w:t>
                  </w:r>
                </w:p>
              </w:tc>
              <w:tc>
                <w:tcPr>
                  <w:tcW w:w="3299" w:type="dxa"/>
                  <w:vMerge w:val="continue"/>
                  <w:noWrap/>
                  <w:vAlign w:val="center"/>
                </w:tcPr>
                <w:p>
                  <w:pPr>
                    <w:jc w:val="center"/>
                    <w:rPr>
                      <w:bCs/>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cantSplit/>
                <w:trHeight w:val="284" w:hRule="atLeast"/>
              </w:trPr>
              <w:tc>
                <w:tcPr>
                  <w:tcW w:w="1616" w:type="dxa"/>
                  <w:vMerge w:val="continue"/>
                  <w:noWrap/>
                  <w:vAlign w:val="center"/>
                </w:tcPr>
                <w:p>
                  <w:pPr>
                    <w:jc w:val="center"/>
                    <w:rPr>
                      <w:bCs/>
                      <w:color w:val="000000"/>
                      <w:szCs w:val="21"/>
                    </w:rPr>
                  </w:pPr>
                </w:p>
              </w:tc>
              <w:tc>
                <w:tcPr>
                  <w:tcW w:w="1864" w:type="dxa"/>
                  <w:noWrap/>
                  <w:vAlign w:val="center"/>
                </w:tcPr>
                <w:p>
                  <w:pPr>
                    <w:jc w:val="center"/>
                    <w:rPr>
                      <w:bCs/>
                      <w:color w:val="000000"/>
                    </w:rPr>
                  </w:pPr>
                  <w:r>
                    <w:rPr>
                      <w:bCs/>
                      <w:color w:val="000000"/>
                    </w:rPr>
                    <w:t>1小时平均</w:t>
                  </w:r>
                </w:p>
              </w:tc>
              <w:tc>
                <w:tcPr>
                  <w:tcW w:w="1560" w:type="dxa"/>
                  <w:noWrap/>
                  <w:vAlign w:val="center"/>
                </w:tcPr>
                <w:p>
                  <w:pPr>
                    <w:jc w:val="center"/>
                    <w:rPr>
                      <w:bCs/>
                      <w:color w:val="000000"/>
                    </w:rPr>
                  </w:pPr>
                  <w:r>
                    <w:rPr>
                      <w:bCs/>
                      <w:color w:val="000000"/>
                    </w:rPr>
                    <w:t>200</w:t>
                  </w:r>
                </w:p>
              </w:tc>
              <w:tc>
                <w:tcPr>
                  <w:tcW w:w="3299" w:type="dxa"/>
                  <w:vMerge w:val="continue"/>
                  <w:noWrap/>
                  <w:vAlign w:val="center"/>
                </w:tcPr>
                <w:p>
                  <w:pPr>
                    <w:jc w:val="center"/>
                    <w:rPr>
                      <w:bCs/>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cantSplit/>
                <w:trHeight w:val="284" w:hRule="atLeast"/>
              </w:trPr>
              <w:tc>
                <w:tcPr>
                  <w:tcW w:w="1616" w:type="dxa"/>
                  <w:vMerge w:val="restart"/>
                  <w:noWrap/>
                  <w:vAlign w:val="center"/>
                </w:tcPr>
                <w:p>
                  <w:pPr>
                    <w:jc w:val="center"/>
                    <w:rPr>
                      <w:bCs/>
                      <w:color w:val="000000"/>
                      <w:szCs w:val="21"/>
                    </w:rPr>
                  </w:pPr>
                  <w:r>
                    <w:rPr>
                      <w:bCs/>
                      <w:color w:val="000000"/>
                      <w:szCs w:val="21"/>
                    </w:rPr>
                    <w:t>O</w:t>
                  </w:r>
                  <w:r>
                    <w:rPr>
                      <w:bCs/>
                      <w:color w:val="000000"/>
                      <w:szCs w:val="21"/>
                      <w:vertAlign w:val="subscript"/>
                    </w:rPr>
                    <w:t>3</w:t>
                  </w:r>
                </w:p>
              </w:tc>
              <w:tc>
                <w:tcPr>
                  <w:tcW w:w="1864" w:type="dxa"/>
                  <w:noWrap/>
                  <w:vAlign w:val="center"/>
                </w:tcPr>
                <w:p>
                  <w:pPr>
                    <w:jc w:val="center"/>
                    <w:rPr>
                      <w:bCs/>
                      <w:color w:val="000000"/>
                    </w:rPr>
                  </w:pPr>
                  <w:r>
                    <w:rPr>
                      <w:bCs/>
                      <w:color w:val="000000"/>
                    </w:rPr>
                    <w:t>日最大8小时平均</w:t>
                  </w:r>
                </w:p>
              </w:tc>
              <w:tc>
                <w:tcPr>
                  <w:tcW w:w="1560" w:type="dxa"/>
                  <w:noWrap/>
                  <w:vAlign w:val="center"/>
                </w:tcPr>
                <w:p>
                  <w:pPr>
                    <w:jc w:val="center"/>
                    <w:rPr>
                      <w:bCs/>
                      <w:color w:val="000000"/>
                    </w:rPr>
                  </w:pPr>
                  <w:r>
                    <w:rPr>
                      <w:bCs/>
                      <w:color w:val="000000"/>
                    </w:rPr>
                    <w:t>160</w:t>
                  </w:r>
                </w:p>
              </w:tc>
              <w:tc>
                <w:tcPr>
                  <w:tcW w:w="3299" w:type="dxa"/>
                  <w:vMerge w:val="continue"/>
                  <w:noWrap/>
                  <w:vAlign w:val="center"/>
                </w:tcPr>
                <w:p>
                  <w:pPr>
                    <w:jc w:val="center"/>
                    <w:rPr>
                      <w:bCs/>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cantSplit/>
                <w:trHeight w:val="282" w:hRule="atLeast"/>
              </w:trPr>
              <w:tc>
                <w:tcPr>
                  <w:tcW w:w="1616" w:type="dxa"/>
                  <w:vMerge w:val="continue"/>
                  <w:noWrap/>
                  <w:vAlign w:val="center"/>
                </w:tcPr>
                <w:p>
                  <w:pPr>
                    <w:jc w:val="center"/>
                    <w:rPr>
                      <w:bCs/>
                      <w:color w:val="000000"/>
                      <w:szCs w:val="21"/>
                    </w:rPr>
                  </w:pPr>
                </w:p>
              </w:tc>
              <w:tc>
                <w:tcPr>
                  <w:tcW w:w="1864" w:type="dxa"/>
                  <w:noWrap/>
                  <w:vAlign w:val="center"/>
                </w:tcPr>
                <w:p>
                  <w:pPr>
                    <w:jc w:val="center"/>
                    <w:rPr>
                      <w:bCs/>
                      <w:color w:val="000000"/>
                    </w:rPr>
                  </w:pPr>
                  <w:r>
                    <w:rPr>
                      <w:bCs/>
                      <w:color w:val="000000"/>
                    </w:rPr>
                    <w:t>1小时平均</w:t>
                  </w:r>
                </w:p>
              </w:tc>
              <w:tc>
                <w:tcPr>
                  <w:tcW w:w="1560" w:type="dxa"/>
                  <w:noWrap/>
                  <w:vAlign w:val="center"/>
                </w:tcPr>
                <w:p>
                  <w:pPr>
                    <w:jc w:val="center"/>
                    <w:rPr>
                      <w:bCs/>
                      <w:color w:val="000000"/>
                    </w:rPr>
                  </w:pPr>
                  <w:r>
                    <w:rPr>
                      <w:bCs/>
                      <w:color w:val="000000"/>
                    </w:rPr>
                    <w:t>200</w:t>
                  </w:r>
                </w:p>
              </w:tc>
              <w:tc>
                <w:tcPr>
                  <w:tcW w:w="3299" w:type="dxa"/>
                  <w:vMerge w:val="continue"/>
                  <w:noWrap/>
                  <w:vAlign w:val="center"/>
                </w:tcPr>
                <w:p>
                  <w:pPr>
                    <w:jc w:val="center"/>
                    <w:rPr>
                      <w:bCs/>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cantSplit/>
                <w:trHeight w:val="284" w:hRule="atLeast"/>
              </w:trPr>
              <w:tc>
                <w:tcPr>
                  <w:tcW w:w="1616" w:type="dxa"/>
                  <w:vMerge w:val="restart"/>
                  <w:noWrap/>
                  <w:vAlign w:val="center"/>
                </w:tcPr>
                <w:p>
                  <w:pPr>
                    <w:jc w:val="center"/>
                    <w:rPr>
                      <w:bCs/>
                      <w:color w:val="000000"/>
                      <w:szCs w:val="21"/>
                    </w:rPr>
                  </w:pPr>
                  <w:r>
                    <w:rPr>
                      <w:bCs/>
                      <w:color w:val="000000"/>
                      <w:szCs w:val="21"/>
                    </w:rPr>
                    <w:t>PM</w:t>
                  </w:r>
                  <w:r>
                    <w:rPr>
                      <w:bCs/>
                      <w:color w:val="000000"/>
                      <w:szCs w:val="21"/>
                      <w:vertAlign w:val="subscript"/>
                    </w:rPr>
                    <w:t>10</w:t>
                  </w:r>
                </w:p>
              </w:tc>
              <w:tc>
                <w:tcPr>
                  <w:tcW w:w="1864" w:type="dxa"/>
                  <w:noWrap/>
                  <w:vAlign w:val="center"/>
                </w:tcPr>
                <w:p>
                  <w:pPr>
                    <w:jc w:val="center"/>
                    <w:rPr>
                      <w:bCs/>
                      <w:color w:val="000000"/>
                    </w:rPr>
                  </w:pPr>
                  <w:r>
                    <w:rPr>
                      <w:bCs/>
                      <w:color w:val="000000"/>
                    </w:rPr>
                    <w:t>年平均</w:t>
                  </w:r>
                </w:p>
              </w:tc>
              <w:tc>
                <w:tcPr>
                  <w:tcW w:w="1560" w:type="dxa"/>
                  <w:noWrap/>
                  <w:vAlign w:val="center"/>
                </w:tcPr>
                <w:p>
                  <w:pPr>
                    <w:jc w:val="center"/>
                    <w:rPr>
                      <w:bCs/>
                      <w:color w:val="000000"/>
                    </w:rPr>
                  </w:pPr>
                  <w:r>
                    <w:rPr>
                      <w:bCs/>
                      <w:color w:val="000000"/>
                    </w:rPr>
                    <w:t>70</w:t>
                  </w:r>
                </w:p>
              </w:tc>
              <w:tc>
                <w:tcPr>
                  <w:tcW w:w="3299" w:type="dxa"/>
                  <w:vMerge w:val="continue"/>
                  <w:noWrap/>
                  <w:vAlign w:val="center"/>
                </w:tcPr>
                <w:p>
                  <w:pPr>
                    <w:jc w:val="center"/>
                    <w:rPr>
                      <w:bCs/>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cantSplit/>
                <w:trHeight w:val="284" w:hRule="atLeast"/>
              </w:trPr>
              <w:tc>
                <w:tcPr>
                  <w:tcW w:w="1616" w:type="dxa"/>
                  <w:vMerge w:val="continue"/>
                  <w:noWrap/>
                  <w:vAlign w:val="center"/>
                </w:tcPr>
                <w:p>
                  <w:pPr>
                    <w:jc w:val="center"/>
                    <w:rPr>
                      <w:bCs/>
                      <w:color w:val="000000"/>
                      <w:szCs w:val="21"/>
                    </w:rPr>
                  </w:pPr>
                </w:p>
              </w:tc>
              <w:tc>
                <w:tcPr>
                  <w:tcW w:w="1864" w:type="dxa"/>
                  <w:noWrap/>
                  <w:vAlign w:val="center"/>
                </w:tcPr>
                <w:p>
                  <w:pPr>
                    <w:jc w:val="center"/>
                    <w:rPr>
                      <w:bCs/>
                      <w:color w:val="000000"/>
                    </w:rPr>
                  </w:pPr>
                  <w:r>
                    <w:rPr>
                      <w:bCs/>
                      <w:color w:val="000000"/>
                    </w:rPr>
                    <w:t>24小时平均</w:t>
                  </w:r>
                </w:p>
              </w:tc>
              <w:tc>
                <w:tcPr>
                  <w:tcW w:w="1560" w:type="dxa"/>
                  <w:noWrap/>
                  <w:vAlign w:val="center"/>
                </w:tcPr>
                <w:p>
                  <w:pPr>
                    <w:jc w:val="center"/>
                    <w:rPr>
                      <w:bCs/>
                      <w:color w:val="000000"/>
                    </w:rPr>
                  </w:pPr>
                  <w:r>
                    <w:rPr>
                      <w:bCs/>
                      <w:color w:val="000000"/>
                    </w:rPr>
                    <w:t>150</w:t>
                  </w:r>
                </w:p>
              </w:tc>
              <w:tc>
                <w:tcPr>
                  <w:tcW w:w="3299" w:type="dxa"/>
                  <w:vMerge w:val="continue"/>
                  <w:noWrap/>
                  <w:vAlign w:val="center"/>
                </w:tcPr>
                <w:p>
                  <w:pPr>
                    <w:jc w:val="center"/>
                    <w:rPr>
                      <w:bCs/>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cantSplit/>
                <w:trHeight w:val="284" w:hRule="atLeast"/>
              </w:trPr>
              <w:tc>
                <w:tcPr>
                  <w:tcW w:w="1616" w:type="dxa"/>
                  <w:vMerge w:val="restart"/>
                  <w:noWrap/>
                  <w:vAlign w:val="center"/>
                </w:tcPr>
                <w:p>
                  <w:pPr>
                    <w:jc w:val="center"/>
                    <w:rPr>
                      <w:bCs/>
                      <w:color w:val="000000"/>
                      <w:szCs w:val="21"/>
                    </w:rPr>
                  </w:pPr>
                  <w:r>
                    <w:rPr>
                      <w:bCs/>
                      <w:color w:val="000000"/>
                      <w:szCs w:val="21"/>
                    </w:rPr>
                    <w:t>CO</w:t>
                  </w:r>
                </w:p>
              </w:tc>
              <w:tc>
                <w:tcPr>
                  <w:tcW w:w="1864" w:type="dxa"/>
                  <w:noWrap/>
                  <w:vAlign w:val="center"/>
                </w:tcPr>
                <w:p>
                  <w:pPr>
                    <w:jc w:val="center"/>
                    <w:rPr>
                      <w:bCs/>
                      <w:color w:val="000000"/>
                    </w:rPr>
                  </w:pPr>
                  <w:r>
                    <w:rPr>
                      <w:bCs/>
                      <w:color w:val="000000"/>
                    </w:rPr>
                    <w:t>24小时平均</w:t>
                  </w:r>
                </w:p>
              </w:tc>
              <w:tc>
                <w:tcPr>
                  <w:tcW w:w="1560" w:type="dxa"/>
                  <w:noWrap/>
                  <w:vAlign w:val="center"/>
                </w:tcPr>
                <w:p>
                  <w:pPr>
                    <w:jc w:val="center"/>
                    <w:rPr>
                      <w:bCs/>
                      <w:color w:val="000000"/>
                    </w:rPr>
                  </w:pPr>
                  <w:r>
                    <w:rPr>
                      <w:bCs/>
                      <w:color w:val="000000"/>
                    </w:rPr>
                    <w:t>4.00mg/m</w:t>
                  </w:r>
                  <w:r>
                    <w:rPr>
                      <w:bCs/>
                      <w:color w:val="000000"/>
                      <w:vertAlign w:val="superscript"/>
                    </w:rPr>
                    <w:t>3</w:t>
                  </w:r>
                </w:p>
              </w:tc>
              <w:tc>
                <w:tcPr>
                  <w:tcW w:w="3299" w:type="dxa"/>
                  <w:vMerge w:val="continue"/>
                  <w:noWrap/>
                  <w:vAlign w:val="center"/>
                </w:tcPr>
                <w:p>
                  <w:pPr>
                    <w:jc w:val="center"/>
                    <w:rPr>
                      <w:bCs/>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cantSplit/>
                <w:trHeight w:val="284" w:hRule="atLeast"/>
              </w:trPr>
              <w:tc>
                <w:tcPr>
                  <w:tcW w:w="1616" w:type="dxa"/>
                  <w:vMerge w:val="continue"/>
                  <w:noWrap/>
                  <w:vAlign w:val="center"/>
                </w:tcPr>
                <w:p>
                  <w:pPr>
                    <w:jc w:val="center"/>
                    <w:rPr>
                      <w:bCs/>
                      <w:color w:val="000000"/>
                      <w:szCs w:val="21"/>
                    </w:rPr>
                  </w:pPr>
                </w:p>
              </w:tc>
              <w:tc>
                <w:tcPr>
                  <w:tcW w:w="1864" w:type="dxa"/>
                  <w:noWrap/>
                  <w:vAlign w:val="center"/>
                </w:tcPr>
                <w:p>
                  <w:pPr>
                    <w:jc w:val="center"/>
                    <w:rPr>
                      <w:bCs/>
                      <w:color w:val="000000"/>
                    </w:rPr>
                  </w:pPr>
                  <w:r>
                    <w:rPr>
                      <w:bCs/>
                      <w:color w:val="000000"/>
                    </w:rPr>
                    <w:t>1小时平均</w:t>
                  </w:r>
                </w:p>
              </w:tc>
              <w:tc>
                <w:tcPr>
                  <w:tcW w:w="1560" w:type="dxa"/>
                  <w:noWrap/>
                  <w:vAlign w:val="center"/>
                </w:tcPr>
                <w:p>
                  <w:pPr>
                    <w:jc w:val="center"/>
                    <w:rPr>
                      <w:bCs/>
                      <w:color w:val="000000"/>
                    </w:rPr>
                  </w:pPr>
                  <w:r>
                    <w:rPr>
                      <w:bCs/>
                      <w:color w:val="000000"/>
                    </w:rPr>
                    <w:t>10.00mg/m</w:t>
                  </w:r>
                  <w:r>
                    <w:rPr>
                      <w:bCs/>
                      <w:color w:val="000000"/>
                      <w:vertAlign w:val="superscript"/>
                    </w:rPr>
                    <w:t>3</w:t>
                  </w:r>
                </w:p>
              </w:tc>
              <w:tc>
                <w:tcPr>
                  <w:tcW w:w="3299" w:type="dxa"/>
                  <w:vMerge w:val="continue"/>
                  <w:noWrap/>
                  <w:vAlign w:val="center"/>
                </w:tcPr>
                <w:p>
                  <w:pPr>
                    <w:jc w:val="center"/>
                    <w:rPr>
                      <w:bCs/>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cantSplit/>
                <w:trHeight w:val="324" w:hRule="atLeast"/>
              </w:trPr>
              <w:tc>
                <w:tcPr>
                  <w:tcW w:w="1616" w:type="dxa"/>
                  <w:vMerge w:val="restart"/>
                  <w:noWrap/>
                  <w:vAlign w:val="center"/>
                </w:tcPr>
                <w:p>
                  <w:pPr>
                    <w:jc w:val="center"/>
                    <w:rPr>
                      <w:bCs/>
                      <w:color w:val="000000"/>
                      <w:szCs w:val="21"/>
                    </w:rPr>
                  </w:pPr>
                  <w:r>
                    <w:rPr>
                      <w:bCs/>
                      <w:color w:val="000000"/>
                      <w:szCs w:val="21"/>
                    </w:rPr>
                    <w:t>PM</w:t>
                  </w:r>
                  <w:r>
                    <w:rPr>
                      <w:bCs/>
                      <w:color w:val="000000"/>
                      <w:szCs w:val="21"/>
                      <w:vertAlign w:val="subscript"/>
                    </w:rPr>
                    <w:t>2.5</w:t>
                  </w:r>
                </w:p>
              </w:tc>
              <w:tc>
                <w:tcPr>
                  <w:tcW w:w="1864" w:type="dxa"/>
                  <w:noWrap/>
                  <w:vAlign w:val="center"/>
                </w:tcPr>
                <w:p>
                  <w:pPr>
                    <w:jc w:val="center"/>
                    <w:rPr>
                      <w:bCs/>
                      <w:color w:val="000000"/>
                    </w:rPr>
                  </w:pPr>
                  <w:r>
                    <w:rPr>
                      <w:bCs/>
                      <w:color w:val="000000"/>
                    </w:rPr>
                    <w:t>年平均</w:t>
                  </w:r>
                </w:p>
              </w:tc>
              <w:tc>
                <w:tcPr>
                  <w:tcW w:w="1560" w:type="dxa"/>
                  <w:noWrap/>
                  <w:vAlign w:val="center"/>
                </w:tcPr>
                <w:p>
                  <w:pPr>
                    <w:jc w:val="center"/>
                    <w:rPr>
                      <w:bCs/>
                      <w:color w:val="000000"/>
                    </w:rPr>
                  </w:pPr>
                  <w:r>
                    <w:rPr>
                      <w:bCs/>
                      <w:color w:val="000000"/>
                    </w:rPr>
                    <w:t>35</w:t>
                  </w:r>
                </w:p>
              </w:tc>
              <w:tc>
                <w:tcPr>
                  <w:tcW w:w="3299" w:type="dxa"/>
                  <w:vMerge w:val="continue"/>
                  <w:noWrap/>
                  <w:vAlign w:val="center"/>
                </w:tcPr>
                <w:p>
                  <w:pPr>
                    <w:jc w:val="center"/>
                    <w:rPr>
                      <w:bCs/>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cantSplit/>
                <w:trHeight w:val="284" w:hRule="atLeast"/>
              </w:trPr>
              <w:tc>
                <w:tcPr>
                  <w:tcW w:w="1616" w:type="dxa"/>
                  <w:vMerge w:val="continue"/>
                  <w:noWrap/>
                  <w:vAlign w:val="center"/>
                </w:tcPr>
                <w:p>
                  <w:pPr>
                    <w:jc w:val="center"/>
                    <w:rPr>
                      <w:bCs/>
                      <w:color w:val="000000"/>
                      <w:szCs w:val="21"/>
                    </w:rPr>
                  </w:pPr>
                </w:p>
              </w:tc>
              <w:tc>
                <w:tcPr>
                  <w:tcW w:w="1864" w:type="dxa"/>
                  <w:noWrap/>
                  <w:vAlign w:val="center"/>
                </w:tcPr>
                <w:p>
                  <w:pPr>
                    <w:jc w:val="center"/>
                    <w:rPr>
                      <w:bCs/>
                      <w:color w:val="000000"/>
                    </w:rPr>
                  </w:pPr>
                  <w:r>
                    <w:rPr>
                      <w:bCs/>
                      <w:color w:val="000000"/>
                    </w:rPr>
                    <w:t>24小时平均</w:t>
                  </w:r>
                </w:p>
              </w:tc>
              <w:tc>
                <w:tcPr>
                  <w:tcW w:w="1560" w:type="dxa"/>
                  <w:noWrap/>
                  <w:vAlign w:val="center"/>
                </w:tcPr>
                <w:p>
                  <w:pPr>
                    <w:jc w:val="center"/>
                    <w:rPr>
                      <w:bCs/>
                      <w:color w:val="000000"/>
                    </w:rPr>
                  </w:pPr>
                  <w:r>
                    <w:rPr>
                      <w:bCs/>
                      <w:color w:val="000000"/>
                    </w:rPr>
                    <w:t>75</w:t>
                  </w:r>
                </w:p>
              </w:tc>
              <w:tc>
                <w:tcPr>
                  <w:tcW w:w="3299" w:type="dxa"/>
                  <w:vMerge w:val="continue"/>
                  <w:noWrap/>
                  <w:vAlign w:val="center"/>
                </w:tcPr>
                <w:p>
                  <w:pPr>
                    <w:jc w:val="center"/>
                    <w:rPr>
                      <w:bCs/>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cantSplit/>
                <w:trHeight w:val="284" w:hRule="atLeast"/>
              </w:trPr>
              <w:tc>
                <w:tcPr>
                  <w:tcW w:w="1616" w:type="dxa"/>
                  <w:noWrap/>
                  <w:vAlign w:val="center"/>
                </w:tcPr>
                <w:p>
                  <w:pPr>
                    <w:jc w:val="center"/>
                    <w:rPr>
                      <w:rFonts w:hint="eastAsia"/>
                      <w:bCs/>
                      <w:color w:val="000000"/>
                      <w:szCs w:val="21"/>
                    </w:rPr>
                  </w:pPr>
                  <w:r>
                    <w:rPr>
                      <w:bCs/>
                      <w:color w:val="000000"/>
                      <w:szCs w:val="21"/>
                    </w:rPr>
                    <w:t>TVOC</w:t>
                  </w:r>
                </w:p>
              </w:tc>
              <w:tc>
                <w:tcPr>
                  <w:tcW w:w="1864" w:type="dxa"/>
                  <w:noWrap/>
                  <w:vAlign w:val="center"/>
                </w:tcPr>
                <w:p>
                  <w:pPr>
                    <w:jc w:val="center"/>
                    <w:rPr>
                      <w:bCs/>
                      <w:color w:val="000000"/>
                    </w:rPr>
                  </w:pPr>
                  <w:r>
                    <w:rPr>
                      <w:bCs/>
                      <w:color w:val="000000"/>
                    </w:rPr>
                    <w:t>8小时平均</w:t>
                  </w:r>
                </w:p>
              </w:tc>
              <w:tc>
                <w:tcPr>
                  <w:tcW w:w="1560" w:type="dxa"/>
                  <w:noWrap/>
                  <w:vAlign w:val="center"/>
                </w:tcPr>
                <w:p>
                  <w:pPr>
                    <w:jc w:val="center"/>
                    <w:rPr>
                      <w:bCs/>
                      <w:color w:val="000000"/>
                    </w:rPr>
                  </w:pPr>
                  <w:r>
                    <w:rPr>
                      <w:bCs/>
                      <w:color w:val="000000"/>
                    </w:rPr>
                    <w:t>600</w:t>
                  </w:r>
                </w:p>
              </w:tc>
              <w:tc>
                <w:tcPr>
                  <w:tcW w:w="3299" w:type="dxa"/>
                  <w:noWrap/>
                  <w:vAlign w:val="center"/>
                </w:tcPr>
                <w:p>
                  <w:pPr>
                    <w:jc w:val="center"/>
                    <w:rPr>
                      <w:bCs/>
                      <w:color w:val="000000"/>
                      <w:szCs w:val="21"/>
                    </w:rPr>
                  </w:pPr>
                  <w:r>
                    <w:rPr>
                      <w:bCs/>
                      <w:color w:val="000000"/>
                      <w:szCs w:val="21"/>
                    </w:rPr>
                    <w:t>《环境影响评价技术导则》（HJ2.2-2018）附录D</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cantSplit/>
                <w:trHeight w:val="284" w:hRule="atLeast"/>
              </w:trPr>
              <w:tc>
                <w:tcPr>
                  <w:tcW w:w="8339" w:type="dxa"/>
                  <w:gridSpan w:val="4"/>
                  <w:noWrap/>
                  <w:vAlign w:val="center"/>
                </w:tcPr>
                <w:p>
                  <w:pPr>
                    <w:jc w:val="left"/>
                    <w:rPr>
                      <w:bCs/>
                      <w:color w:val="000000"/>
                      <w:szCs w:val="21"/>
                    </w:rPr>
                  </w:pPr>
                  <w:r>
                    <w:rPr>
                      <w:b/>
                      <w:color w:val="000000"/>
                      <w:szCs w:val="21"/>
                    </w:rPr>
                    <w:t>GB3095-2012标准2018年修改单内容：</w:t>
                  </w:r>
                  <w:r>
                    <w:rPr>
                      <w:color w:val="000000"/>
                      <w:szCs w:val="21"/>
                    </w:rPr>
                    <w:t>标准中的二氧化硫、二氧化氮、一氧化碳、臭氧、氮氧化物等气态污染物浓度为参比状态下的浓度。颗粒物（粒径小于等于10μm）、颗粒物（粒径小于等于2.5μm）、总悬浮颗粒物及其组分铅、苯并[α]芘等浓度为监测时大气温度和压力下的浓度。</w:t>
                  </w:r>
                </w:p>
              </w:tc>
            </w:tr>
          </w:tbl>
          <w:p>
            <w:pPr>
              <w:pStyle w:val="2"/>
              <w:ind w:left="0" w:leftChars="0" w:firstLine="0" w:firstLineChars="0"/>
              <w:rPr>
                <w:rFonts w:hint="default"/>
                <w:lang w:val="en-US"/>
              </w:rPr>
            </w:pPr>
          </w:p>
          <w:p>
            <w:pPr>
              <w:numPr>
                <w:ilvl w:val="0"/>
                <w:numId w:val="1"/>
              </w:numPr>
              <w:spacing w:line="360" w:lineRule="auto"/>
              <w:rPr>
                <w:rFonts w:hint="default" w:ascii="Times New Roman" w:hAnsi="Times New Roman" w:cs="Times New Roman"/>
                <w:b/>
                <w:bCs w:val="0"/>
                <w:sz w:val="24"/>
              </w:rPr>
            </w:pPr>
            <w:r>
              <w:rPr>
                <w:rFonts w:hint="default" w:ascii="Times New Roman" w:hAnsi="Times New Roman" w:cs="Times New Roman"/>
                <w:b/>
                <w:bCs w:val="0"/>
                <w:sz w:val="24"/>
              </w:rPr>
              <w:t>地表水环境质量</w:t>
            </w:r>
            <w:r>
              <w:rPr>
                <w:rFonts w:hint="eastAsia" w:cs="Times New Roman"/>
                <w:b/>
                <w:bCs w:val="0"/>
                <w:sz w:val="24"/>
                <w:lang w:eastAsia="zh-CN"/>
              </w:rPr>
              <w:t>标准</w:t>
            </w:r>
          </w:p>
          <w:p>
            <w:pPr>
              <w:adjustRightInd w:val="0"/>
              <w:snapToGrid w:val="0"/>
              <w:spacing w:line="360" w:lineRule="auto"/>
              <w:ind w:firstLine="480" w:firstLineChars="200"/>
              <w:rPr>
                <w:color w:val="000000"/>
                <w:sz w:val="24"/>
              </w:rPr>
            </w:pPr>
            <w:r>
              <w:rPr>
                <w:rFonts w:hint="eastAsia"/>
                <w:color w:val="000000"/>
                <w:sz w:val="24"/>
              </w:rPr>
              <w:t>朱槽沟水质执行《地表水环境质量标准》（GB3838-2002）中Ⅳ类标准，其标准限值见下表。</w:t>
            </w:r>
          </w:p>
          <w:p>
            <w:pPr>
              <w:adjustRightInd w:val="0"/>
              <w:snapToGrid w:val="0"/>
              <w:jc w:val="center"/>
              <w:rPr>
                <w:rFonts w:hint="default" w:eastAsia="宋体"/>
                <w:b/>
                <w:bCs/>
                <w:color w:val="000000" w:themeColor="text1"/>
                <w:sz w:val="24"/>
                <w:lang w:val="en-US" w:eastAsia="zh-CN"/>
                <w14:textFill>
                  <w14:solidFill>
                    <w14:schemeClr w14:val="tx1"/>
                  </w14:solidFill>
                </w14:textFill>
              </w:rPr>
            </w:pPr>
            <w:r>
              <w:rPr>
                <w:rFonts w:hint="default" w:ascii="Times New Roman" w:hAnsi="Times New Roman" w:eastAsia="宋体" w:cs="Times New Roman"/>
                <w:b/>
                <w:color w:val="000000"/>
                <w:sz w:val="24"/>
              </w:rPr>
              <w:t>表</w:t>
            </w:r>
            <w:r>
              <w:rPr>
                <w:rFonts w:hint="default" w:ascii="Times New Roman" w:hAnsi="Times New Roman" w:eastAsia="宋体" w:cs="Times New Roman"/>
                <w:b/>
                <w:color w:val="000000"/>
                <w:sz w:val="24"/>
                <w:lang w:val="en-US" w:eastAsia="zh-CN"/>
              </w:rPr>
              <w:t>1.2</w:t>
            </w:r>
            <w:r>
              <w:rPr>
                <w:rFonts w:hint="default" w:ascii="Times New Roman" w:hAnsi="Times New Roman" w:eastAsia="宋体" w:cs="Times New Roman"/>
                <w:b/>
                <w:color w:val="000000"/>
                <w:sz w:val="24"/>
              </w:rPr>
              <w:t xml:space="preserve">  </w:t>
            </w:r>
            <w:r>
              <w:rPr>
                <w:rFonts w:hint="eastAsia" w:ascii="宋体" w:hAnsi="宋体" w:eastAsia="宋体" w:cs="宋体"/>
                <w:b/>
                <w:color w:val="000000"/>
                <w:sz w:val="24"/>
              </w:rPr>
              <w:t xml:space="preserve">地表水环境质量标准 </w:t>
            </w:r>
            <w:r>
              <w:rPr>
                <w:rFonts w:hint="default" w:ascii="Times New Roman" w:hAnsi="Times New Roman" w:eastAsia="宋体" w:cs="Times New Roman"/>
                <w:b w:val="0"/>
                <w:bCs/>
                <w:color w:val="000000"/>
                <w:sz w:val="24"/>
              </w:rPr>
              <w:t xml:space="preserve"> </w:t>
            </w:r>
            <w:r>
              <w:rPr>
                <w:rFonts w:hint="default" w:ascii="Times New Roman" w:hAnsi="Times New Roman" w:eastAsia="宋体" w:cs="Times New Roman"/>
                <w:b w:val="0"/>
                <w:bCs/>
                <w:color w:val="000000" w:themeColor="text1"/>
                <w:sz w:val="24"/>
                <w14:textFill>
                  <w14:solidFill>
                    <w14:schemeClr w14:val="tx1"/>
                  </w14:solidFill>
                </w14:textFill>
              </w:rPr>
              <w:t>单位：mg/L</w:t>
            </w:r>
            <w:r>
              <w:rPr>
                <w:rFonts w:hint="eastAsia" w:ascii="Times New Roman" w:hAnsi="Times New Roman" w:cs="Times New Roman"/>
                <w:b w:val="0"/>
                <w:bCs/>
                <w:color w:val="000000" w:themeColor="text1"/>
                <w:sz w:val="24"/>
                <w:lang w:eastAsia="zh-CN"/>
                <w14:textFill>
                  <w14:solidFill>
                    <w14:schemeClr w14:val="tx1"/>
                  </w14:solidFill>
                </w14:textFill>
              </w:rPr>
              <w:t>，</w:t>
            </w:r>
            <w:r>
              <w:rPr>
                <w:rFonts w:hint="eastAsia" w:ascii="Times New Roman" w:hAnsi="Times New Roman" w:cs="Times New Roman"/>
                <w:b w:val="0"/>
                <w:bCs/>
                <w:color w:val="000000" w:themeColor="text1"/>
                <w:sz w:val="24"/>
                <w:lang w:val="en-US" w:eastAsia="zh-CN"/>
                <w14:textFill>
                  <w14:solidFill>
                    <w14:schemeClr w14:val="tx1"/>
                  </w14:solidFill>
                </w14:textFill>
              </w:rPr>
              <w:t>pH无量纲</w:t>
            </w:r>
          </w:p>
          <w:tbl>
            <w:tblPr>
              <w:tblStyle w:val="1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055"/>
              <w:gridCol w:w="1058"/>
              <w:gridCol w:w="1058"/>
              <w:gridCol w:w="1058"/>
              <w:gridCol w:w="1058"/>
              <w:gridCol w:w="1058"/>
              <w:gridCol w:w="1058"/>
              <w:gridCol w:w="105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58" w:type="dxa"/>
                  <w:vAlign w:val="center"/>
                </w:tcPr>
                <w:p>
                  <w:pPr>
                    <w:widowControl/>
                    <w:jc w:val="center"/>
                    <w:rPr>
                      <w:rFonts w:hint="default"/>
                      <w:vertAlign w:val="baseline"/>
                    </w:rPr>
                  </w:pPr>
                  <w:r>
                    <w:rPr>
                      <w:rFonts w:hint="eastAsia" w:hAnsi="宋体"/>
                      <w:kern w:val="0"/>
                      <w:szCs w:val="21"/>
                    </w:rPr>
                    <w:t>指标名称</w:t>
                  </w:r>
                </w:p>
              </w:tc>
              <w:tc>
                <w:tcPr>
                  <w:tcW w:w="1059" w:type="dxa"/>
                  <w:vAlign w:val="center"/>
                </w:tcPr>
                <w:p>
                  <w:pPr>
                    <w:widowControl/>
                    <w:jc w:val="center"/>
                    <w:rPr>
                      <w:rFonts w:hint="default"/>
                      <w:vertAlign w:val="baseline"/>
                    </w:rPr>
                  </w:pPr>
                  <w:r>
                    <w:rPr>
                      <w:rFonts w:hint="eastAsia" w:hAnsi="宋体"/>
                      <w:kern w:val="0"/>
                      <w:szCs w:val="21"/>
                    </w:rPr>
                    <w:t>pH</w:t>
                  </w:r>
                </w:p>
              </w:tc>
              <w:tc>
                <w:tcPr>
                  <w:tcW w:w="1059" w:type="dxa"/>
                  <w:vAlign w:val="center"/>
                </w:tcPr>
                <w:p>
                  <w:pPr>
                    <w:widowControl/>
                    <w:jc w:val="center"/>
                    <w:rPr>
                      <w:rFonts w:hint="default"/>
                      <w:vertAlign w:val="baseline"/>
                    </w:rPr>
                  </w:pPr>
                  <w:r>
                    <w:rPr>
                      <w:rFonts w:hint="eastAsia" w:hAnsi="宋体"/>
                      <w:kern w:val="0"/>
                      <w:szCs w:val="21"/>
                    </w:rPr>
                    <w:t>COD</w:t>
                  </w:r>
                </w:p>
              </w:tc>
              <w:tc>
                <w:tcPr>
                  <w:tcW w:w="1059" w:type="dxa"/>
                  <w:vAlign w:val="center"/>
                </w:tcPr>
                <w:p>
                  <w:pPr>
                    <w:widowControl/>
                    <w:jc w:val="center"/>
                    <w:rPr>
                      <w:rFonts w:hint="default"/>
                      <w:vertAlign w:val="baseline"/>
                    </w:rPr>
                  </w:pPr>
                  <w:r>
                    <w:rPr>
                      <w:rFonts w:hint="eastAsia" w:hAnsi="宋体"/>
                      <w:kern w:val="0"/>
                      <w:szCs w:val="21"/>
                    </w:rPr>
                    <w:t>BOD</w:t>
                  </w:r>
                  <w:r>
                    <w:rPr>
                      <w:rFonts w:hint="eastAsia" w:hAnsi="宋体"/>
                      <w:kern w:val="0"/>
                      <w:szCs w:val="21"/>
                      <w:vertAlign w:val="subscript"/>
                    </w:rPr>
                    <w:t>5</w:t>
                  </w:r>
                </w:p>
              </w:tc>
              <w:tc>
                <w:tcPr>
                  <w:tcW w:w="1059" w:type="dxa"/>
                  <w:vAlign w:val="center"/>
                </w:tcPr>
                <w:p>
                  <w:pPr>
                    <w:widowControl/>
                    <w:jc w:val="center"/>
                    <w:rPr>
                      <w:rFonts w:hint="default"/>
                      <w:vertAlign w:val="baseline"/>
                    </w:rPr>
                  </w:pPr>
                  <w:r>
                    <w:rPr>
                      <w:rFonts w:hint="eastAsia" w:hAnsi="宋体"/>
                      <w:kern w:val="0"/>
                      <w:szCs w:val="21"/>
                    </w:rPr>
                    <w:t>氨氮</w:t>
                  </w:r>
                </w:p>
              </w:tc>
              <w:tc>
                <w:tcPr>
                  <w:tcW w:w="1059" w:type="dxa"/>
                  <w:vAlign w:val="center"/>
                </w:tcPr>
                <w:p>
                  <w:pPr>
                    <w:widowControl/>
                    <w:jc w:val="center"/>
                    <w:rPr>
                      <w:rFonts w:hint="default"/>
                      <w:vertAlign w:val="baseline"/>
                    </w:rPr>
                  </w:pPr>
                  <w:r>
                    <w:rPr>
                      <w:rFonts w:hint="eastAsia" w:hAnsi="宋体"/>
                      <w:kern w:val="0"/>
                      <w:szCs w:val="21"/>
                    </w:rPr>
                    <w:t>TP</w:t>
                  </w:r>
                </w:p>
              </w:tc>
              <w:tc>
                <w:tcPr>
                  <w:tcW w:w="1059" w:type="dxa"/>
                  <w:vAlign w:val="center"/>
                </w:tcPr>
                <w:p>
                  <w:pPr>
                    <w:widowControl/>
                    <w:jc w:val="center"/>
                    <w:rPr>
                      <w:rFonts w:hint="default"/>
                      <w:vertAlign w:val="baseline"/>
                    </w:rPr>
                  </w:pPr>
                  <w:r>
                    <w:rPr>
                      <w:rFonts w:hint="eastAsia" w:hAnsi="宋体"/>
                      <w:kern w:val="0"/>
                      <w:szCs w:val="21"/>
                    </w:rPr>
                    <w:t>总氮</w:t>
                  </w:r>
                </w:p>
              </w:tc>
              <w:tc>
                <w:tcPr>
                  <w:tcW w:w="1059" w:type="dxa"/>
                  <w:vAlign w:val="center"/>
                </w:tcPr>
                <w:p>
                  <w:pPr>
                    <w:widowControl/>
                    <w:jc w:val="center"/>
                    <w:rPr>
                      <w:rFonts w:hint="default"/>
                      <w:vertAlign w:val="baseline"/>
                    </w:rPr>
                  </w:pPr>
                  <w:r>
                    <w:rPr>
                      <w:rFonts w:hint="eastAsia" w:hAnsi="宋体"/>
                      <w:kern w:val="0"/>
                      <w:szCs w:val="21"/>
                    </w:rPr>
                    <w:t>石油类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58" w:type="dxa"/>
                  <w:vAlign w:val="center"/>
                </w:tcPr>
                <w:p>
                  <w:pPr>
                    <w:widowControl/>
                    <w:jc w:val="center"/>
                    <w:rPr>
                      <w:rFonts w:hint="default"/>
                      <w:vertAlign w:val="baseline"/>
                    </w:rPr>
                  </w:pPr>
                  <w:r>
                    <w:rPr>
                      <w:rFonts w:hint="eastAsia" w:hAnsi="宋体"/>
                      <w:kern w:val="0"/>
                      <w:szCs w:val="21"/>
                    </w:rPr>
                    <w:t>Ⅳ类标准限值</w:t>
                  </w:r>
                </w:p>
              </w:tc>
              <w:tc>
                <w:tcPr>
                  <w:tcW w:w="1059" w:type="dxa"/>
                  <w:vAlign w:val="center"/>
                </w:tcPr>
                <w:p>
                  <w:pPr>
                    <w:widowControl/>
                    <w:jc w:val="center"/>
                    <w:rPr>
                      <w:rFonts w:hint="default"/>
                      <w:vertAlign w:val="baseline"/>
                    </w:rPr>
                  </w:pPr>
                  <w:r>
                    <w:rPr>
                      <w:rFonts w:hint="eastAsia" w:hAnsi="宋体"/>
                      <w:kern w:val="0"/>
                      <w:szCs w:val="21"/>
                    </w:rPr>
                    <w:t>6～9</w:t>
                  </w:r>
                </w:p>
              </w:tc>
              <w:tc>
                <w:tcPr>
                  <w:tcW w:w="1059" w:type="dxa"/>
                  <w:vAlign w:val="center"/>
                </w:tcPr>
                <w:p>
                  <w:pPr>
                    <w:widowControl/>
                    <w:jc w:val="center"/>
                    <w:rPr>
                      <w:rFonts w:hint="default"/>
                      <w:vertAlign w:val="baseline"/>
                    </w:rPr>
                  </w:pPr>
                  <w:r>
                    <w:rPr>
                      <w:rFonts w:hint="eastAsia" w:hAnsi="宋体"/>
                      <w:kern w:val="0"/>
                      <w:szCs w:val="21"/>
                    </w:rPr>
                    <w:t>≤30</w:t>
                  </w:r>
                </w:p>
              </w:tc>
              <w:tc>
                <w:tcPr>
                  <w:tcW w:w="1059" w:type="dxa"/>
                  <w:vAlign w:val="center"/>
                </w:tcPr>
                <w:p>
                  <w:pPr>
                    <w:widowControl/>
                    <w:jc w:val="center"/>
                    <w:rPr>
                      <w:rFonts w:hint="default"/>
                      <w:vertAlign w:val="baseline"/>
                    </w:rPr>
                  </w:pPr>
                  <w:r>
                    <w:rPr>
                      <w:rFonts w:hint="eastAsia" w:hAnsi="宋体"/>
                      <w:kern w:val="0"/>
                      <w:szCs w:val="21"/>
                    </w:rPr>
                    <w:t>≤6</w:t>
                  </w:r>
                </w:p>
              </w:tc>
              <w:tc>
                <w:tcPr>
                  <w:tcW w:w="1059" w:type="dxa"/>
                  <w:vAlign w:val="center"/>
                </w:tcPr>
                <w:p>
                  <w:pPr>
                    <w:widowControl/>
                    <w:jc w:val="center"/>
                    <w:rPr>
                      <w:rFonts w:hint="default"/>
                      <w:vertAlign w:val="baseline"/>
                    </w:rPr>
                  </w:pPr>
                  <w:r>
                    <w:rPr>
                      <w:rFonts w:hint="eastAsia" w:hAnsi="宋体"/>
                      <w:kern w:val="0"/>
                      <w:szCs w:val="21"/>
                    </w:rPr>
                    <w:t>≤1.5</w:t>
                  </w:r>
                </w:p>
              </w:tc>
              <w:tc>
                <w:tcPr>
                  <w:tcW w:w="1059" w:type="dxa"/>
                  <w:vAlign w:val="center"/>
                </w:tcPr>
                <w:p>
                  <w:pPr>
                    <w:widowControl/>
                    <w:jc w:val="center"/>
                    <w:rPr>
                      <w:rFonts w:hint="default"/>
                      <w:vertAlign w:val="baseline"/>
                    </w:rPr>
                  </w:pPr>
                  <w:r>
                    <w:rPr>
                      <w:rFonts w:hint="eastAsia" w:hAnsi="宋体"/>
                      <w:kern w:val="0"/>
                      <w:szCs w:val="21"/>
                    </w:rPr>
                    <w:t>≤0.3</w:t>
                  </w:r>
                </w:p>
              </w:tc>
              <w:tc>
                <w:tcPr>
                  <w:tcW w:w="1059" w:type="dxa"/>
                  <w:vAlign w:val="center"/>
                </w:tcPr>
                <w:p>
                  <w:pPr>
                    <w:widowControl/>
                    <w:jc w:val="center"/>
                    <w:rPr>
                      <w:rFonts w:hint="default"/>
                      <w:vertAlign w:val="baseline"/>
                    </w:rPr>
                  </w:pPr>
                  <w:r>
                    <w:rPr>
                      <w:rFonts w:hint="eastAsia" w:hAnsi="宋体"/>
                      <w:kern w:val="0"/>
                      <w:szCs w:val="21"/>
                    </w:rPr>
                    <w:t>≤1.5</w:t>
                  </w:r>
                </w:p>
              </w:tc>
              <w:tc>
                <w:tcPr>
                  <w:tcW w:w="1059" w:type="dxa"/>
                  <w:vAlign w:val="center"/>
                </w:tcPr>
                <w:p>
                  <w:pPr>
                    <w:widowControl/>
                    <w:jc w:val="center"/>
                    <w:rPr>
                      <w:rFonts w:hint="default"/>
                      <w:vertAlign w:val="baseline"/>
                    </w:rPr>
                  </w:pPr>
                  <w:r>
                    <w:rPr>
                      <w:rFonts w:hint="eastAsia" w:hAnsi="宋体"/>
                      <w:kern w:val="0"/>
                      <w:szCs w:val="21"/>
                    </w:rPr>
                    <w:t>≤0.5</w:t>
                  </w:r>
                </w:p>
              </w:tc>
            </w:tr>
          </w:tbl>
          <w:p>
            <w:pPr>
              <w:pStyle w:val="19"/>
              <w:numPr>
                <w:ilvl w:val="0"/>
                <w:numId w:val="0"/>
              </w:numPr>
              <w:rPr>
                <w:rFonts w:hint="default"/>
              </w:rPr>
            </w:pPr>
          </w:p>
          <w:p>
            <w:pPr>
              <w:numPr>
                <w:ilvl w:val="0"/>
                <w:numId w:val="1"/>
              </w:numPr>
              <w:spacing w:line="360" w:lineRule="auto"/>
              <w:ind w:left="0" w:leftChars="0" w:firstLine="0" w:firstLineChars="0"/>
              <w:rPr>
                <w:rFonts w:hint="default" w:ascii="Times New Roman" w:hAnsi="Times New Roman" w:cs="Times New Roman"/>
                <w:b/>
                <w:bCs w:val="0"/>
                <w:sz w:val="24"/>
              </w:rPr>
            </w:pPr>
            <w:r>
              <w:rPr>
                <w:rFonts w:hint="default" w:ascii="Times New Roman" w:hAnsi="Times New Roman" w:cs="Times New Roman"/>
                <w:b/>
                <w:bCs w:val="0"/>
                <w:sz w:val="24"/>
              </w:rPr>
              <w:t>声环境质量</w:t>
            </w:r>
            <w:r>
              <w:rPr>
                <w:rFonts w:hint="eastAsia" w:cs="Times New Roman"/>
                <w:b/>
                <w:bCs w:val="0"/>
                <w:sz w:val="24"/>
                <w:lang w:eastAsia="zh-CN"/>
              </w:rPr>
              <w:t>标准</w:t>
            </w:r>
          </w:p>
          <w:p>
            <w:pPr>
              <w:spacing w:line="360" w:lineRule="auto"/>
              <w:ind w:firstLine="480" w:firstLineChars="200"/>
              <w:rPr>
                <w:color w:val="000000"/>
                <w:sz w:val="24"/>
              </w:rPr>
            </w:pPr>
            <w:r>
              <w:rPr>
                <w:rFonts w:hint="eastAsia"/>
                <w:color w:val="000000"/>
                <w:sz w:val="24"/>
              </w:rPr>
              <w:t>项目所在区域属声环境功能3类区，执行《声环境质量标准》（GB3096-2008）中3类区标准，敏感点处执行《声环境质量标准》（GB3096-2008）中2类区标准，其标准限值见表3.6。</w:t>
            </w:r>
          </w:p>
          <w:p>
            <w:pPr>
              <w:pStyle w:val="22"/>
              <w:widowControl/>
              <w:rPr>
                <w:rFonts w:hint="default" w:ascii="Times New Roman" w:hAnsi="Times New Roman" w:eastAsia="宋体" w:cs="Times New Roman"/>
                <w:color w:val="000000"/>
                <w:kern w:val="2"/>
                <w:sz w:val="24"/>
              </w:rPr>
            </w:pPr>
            <w:r>
              <w:rPr>
                <w:rFonts w:hint="default" w:ascii="Times New Roman" w:hAnsi="Times New Roman" w:eastAsia="宋体" w:cs="Times New Roman"/>
                <w:color w:val="000000"/>
                <w:kern w:val="2"/>
                <w:sz w:val="24"/>
              </w:rPr>
              <w:t>表</w:t>
            </w:r>
            <w:r>
              <w:rPr>
                <w:rFonts w:hint="default" w:ascii="Times New Roman" w:hAnsi="Times New Roman" w:eastAsia="宋体" w:cs="Times New Roman"/>
                <w:color w:val="000000"/>
                <w:kern w:val="2"/>
                <w:sz w:val="24"/>
                <w:lang w:val="en-US" w:eastAsia="zh-CN"/>
              </w:rPr>
              <w:t>1.3</w:t>
            </w:r>
            <w:r>
              <w:rPr>
                <w:rFonts w:hint="default" w:ascii="Times New Roman" w:hAnsi="Times New Roman" w:eastAsia="宋体" w:cs="Times New Roman"/>
                <w:color w:val="000000"/>
                <w:kern w:val="2"/>
                <w:sz w:val="24"/>
              </w:rPr>
              <w:t xml:space="preserve">  环境噪</w:t>
            </w:r>
            <w:r>
              <w:rPr>
                <w:rFonts w:hint="eastAsia" w:ascii="宋体" w:hAnsi="宋体" w:eastAsia="宋体" w:cs="宋体"/>
                <w:color w:val="000000"/>
                <w:kern w:val="2"/>
                <w:sz w:val="24"/>
              </w:rPr>
              <w:t xml:space="preserve">声限值 </w:t>
            </w:r>
            <w:r>
              <w:rPr>
                <w:rFonts w:hint="default" w:ascii="Times New Roman" w:hAnsi="Times New Roman" w:eastAsia="宋体" w:cs="Times New Roman"/>
                <w:color w:val="000000"/>
                <w:kern w:val="2"/>
                <w:sz w:val="24"/>
              </w:rPr>
              <w:t xml:space="preserve">  </w:t>
            </w:r>
            <w:r>
              <w:rPr>
                <w:rFonts w:hint="default" w:ascii="Times New Roman" w:hAnsi="Times New Roman" w:eastAsia="宋体" w:cs="Times New Roman"/>
                <w:b w:val="0"/>
                <w:bCs/>
                <w:color w:val="000000"/>
                <w:kern w:val="2"/>
                <w:sz w:val="24"/>
              </w:rPr>
              <w:t>单位：dB(A)</w:t>
            </w:r>
          </w:p>
          <w:tbl>
            <w:tblPr>
              <w:tblStyle w:val="16"/>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821"/>
              <w:gridCol w:w="2820"/>
              <w:gridCol w:w="282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67" w:type="pct"/>
                  <w:vAlign w:val="center"/>
                </w:tcPr>
                <w:p>
                  <w:pPr>
                    <w:jc w:val="center"/>
                    <w:rPr>
                      <w:rFonts w:hint="default"/>
                      <w:vertAlign w:val="baseline"/>
                    </w:rPr>
                  </w:pPr>
                  <w:r>
                    <w:rPr>
                      <w:szCs w:val="21"/>
                    </w:rPr>
                    <w:t>类别</w:t>
                  </w:r>
                </w:p>
              </w:tc>
              <w:tc>
                <w:tcPr>
                  <w:tcW w:w="1666" w:type="pct"/>
                  <w:vAlign w:val="center"/>
                </w:tcPr>
                <w:p>
                  <w:pPr>
                    <w:jc w:val="center"/>
                    <w:rPr>
                      <w:rFonts w:hint="default"/>
                      <w:vertAlign w:val="baseline"/>
                    </w:rPr>
                  </w:pPr>
                  <w:r>
                    <w:rPr>
                      <w:szCs w:val="21"/>
                    </w:rPr>
                    <w:t>昼间</w:t>
                  </w:r>
                </w:p>
              </w:tc>
              <w:tc>
                <w:tcPr>
                  <w:tcW w:w="1666" w:type="pct"/>
                  <w:vAlign w:val="center"/>
                </w:tcPr>
                <w:p>
                  <w:pPr>
                    <w:jc w:val="center"/>
                    <w:rPr>
                      <w:rFonts w:hint="default"/>
                      <w:vertAlign w:val="baseline"/>
                    </w:rPr>
                  </w:pPr>
                  <w:r>
                    <w:rPr>
                      <w:szCs w:val="21"/>
                    </w:rPr>
                    <w:t>夜间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67" w:type="pct"/>
                  <w:vAlign w:val="center"/>
                </w:tcPr>
                <w:p>
                  <w:pPr>
                    <w:jc w:val="center"/>
                    <w:rPr>
                      <w:rFonts w:hint="default"/>
                      <w:vertAlign w:val="baseline"/>
                    </w:rPr>
                  </w:pPr>
                  <w:r>
                    <w:rPr>
                      <w:szCs w:val="21"/>
                    </w:rPr>
                    <w:t>（GB3096-2008）中</w:t>
                  </w:r>
                  <w:r>
                    <w:rPr>
                      <w:rFonts w:hint="eastAsia"/>
                      <w:szCs w:val="21"/>
                    </w:rPr>
                    <w:t>2</w:t>
                  </w:r>
                  <w:r>
                    <w:rPr>
                      <w:szCs w:val="21"/>
                    </w:rPr>
                    <w:t>类区标准</w:t>
                  </w:r>
                </w:p>
              </w:tc>
              <w:tc>
                <w:tcPr>
                  <w:tcW w:w="1666" w:type="pct"/>
                  <w:vAlign w:val="center"/>
                </w:tcPr>
                <w:p>
                  <w:pPr>
                    <w:jc w:val="center"/>
                    <w:rPr>
                      <w:rFonts w:hint="default"/>
                      <w:vertAlign w:val="baseline"/>
                    </w:rPr>
                  </w:pPr>
                  <w:r>
                    <w:rPr>
                      <w:rFonts w:hint="eastAsia"/>
                      <w:szCs w:val="21"/>
                    </w:rPr>
                    <w:t>60</w:t>
                  </w:r>
                </w:p>
              </w:tc>
              <w:tc>
                <w:tcPr>
                  <w:tcW w:w="1666" w:type="pct"/>
                  <w:vAlign w:val="center"/>
                </w:tcPr>
                <w:p>
                  <w:pPr>
                    <w:jc w:val="center"/>
                    <w:rPr>
                      <w:rFonts w:hint="default"/>
                      <w:vertAlign w:val="baseline"/>
                    </w:rPr>
                  </w:pPr>
                  <w:r>
                    <w:rPr>
                      <w:rFonts w:hint="eastAsia"/>
                      <w:szCs w:val="21"/>
                    </w:rPr>
                    <w:t>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67" w:type="pct"/>
                  <w:vAlign w:val="center"/>
                </w:tcPr>
                <w:p>
                  <w:pPr>
                    <w:jc w:val="center"/>
                    <w:rPr>
                      <w:rFonts w:hint="default"/>
                      <w:vertAlign w:val="baseline"/>
                    </w:rPr>
                  </w:pPr>
                  <w:r>
                    <w:rPr>
                      <w:szCs w:val="21"/>
                    </w:rPr>
                    <w:t>（GB3096-2008）中</w:t>
                  </w:r>
                  <w:r>
                    <w:rPr>
                      <w:rFonts w:hint="eastAsia"/>
                      <w:szCs w:val="21"/>
                    </w:rPr>
                    <w:t>3</w:t>
                  </w:r>
                  <w:r>
                    <w:rPr>
                      <w:szCs w:val="21"/>
                    </w:rPr>
                    <w:t>类区标准</w:t>
                  </w:r>
                </w:p>
              </w:tc>
              <w:tc>
                <w:tcPr>
                  <w:tcW w:w="1666" w:type="pct"/>
                  <w:vAlign w:val="center"/>
                </w:tcPr>
                <w:p>
                  <w:pPr>
                    <w:jc w:val="center"/>
                    <w:rPr>
                      <w:rFonts w:hint="default"/>
                      <w:vertAlign w:val="baseline"/>
                    </w:rPr>
                  </w:pPr>
                  <w:r>
                    <w:rPr>
                      <w:rFonts w:hint="eastAsia"/>
                      <w:szCs w:val="21"/>
                    </w:rPr>
                    <w:t>65</w:t>
                  </w:r>
                </w:p>
              </w:tc>
              <w:tc>
                <w:tcPr>
                  <w:tcW w:w="1666" w:type="pct"/>
                  <w:vAlign w:val="center"/>
                </w:tcPr>
                <w:p>
                  <w:pPr>
                    <w:jc w:val="center"/>
                    <w:rPr>
                      <w:rFonts w:hint="default"/>
                      <w:vertAlign w:val="baseline"/>
                    </w:rPr>
                  </w:pPr>
                  <w:r>
                    <w:rPr>
                      <w:rFonts w:hint="eastAsia"/>
                      <w:szCs w:val="21"/>
                    </w:rPr>
                    <w:t>55</w:t>
                  </w:r>
                </w:p>
              </w:tc>
            </w:tr>
          </w:tbl>
          <w:p>
            <w:pPr>
              <w:pStyle w:val="21"/>
              <w:ind w:left="0" w:leftChars="0" w:firstLine="0" w:firstLineChars="0"/>
              <w:rPr>
                <w:rFonts w:hint="default"/>
              </w:rPr>
            </w:pPr>
          </w:p>
          <w:p>
            <w:pPr>
              <w:numPr>
                <w:ilvl w:val="0"/>
                <w:numId w:val="2"/>
              </w:numPr>
              <w:spacing w:line="360" w:lineRule="auto"/>
              <w:rPr>
                <w:rFonts w:hint="default" w:ascii="Times New Roman" w:hAnsi="Times New Roman" w:cs="Times New Roman"/>
                <w:b/>
                <w:bCs/>
                <w:color w:val="000000"/>
                <w:sz w:val="24"/>
              </w:rPr>
            </w:pPr>
            <w:r>
              <w:rPr>
                <w:rFonts w:hint="default" w:ascii="Times New Roman" w:hAnsi="Times New Roman" w:cs="Times New Roman"/>
                <w:b/>
                <w:bCs/>
                <w:color w:val="000000"/>
                <w:sz w:val="24"/>
              </w:rPr>
              <w:t>污染物排放标准</w:t>
            </w:r>
          </w:p>
          <w:p>
            <w:pPr>
              <w:numPr>
                <w:ilvl w:val="0"/>
                <w:numId w:val="0"/>
              </w:numPr>
              <w:spacing w:line="360" w:lineRule="auto"/>
              <w:rPr>
                <w:rFonts w:hint="eastAsia" w:ascii="Times New Roman" w:hAnsi="Times New Roman" w:eastAsia="宋体" w:cs="Times New Roman"/>
                <w:b/>
                <w:bCs w:val="0"/>
                <w:color w:val="000000"/>
                <w:kern w:val="0"/>
                <w:sz w:val="24"/>
                <w:lang w:eastAsia="zh-CN"/>
              </w:rPr>
            </w:pPr>
            <w:r>
              <w:rPr>
                <w:rFonts w:hint="default" w:ascii="Times New Roman" w:hAnsi="Times New Roman" w:cs="Times New Roman"/>
                <w:b/>
                <w:bCs w:val="0"/>
                <w:color w:val="000000"/>
                <w:sz w:val="24"/>
              </w:rPr>
              <w:t>（1）</w:t>
            </w:r>
            <w:r>
              <w:rPr>
                <w:rFonts w:hint="default" w:ascii="Times New Roman" w:hAnsi="Times New Roman" w:cs="Times New Roman"/>
                <w:b/>
                <w:bCs w:val="0"/>
                <w:color w:val="000000"/>
                <w:kern w:val="0"/>
                <w:sz w:val="24"/>
              </w:rPr>
              <w:t>废气排放</w:t>
            </w:r>
            <w:r>
              <w:rPr>
                <w:rFonts w:hint="eastAsia" w:cs="Times New Roman"/>
                <w:b/>
                <w:bCs w:val="0"/>
                <w:color w:val="000000"/>
                <w:kern w:val="0"/>
                <w:sz w:val="24"/>
                <w:lang w:eastAsia="zh-CN"/>
              </w:rPr>
              <w:t>标准</w:t>
            </w:r>
          </w:p>
          <w:p>
            <w:pPr>
              <w:spacing w:line="360" w:lineRule="auto"/>
              <w:ind w:firstLine="480" w:firstLineChars="200"/>
              <w:rPr>
                <w:rFonts w:hint="eastAsia"/>
                <w:sz w:val="24"/>
              </w:rPr>
            </w:pPr>
            <w:r>
              <w:rPr>
                <w:rFonts w:hint="eastAsia"/>
                <w:sz w:val="24"/>
              </w:rPr>
              <w:t>颗粒物、VOCs（以NMHC表征）排放参照执行上海市地方标准《大气污染物综合排放标准》（上海DB31/933-2015）表1中有组织限值浓度要求及表3中无组织浓度监控限值要求。厂区内VOCs无组织排放执行《挥发性有机物无组织排放控制标准》（GB37822-2019）中相关规定。</w:t>
            </w:r>
          </w:p>
          <w:p>
            <w:pPr>
              <w:spacing w:line="360" w:lineRule="auto"/>
              <w:jc w:val="center"/>
              <w:rPr>
                <w:rFonts w:hint="eastAsia" w:ascii="宋体" w:hAnsi="宋体" w:eastAsia="宋体" w:cs="宋体"/>
                <w:b/>
                <w:sz w:val="24"/>
                <w:szCs w:val="24"/>
              </w:rPr>
            </w:pPr>
            <w:r>
              <w:rPr>
                <w:rFonts w:hint="default" w:ascii="Times New Roman" w:hAnsi="Times New Roman" w:eastAsia="宋体" w:cs="Times New Roman"/>
                <w:b/>
                <w:sz w:val="24"/>
                <w:szCs w:val="24"/>
              </w:rPr>
              <w:t>表</w:t>
            </w:r>
            <w:r>
              <w:rPr>
                <w:rFonts w:hint="default" w:ascii="Times New Roman" w:hAnsi="Times New Roman" w:eastAsia="宋体" w:cs="Times New Roman"/>
                <w:b/>
                <w:sz w:val="24"/>
                <w:szCs w:val="24"/>
                <w:lang w:val="en-US" w:eastAsia="zh-CN"/>
              </w:rPr>
              <w:t>1.4</w:t>
            </w:r>
            <w:r>
              <w:rPr>
                <w:rFonts w:hint="default" w:ascii="Times New Roman" w:hAnsi="Times New Roman" w:eastAsia="宋体" w:cs="Times New Roman"/>
                <w:b/>
                <w:sz w:val="24"/>
                <w:szCs w:val="24"/>
              </w:rPr>
              <w:t xml:space="preserve">  </w:t>
            </w:r>
            <w:r>
              <w:rPr>
                <w:rFonts w:hint="eastAsia" w:ascii="宋体" w:hAnsi="宋体" w:eastAsia="宋体" w:cs="宋体"/>
                <w:b/>
                <w:sz w:val="24"/>
                <w:szCs w:val="24"/>
              </w:rPr>
              <w:t xml:space="preserve"> 大气污染物综合排放标准</w:t>
            </w:r>
          </w:p>
          <w:tbl>
            <w:tblPr>
              <w:tblStyle w:val="15"/>
              <w:tblW w:w="846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166"/>
              <w:gridCol w:w="2042"/>
              <w:gridCol w:w="1732"/>
              <w:gridCol w:w="252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0" w:hRule="atLeast"/>
                <w:jc w:val="center"/>
              </w:trPr>
              <w:tc>
                <w:tcPr>
                  <w:tcW w:w="2166" w:type="dxa"/>
                  <w:noWrap w:val="0"/>
                  <w:vAlign w:val="center"/>
                </w:tcPr>
                <w:p>
                  <w:pPr>
                    <w:pStyle w:val="19"/>
                    <w:spacing w:line="240" w:lineRule="auto"/>
                    <w:jc w:val="center"/>
                    <w:rPr>
                      <w:rFonts w:ascii="Times New Roman" w:cs="Times New Roman"/>
                      <w:b w:val="0"/>
                      <w:bCs/>
                      <w:sz w:val="21"/>
                      <w:szCs w:val="21"/>
                    </w:rPr>
                  </w:pPr>
                  <w:r>
                    <w:rPr>
                      <w:rFonts w:ascii="Times New Roman" w:cs="Times New Roman"/>
                      <w:b w:val="0"/>
                      <w:bCs/>
                      <w:sz w:val="21"/>
                      <w:szCs w:val="21"/>
                    </w:rPr>
                    <w:t>污染物项目</w:t>
                  </w:r>
                </w:p>
              </w:tc>
              <w:tc>
                <w:tcPr>
                  <w:tcW w:w="2042" w:type="dxa"/>
                  <w:noWrap w:val="0"/>
                  <w:vAlign w:val="center"/>
                </w:tcPr>
                <w:p>
                  <w:pPr>
                    <w:pStyle w:val="19"/>
                    <w:spacing w:line="240" w:lineRule="auto"/>
                    <w:jc w:val="center"/>
                    <w:rPr>
                      <w:rFonts w:ascii="Times New Roman" w:cs="Times New Roman"/>
                      <w:b w:val="0"/>
                      <w:bCs/>
                      <w:sz w:val="21"/>
                      <w:szCs w:val="21"/>
                    </w:rPr>
                  </w:pPr>
                  <w:r>
                    <w:rPr>
                      <w:rFonts w:ascii="Times New Roman" w:cs="Times New Roman"/>
                      <w:b w:val="0"/>
                      <w:bCs/>
                      <w:sz w:val="21"/>
                      <w:szCs w:val="21"/>
                    </w:rPr>
                    <w:t>最高允许排放浓度（mg/m</w:t>
                  </w:r>
                  <w:r>
                    <w:rPr>
                      <w:rFonts w:ascii="Times New Roman" w:cs="Times New Roman"/>
                      <w:b w:val="0"/>
                      <w:bCs/>
                      <w:sz w:val="21"/>
                      <w:szCs w:val="21"/>
                      <w:vertAlign w:val="superscript"/>
                    </w:rPr>
                    <w:t>3</w:t>
                  </w:r>
                  <w:r>
                    <w:rPr>
                      <w:rFonts w:ascii="Times New Roman" w:cs="Times New Roman"/>
                      <w:b w:val="0"/>
                      <w:bCs/>
                      <w:sz w:val="21"/>
                      <w:szCs w:val="21"/>
                    </w:rPr>
                    <w:t>）</w:t>
                  </w:r>
                </w:p>
              </w:tc>
              <w:tc>
                <w:tcPr>
                  <w:tcW w:w="1732" w:type="dxa"/>
                  <w:noWrap w:val="0"/>
                  <w:vAlign w:val="center"/>
                </w:tcPr>
                <w:p>
                  <w:pPr>
                    <w:pStyle w:val="19"/>
                    <w:spacing w:line="240" w:lineRule="auto"/>
                    <w:jc w:val="center"/>
                    <w:rPr>
                      <w:rFonts w:ascii="Times New Roman" w:cs="Times New Roman"/>
                      <w:b w:val="0"/>
                      <w:bCs/>
                      <w:sz w:val="21"/>
                      <w:szCs w:val="21"/>
                    </w:rPr>
                  </w:pPr>
                  <w:r>
                    <w:rPr>
                      <w:rFonts w:ascii="Times New Roman" w:cs="Times New Roman"/>
                      <w:b w:val="0"/>
                      <w:bCs/>
                      <w:sz w:val="21"/>
                      <w:szCs w:val="21"/>
                    </w:rPr>
                    <w:t>最高允许排放速率（kg/h）</w:t>
                  </w:r>
                </w:p>
              </w:tc>
              <w:tc>
                <w:tcPr>
                  <w:tcW w:w="2520" w:type="dxa"/>
                  <w:noWrap w:val="0"/>
                  <w:vAlign w:val="center"/>
                </w:tcPr>
                <w:p>
                  <w:pPr>
                    <w:pStyle w:val="19"/>
                    <w:spacing w:line="240" w:lineRule="auto"/>
                    <w:jc w:val="center"/>
                    <w:rPr>
                      <w:rFonts w:ascii="Times New Roman" w:cs="Times New Roman"/>
                      <w:b w:val="0"/>
                      <w:bCs/>
                      <w:sz w:val="21"/>
                      <w:szCs w:val="21"/>
                    </w:rPr>
                  </w:pPr>
                  <w:r>
                    <w:rPr>
                      <w:rFonts w:ascii="Times New Roman" w:cs="Times New Roman"/>
                      <w:b w:val="0"/>
                      <w:bCs/>
                      <w:sz w:val="21"/>
                      <w:szCs w:val="21"/>
                    </w:rPr>
                    <w:t>厂界大气污染物监控点浓度限值（mg/m</w:t>
                  </w:r>
                  <w:r>
                    <w:rPr>
                      <w:rFonts w:ascii="Times New Roman" w:cs="Times New Roman"/>
                      <w:b w:val="0"/>
                      <w:bCs/>
                      <w:sz w:val="21"/>
                      <w:szCs w:val="21"/>
                      <w:vertAlign w:val="superscript"/>
                    </w:rPr>
                    <w:t>3</w:t>
                  </w:r>
                  <w:r>
                    <w:rPr>
                      <w:rFonts w:ascii="Times New Roman" w:cs="Times New Roman"/>
                      <w:b w:val="0"/>
                      <w:bCs/>
                      <w:sz w:val="21"/>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jc w:val="center"/>
              </w:trPr>
              <w:tc>
                <w:tcPr>
                  <w:tcW w:w="2166" w:type="dxa"/>
                  <w:noWrap w:val="0"/>
                  <w:vAlign w:val="center"/>
                </w:tcPr>
                <w:p>
                  <w:pPr>
                    <w:pStyle w:val="19"/>
                    <w:spacing w:line="240" w:lineRule="auto"/>
                    <w:jc w:val="center"/>
                    <w:rPr>
                      <w:rFonts w:ascii="Times New Roman" w:cs="Times New Roman"/>
                      <w:b w:val="0"/>
                      <w:bCs/>
                      <w:sz w:val="21"/>
                      <w:szCs w:val="21"/>
                    </w:rPr>
                  </w:pPr>
                  <w:r>
                    <w:rPr>
                      <w:rFonts w:ascii="Times New Roman" w:cs="Times New Roman"/>
                      <w:b w:val="0"/>
                      <w:bCs/>
                      <w:sz w:val="21"/>
                      <w:szCs w:val="21"/>
                    </w:rPr>
                    <w:t>非甲烷总烃</w:t>
                  </w:r>
                  <w:r>
                    <w:rPr>
                      <w:rFonts w:ascii="Times New Roman" w:cs="Times New Roman"/>
                      <w:b w:val="0"/>
                      <w:bCs/>
                      <w:sz w:val="21"/>
                      <w:szCs w:val="21"/>
                      <w:vertAlign w:val="superscript"/>
                    </w:rPr>
                    <w:t>①</w:t>
                  </w:r>
                </w:p>
              </w:tc>
              <w:tc>
                <w:tcPr>
                  <w:tcW w:w="2042" w:type="dxa"/>
                  <w:noWrap w:val="0"/>
                  <w:vAlign w:val="center"/>
                </w:tcPr>
                <w:p>
                  <w:pPr>
                    <w:pStyle w:val="19"/>
                    <w:spacing w:line="240" w:lineRule="auto"/>
                    <w:jc w:val="center"/>
                    <w:rPr>
                      <w:rFonts w:ascii="Times New Roman" w:cs="Times New Roman"/>
                      <w:b w:val="0"/>
                      <w:bCs/>
                      <w:sz w:val="21"/>
                      <w:szCs w:val="21"/>
                    </w:rPr>
                  </w:pPr>
                  <w:r>
                    <w:rPr>
                      <w:rFonts w:ascii="Times New Roman" w:cs="Times New Roman"/>
                      <w:b w:val="0"/>
                      <w:bCs/>
                      <w:sz w:val="21"/>
                      <w:szCs w:val="21"/>
                    </w:rPr>
                    <w:t>70</w:t>
                  </w:r>
                </w:p>
              </w:tc>
              <w:tc>
                <w:tcPr>
                  <w:tcW w:w="1732" w:type="dxa"/>
                  <w:noWrap w:val="0"/>
                  <w:vAlign w:val="center"/>
                </w:tcPr>
                <w:p>
                  <w:pPr>
                    <w:pStyle w:val="19"/>
                    <w:spacing w:line="240" w:lineRule="auto"/>
                    <w:jc w:val="center"/>
                    <w:rPr>
                      <w:rFonts w:ascii="Times New Roman" w:cs="Times New Roman"/>
                      <w:b w:val="0"/>
                      <w:bCs/>
                      <w:sz w:val="21"/>
                      <w:szCs w:val="21"/>
                    </w:rPr>
                  </w:pPr>
                  <w:r>
                    <w:rPr>
                      <w:rFonts w:ascii="Times New Roman" w:cs="Times New Roman"/>
                      <w:b w:val="0"/>
                      <w:bCs/>
                      <w:sz w:val="21"/>
                      <w:szCs w:val="21"/>
                    </w:rPr>
                    <w:t>3.0</w:t>
                  </w:r>
                  <w:r>
                    <w:rPr>
                      <w:rFonts w:ascii="Times New Roman" w:cs="Times New Roman"/>
                      <w:b w:val="0"/>
                      <w:bCs/>
                      <w:sz w:val="21"/>
                      <w:szCs w:val="21"/>
                      <w:vertAlign w:val="superscript"/>
                    </w:rPr>
                    <w:t>②</w:t>
                  </w:r>
                </w:p>
              </w:tc>
              <w:tc>
                <w:tcPr>
                  <w:tcW w:w="2520" w:type="dxa"/>
                  <w:noWrap w:val="0"/>
                  <w:vAlign w:val="center"/>
                </w:tcPr>
                <w:p>
                  <w:pPr>
                    <w:pStyle w:val="19"/>
                    <w:spacing w:line="240" w:lineRule="auto"/>
                    <w:jc w:val="center"/>
                    <w:rPr>
                      <w:rFonts w:ascii="Times New Roman" w:cs="Times New Roman"/>
                      <w:b w:val="0"/>
                      <w:bCs/>
                      <w:sz w:val="21"/>
                      <w:szCs w:val="21"/>
                    </w:rPr>
                  </w:pPr>
                  <w:r>
                    <w:rPr>
                      <w:rFonts w:ascii="Times New Roman" w:cs="Times New Roman"/>
                      <w:b w:val="0"/>
                      <w:bCs/>
                      <w:sz w:val="21"/>
                      <w:szCs w:val="21"/>
                    </w:rPr>
                    <w:t>4.0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00" w:hRule="atLeast"/>
                <w:jc w:val="center"/>
              </w:trPr>
              <w:tc>
                <w:tcPr>
                  <w:tcW w:w="2166" w:type="dxa"/>
                  <w:noWrap w:val="0"/>
                  <w:vAlign w:val="center"/>
                </w:tcPr>
                <w:p>
                  <w:pPr>
                    <w:pStyle w:val="19"/>
                    <w:spacing w:line="240" w:lineRule="auto"/>
                    <w:jc w:val="center"/>
                    <w:rPr>
                      <w:rFonts w:ascii="Times New Roman" w:cs="Times New Roman"/>
                      <w:b w:val="0"/>
                      <w:bCs/>
                      <w:sz w:val="21"/>
                      <w:szCs w:val="21"/>
                    </w:rPr>
                  </w:pPr>
                  <w:r>
                    <w:rPr>
                      <w:rFonts w:ascii="Times New Roman" w:cs="Times New Roman"/>
                      <w:b w:val="0"/>
                      <w:bCs/>
                      <w:sz w:val="21"/>
                      <w:szCs w:val="21"/>
                    </w:rPr>
                    <w:t>颗粒物</w:t>
                  </w:r>
                </w:p>
              </w:tc>
              <w:tc>
                <w:tcPr>
                  <w:tcW w:w="2042" w:type="dxa"/>
                  <w:noWrap w:val="0"/>
                  <w:vAlign w:val="center"/>
                </w:tcPr>
                <w:p>
                  <w:pPr>
                    <w:pStyle w:val="19"/>
                    <w:spacing w:line="240" w:lineRule="auto"/>
                    <w:jc w:val="center"/>
                    <w:rPr>
                      <w:rFonts w:ascii="Times New Roman" w:cs="Times New Roman"/>
                      <w:b w:val="0"/>
                      <w:bCs/>
                      <w:sz w:val="21"/>
                      <w:szCs w:val="21"/>
                    </w:rPr>
                  </w:pPr>
                  <w:r>
                    <w:rPr>
                      <w:rFonts w:hint="eastAsia" w:ascii="Times New Roman" w:cs="Times New Roman"/>
                      <w:b w:val="0"/>
                      <w:bCs/>
                      <w:sz w:val="21"/>
                      <w:szCs w:val="21"/>
                      <w:lang w:val="en-US" w:eastAsia="zh-CN"/>
                    </w:rPr>
                    <w:t>3</w:t>
                  </w:r>
                  <w:r>
                    <w:rPr>
                      <w:rFonts w:ascii="Times New Roman" w:cs="Times New Roman"/>
                      <w:b w:val="0"/>
                      <w:bCs/>
                      <w:sz w:val="21"/>
                      <w:szCs w:val="21"/>
                    </w:rPr>
                    <w:t>0</w:t>
                  </w:r>
                </w:p>
              </w:tc>
              <w:tc>
                <w:tcPr>
                  <w:tcW w:w="1732" w:type="dxa"/>
                  <w:noWrap w:val="0"/>
                  <w:vAlign w:val="center"/>
                </w:tcPr>
                <w:p>
                  <w:pPr>
                    <w:pStyle w:val="19"/>
                    <w:spacing w:line="240" w:lineRule="auto"/>
                    <w:jc w:val="center"/>
                    <w:rPr>
                      <w:rFonts w:hint="default" w:ascii="Times New Roman" w:eastAsia="宋体" w:cs="Times New Roman"/>
                      <w:b w:val="0"/>
                      <w:bCs/>
                      <w:sz w:val="21"/>
                      <w:szCs w:val="21"/>
                      <w:lang w:val="en-US" w:eastAsia="zh-CN"/>
                    </w:rPr>
                  </w:pPr>
                  <w:r>
                    <w:rPr>
                      <w:rFonts w:hint="eastAsia" w:ascii="Times New Roman" w:cs="Times New Roman"/>
                      <w:b w:val="0"/>
                      <w:bCs/>
                      <w:sz w:val="21"/>
                      <w:szCs w:val="21"/>
                      <w:lang w:val="en-US" w:eastAsia="zh-CN"/>
                    </w:rPr>
                    <w:t>1.5</w:t>
                  </w:r>
                </w:p>
              </w:tc>
              <w:tc>
                <w:tcPr>
                  <w:tcW w:w="2520" w:type="dxa"/>
                  <w:noWrap w:val="0"/>
                  <w:vAlign w:val="center"/>
                </w:tcPr>
                <w:p>
                  <w:pPr>
                    <w:pStyle w:val="19"/>
                    <w:spacing w:line="240" w:lineRule="auto"/>
                    <w:jc w:val="center"/>
                    <w:rPr>
                      <w:rFonts w:ascii="Times New Roman" w:cs="Times New Roman"/>
                      <w:b w:val="0"/>
                      <w:bCs/>
                      <w:sz w:val="21"/>
                      <w:szCs w:val="21"/>
                    </w:rPr>
                  </w:pPr>
                  <w:r>
                    <w:rPr>
                      <w:rFonts w:ascii="Times New Roman" w:cs="Times New Roman"/>
                      <w:b w:val="0"/>
                      <w:bCs/>
                      <w:sz w:val="21"/>
                      <w:szCs w:val="21"/>
                    </w:rPr>
                    <w:t>0.5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5" w:hRule="atLeast"/>
                <w:jc w:val="center"/>
              </w:trPr>
              <w:tc>
                <w:tcPr>
                  <w:tcW w:w="8460" w:type="dxa"/>
                  <w:gridSpan w:val="4"/>
                  <w:noWrap w:val="0"/>
                  <w:vAlign w:val="center"/>
                </w:tcPr>
                <w:p>
                  <w:pPr>
                    <w:pStyle w:val="19"/>
                    <w:spacing w:line="240" w:lineRule="auto"/>
                    <w:rPr>
                      <w:rFonts w:ascii="Times New Roman" w:cs="Times New Roman"/>
                      <w:b w:val="0"/>
                      <w:sz w:val="21"/>
                      <w:szCs w:val="21"/>
                    </w:rPr>
                  </w:pPr>
                  <w:r>
                    <w:rPr>
                      <w:rFonts w:ascii="Times New Roman" w:cs="Times New Roman"/>
                      <w:b w:val="0"/>
                      <w:sz w:val="21"/>
                      <w:szCs w:val="21"/>
                    </w:rPr>
                    <w:t>注：①根据标准3.4章节关于挥发性有机物定义中b），以非甲烷总烃（NMHC）作为排气筒、厂界大气污染物监控、厂区内大气污染物监控点以及污染物控制设施去除效率的挥发性有机物的综合性控制指标。</w:t>
                  </w:r>
                </w:p>
                <w:p>
                  <w:pPr>
                    <w:pStyle w:val="19"/>
                    <w:spacing w:line="240" w:lineRule="auto"/>
                    <w:rPr>
                      <w:rFonts w:ascii="Times New Roman" w:cs="Times New Roman"/>
                      <w:b w:val="0"/>
                      <w:sz w:val="21"/>
                      <w:szCs w:val="21"/>
                    </w:rPr>
                  </w:pPr>
                  <w:r>
                    <w:rPr>
                      <w:rFonts w:ascii="Times New Roman" w:cs="Times New Roman"/>
                      <w:b w:val="0"/>
                      <w:sz w:val="21"/>
                      <w:szCs w:val="21"/>
                    </w:rPr>
                    <w:t>②NMHC污染物控制设施总去除率≥90%时，等同于满足最高允许排放速率限值要求。</w:t>
                  </w:r>
                </w:p>
              </w:tc>
            </w:tr>
          </w:tbl>
          <w:p>
            <w:pPr>
              <w:pStyle w:val="24"/>
              <w:spacing w:line="360" w:lineRule="auto"/>
              <w:rPr>
                <w:rFonts w:hint="eastAsia" w:ascii="宋体" w:hAnsi="宋体" w:eastAsia="宋体" w:cs="宋体"/>
                <w:sz w:val="24"/>
                <w:szCs w:val="24"/>
              </w:rPr>
            </w:pPr>
            <w:r>
              <w:rPr>
                <w:rFonts w:hint="default" w:ascii="Times New Roman" w:hAnsi="Times New Roman" w:eastAsia="宋体" w:cs="Times New Roman"/>
                <w:sz w:val="24"/>
                <w:szCs w:val="24"/>
              </w:rPr>
              <w:t>表</w:t>
            </w:r>
            <w:r>
              <w:rPr>
                <w:rFonts w:hint="default" w:ascii="Times New Roman" w:hAnsi="Times New Roman" w:eastAsia="宋体" w:cs="Times New Roman"/>
                <w:sz w:val="24"/>
                <w:szCs w:val="24"/>
                <w:lang w:val="en-US" w:eastAsia="zh-CN"/>
              </w:rPr>
              <w:t>1.5</w:t>
            </w:r>
            <w:r>
              <w:rPr>
                <w:rFonts w:hint="default" w:ascii="Times New Roman" w:hAnsi="Times New Roman" w:eastAsia="宋体" w:cs="Times New Roman"/>
                <w:sz w:val="24"/>
                <w:szCs w:val="24"/>
              </w:rPr>
              <w:t xml:space="preserve"> </w:t>
            </w:r>
            <w:r>
              <w:rPr>
                <w:rFonts w:hint="eastAsia" w:ascii="宋体" w:hAnsi="宋体" w:eastAsia="宋体" w:cs="宋体"/>
                <w:sz w:val="24"/>
                <w:szCs w:val="24"/>
              </w:rPr>
              <w:t xml:space="preserve">  挥发性有机物无组织排放控制标准</w:t>
            </w:r>
          </w:p>
          <w:tbl>
            <w:tblPr>
              <w:tblStyle w:val="15"/>
              <w:tblW w:w="499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055"/>
              <w:gridCol w:w="1969"/>
              <w:gridCol w:w="1969"/>
              <w:gridCol w:w="1597"/>
              <w:gridCol w:w="186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4" w:hRule="atLeast"/>
                <w:jc w:val="center"/>
              </w:trPr>
              <w:tc>
                <w:tcPr>
                  <w:tcW w:w="624" w:type="pct"/>
                  <w:shd w:val="clear" w:color="auto" w:fill="auto"/>
                  <w:noWrap w:val="0"/>
                  <w:vAlign w:val="center"/>
                </w:tcPr>
                <w:p>
                  <w:pPr>
                    <w:pStyle w:val="13"/>
                    <w:topLinePunct/>
                    <w:spacing w:before="0" w:beforeAutospacing="0" w:after="0" w:afterAutospacing="0"/>
                    <w:jc w:val="center"/>
                    <w:textAlignment w:val="center"/>
                    <w:rPr>
                      <w:rFonts w:ascii="Times New Roman" w:hAnsi="Times New Roman"/>
                      <w:bCs/>
                      <w:kern w:val="2"/>
                      <w:sz w:val="21"/>
                      <w:szCs w:val="21"/>
                    </w:rPr>
                  </w:pPr>
                  <w:r>
                    <w:rPr>
                      <w:rFonts w:ascii="Times New Roman" w:hAnsi="Times New Roman"/>
                      <w:bCs/>
                      <w:kern w:val="2"/>
                      <w:sz w:val="21"/>
                      <w:szCs w:val="21"/>
                    </w:rPr>
                    <w:t>污染物项目</w:t>
                  </w:r>
                </w:p>
              </w:tc>
              <w:tc>
                <w:tcPr>
                  <w:tcW w:w="1164" w:type="pct"/>
                  <w:shd w:val="clear" w:color="auto" w:fill="auto"/>
                  <w:noWrap w:val="0"/>
                  <w:vAlign w:val="center"/>
                </w:tcPr>
                <w:p>
                  <w:pPr>
                    <w:pStyle w:val="13"/>
                    <w:topLinePunct/>
                    <w:spacing w:before="0" w:beforeAutospacing="0" w:after="0" w:afterAutospacing="0"/>
                    <w:jc w:val="center"/>
                    <w:textAlignment w:val="center"/>
                    <w:rPr>
                      <w:rFonts w:ascii="Times New Roman" w:hAnsi="Times New Roman"/>
                      <w:bCs/>
                      <w:kern w:val="2"/>
                      <w:sz w:val="21"/>
                      <w:szCs w:val="21"/>
                    </w:rPr>
                  </w:pPr>
                  <w:r>
                    <w:rPr>
                      <w:rFonts w:ascii="Times New Roman" w:hAnsi="Times New Roman"/>
                      <w:bCs/>
                      <w:kern w:val="2"/>
                      <w:sz w:val="21"/>
                      <w:szCs w:val="21"/>
                    </w:rPr>
                    <w:t>排放限值（mg/m</w:t>
                  </w:r>
                  <w:r>
                    <w:rPr>
                      <w:rFonts w:ascii="Times New Roman" w:hAnsi="Times New Roman"/>
                      <w:bCs/>
                      <w:kern w:val="2"/>
                      <w:sz w:val="21"/>
                      <w:szCs w:val="21"/>
                      <w:vertAlign w:val="superscript"/>
                    </w:rPr>
                    <w:t>3</w:t>
                  </w:r>
                  <w:r>
                    <w:rPr>
                      <w:rFonts w:ascii="Times New Roman" w:hAnsi="Times New Roman"/>
                      <w:bCs/>
                      <w:kern w:val="2"/>
                      <w:sz w:val="21"/>
                      <w:szCs w:val="21"/>
                    </w:rPr>
                    <w:t>）</w:t>
                  </w:r>
                </w:p>
              </w:tc>
              <w:tc>
                <w:tcPr>
                  <w:tcW w:w="1164" w:type="pct"/>
                  <w:shd w:val="clear" w:color="auto" w:fill="D7D7D7"/>
                  <w:noWrap w:val="0"/>
                  <w:vAlign w:val="center"/>
                </w:tcPr>
                <w:p>
                  <w:pPr>
                    <w:pStyle w:val="13"/>
                    <w:topLinePunct/>
                    <w:spacing w:before="0" w:beforeAutospacing="0" w:after="0" w:afterAutospacing="0"/>
                    <w:jc w:val="center"/>
                    <w:textAlignment w:val="center"/>
                    <w:rPr>
                      <w:rFonts w:ascii="Times New Roman" w:hAnsi="Times New Roman"/>
                      <w:b w:val="0"/>
                      <w:bCs/>
                      <w:kern w:val="2"/>
                      <w:sz w:val="21"/>
                      <w:szCs w:val="21"/>
                    </w:rPr>
                  </w:pPr>
                  <w:r>
                    <w:rPr>
                      <w:rFonts w:ascii="Times New Roman" w:hAnsi="Times New Roman"/>
                      <w:b w:val="0"/>
                      <w:bCs/>
                      <w:kern w:val="2"/>
                      <w:sz w:val="21"/>
                      <w:szCs w:val="21"/>
                    </w:rPr>
                    <w:t>特别排放限值（mg/m</w:t>
                  </w:r>
                  <w:r>
                    <w:rPr>
                      <w:rFonts w:ascii="Times New Roman" w:hAnsi="Times New Roman"/>
                      <w:b w:val="0"/>
                      <w:bCs/>
                      <w:kern w:val="2"/>
                      <w:sz w:val="21"/>
                      <w:szCs w:val="21"/>
                      <w:vertAlign w:val="superscript"/>
                    </w:rPr>
                    <w:t>3</w:t>
                  </w:r>
                  <w:r>
                    <w:rPr>
                      <w:rFonts w:ascii="Times New Roman" w:hAnsi="Times New Roman"/>
                      <w:b w:val="0"/>
                      <w:bCs/>
                      <w:kern w:val="2"/>
                      <w:sz w:val="21"/>
                      <w:szCs w:val="21"/>
                    </w:rPr>
                    <w:t>）</w:t>
                  </w:r>
                </w:p>
              </w:tc>
              <w:tc>
                <w:tcPr>
                  <w:tcW w:w="944" w:type="pct"/>
                  <w:noWrap w:val="0"/>
                  <w:vAlign w:val="center"/>
                </w:tcPr>
                <w:p>
                  <w:pPr>
                    <w:pStyle w:val="13"/>
                    <w:topLinePunct/>
                    <w:spacing w:before="0" w:beforeAutospacing="0" w:after="0" w:afterAutospacing="0"/>
                    <w:jc w:val="center"/>
                    <w:textAlignment w:val="center"/>
                    <w:rPr>
                      <w:rFonts w:ascii="Times New Roman" w:hAnsi="Times New Roman"/>
                      <w:bCs/>
                      <w:kern w:val="2"/>
                      <w:sz w:val="21"/>
                      <w:szCs w:val="21"/>
                    </w:rPr>
                  </w:pPr>
                  <w:r>
                    <w:rPr>
                      <w:rFonts w:ascii="Times New Roman" w:hAnsi="Times New Roman"/>
                      <w:bCs/>
                      <w:kern w:val="2"/>
                      <w:sz w:val="21"/>
                      <w:szCs w:val="21"/>
                    </w:rPr>
                    <w:t>限值含义</w:t>
                  </w:r>
                </w:p>
              </w:tc>
              <w:tc>
                <w:tcPr>
                  <w:tcW w:w="1101" w:type="pct"/>
                  <w:noWrap w:val="0"/>
                  <w:vAlign w:val="center"/>
                </w:tcPr>
                <w:p>
                  <w:pPr>
                    <w:pStyle w:val="13"/>
                    <w:topLinePunct/>
                    <w:spacing w:before="0" w:beforeAutospacing="0" w:after="0" w:afterAutospacing="0"/>
                    <w:jc w:val="center"/>
                    <w:textAlignment w:val="center"/>
                    <w:rPr>
                      <w:rFonts w:ascii="Times New Roman" w:hAnsi="Times New Roman"/>
                      <w:bCs/>
                      <w:kern w:val="2"/>
                      <w:sz w:val="21"/>
                      <w:szCs w:val="21"/>
                    </w:rPr>
                  </w:pPr>
                  <w:r>
                    <w:rPr>
                      <w:rFonts w:ascii="Times New Roman" w:hAnsi="Times New Roman"/>
                      <w:bCs/>
                      <w:kern w:val="2"/>
                      <w:sz w:val="21"/>
                      <w:szCs w:val="21"/>
                    </w:rPr>
                    <w:t>无组织排放监控位置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4" w:hRule="atLeast"/>
                <w:jc w:val="center"/>
              </w:trPr>
              <w:tc>
                <w:tcPr>
                  <w:tcW w:w="624" w:type="pct"/>
                  <w:vMerge w:val="restart"/>
                  <w:shd w:val="clear" w:color="auto" w:fill="auto"/>
                  <w:noWrap w:val="0"/>
                  <w:vAlign w:val="center"/>
                </w:tcPr>
                <w:p>
                  <w:pPr>
                    <w:pStyle w:val="13"/>
                    <w:topLinePunct/>
                    <w:spacing w:before="0" w:beforeAutospacing="0" w:after="0" w:afterAutospacing="0"/>
                    <w:jc w:val="center"/>
                    <w:textAlignment w:val="center"/>
                    <w:rPr>
                      <w:rFonts w:ascii="Times New Roman" w:hAnsi="Times New Roman"/>
                      <w:bCs/>
                      <w:kern w:val="2"/>
                      <w:sz w:val="21"/>
                      <w:szCs w:val="21"/>
                    </w:rPr>
                  </w:pPr>
                  <w:r>
                    <w:rPr>
                      <w:rFonts w:ascii="Times New Roman" w:hAnsi="Times New Roman"/>
                      <w:bCs/>
                      <w:kern w:val="2"/>
                      <w:sz w:val="21"/>
                      <w:szCs w:val="21"/>
                    </w:rPr>
                    <w:t>NMHC</w:t>
                  </w:r>
                </w:p>
              </w:tc>
              <w:tc>
                <w:tcPr>
                  <w:tcW w:w="1164" w:type="pct"/>
                  <w:shd w:val="clear" w:color="auto" w:fill="auto"/>
                  <w:noWrap w:val="0"/>
                  <w:vAlign w:val="center"/>
                </w:tcPr>
                <w:p>
                  <w:pPr>
                    <w:pStyle w:val="13"/>
                    <w:topLinePunct/>
                    <w:spacing w:before="0" w:beforeAutospacing="0" w:after="0" w:afterAutospacing="0"/>
                    <w:jc w:val="center"/>
                    <w:textAlignment w:val="center"/>
                    <w:rPr>
                      <w:rFonts w:ascii="Times New Roman" w:hAnsi="Times New Roman"/>
                      <w:kern w:val="2"/>
                      <w:sz w:val="21"/>
                      <w:szCs w:val="21"/>
                    </w:rPr>
                  </w:pPr>
                  <w:r>
                    <w:rPr>
                      <w:rFonts w:ascii="Times New Roman" w:hAnsi="Times New Roman"/>
                      <w:kern w:val="2"/>
                      <w:sz w:val="21"/>
                      <w:szCs w:val="21"/>
                    </w:rPr>
                    <w:t>10</w:t>
                  </w:r>
                </w:p>
              </w:tc>
              <w:tc>
                <w:tcPr>
                  <w:tcW w:w="1164" w:type="pct"/>
                  <w:shd w:val="clear" w:color="auto" w:fill="D7D7D7"/>
                  <w:noWrap w:val="0"/>
                  <w:vAlign w:val="center"/>
                </w:tcPr>
                <w:p>
                  <w:pPr>
                    <w:pStyle w:val="13"/>
                    <w:topLinePunct/>
                    <w:spacing w:before="0" w:beforeAutospacing="0" w:after="0" w:afterAutospacing="0"/>
                    <w:jc w:val="center"/>
                    <w:textAlignment w:val="center"/>
                    <w:rPr>
                      <w:rFonts w:ascii="Times New Roman" w:hAnsi="Times New Roman"/>
                      <w:b w:val="0"/>
                      <w:bCs/>
                      <w:kern w:val="2"/>
                      <w:sz w:val="21"/>
                      <w:szCs w:val="21"/>
                    </w:rPr>
                  </w:pPr>
                  <w:r>
                    <w:rPr>
                      <w:rFonts w:ascii="Times New Roman" w:hAnsi="Times New Roman"/>
                      <w:b w:val="0"/>
                      <w:bCs/>
                      <w:kern w:val="2"/>
                      <w:sz w:val="21"/>
                      <w:szCs w:val="21"/>
                    </w:rPr>
                    <w:t>6</w:t>
                  </w:r>
                </w:p>
              </w:tc>
              <w:tc>
                <w:tcPr>
                  <w:tcW w:w="944" w:type="pct"/>
                  <w:noWrap w:val="0"/>
                  <w:vAlign w:val="center"/>
                </w:tcPr>
                <w:p>
                  <w:pPr>
                    <w:pStyle w:val="13"/>
                    <w:topLinePunct/>
                    <w:spacing w:before="0" w:beforeAutospacing="0" w:after="0" w:afterAutospacing="0"/>
                    <w:jc w:val="center"/>
                    <w:textAlignment w:val="center"/>
                    <w:rPr>
                      <w:rFonts w:ascii="Times New Roman" w:hAnsi="Times New Roman"/>
                      <w:kern w:val="2"/>
                      <w:sz w:val="21"/>
                      <w:szCs w:val="21"/>
                    </w:rPr>
                  </w:pPr>
                  <w:r>
                    <w:rPr>
                      <w:rFonts w:ascii="Times New Roman" w:hAnsi="Times New Roman"/>
                      <w:kern w:val="2"/>
                      <w:sz w:val="21"/>
                      <w:szCs w:val="21"/>
                    </w:rPr>
                    <w:t>监控点处1h平均浓度值</w:t>
                  </w:r>
                </w:p>
              </w:tc>
              <w:tc>
                <w:tcPr>
                  <w:tcW w:w="1101" w:type="pct"/>
                  <w:vMerge w:val="restart"/>
                  <w:noWrap w:val="0"/>
                  <w:vAlign w:val="center"/>
                </w:tcPr>
                <w:p>
                  <w:pPr>
                    <w:pStyle w:val="13"/>
                    <w:topLinePunct/>
                    <w:spacing w:before="0" w:beforeAutospacing="0" w:after="0" w:afterAutospacing="0"/>
                    <w:jc w:val="center"/>
                    <w:textAlignment w:val="center"/>
                    <w:rPr>
                      <w:rFonts w:ascii="Times New Roman" w:hAnsi="Times New Roman"/>
                      <w:kern w:val="2"/>
                      <w:sz w:val="21"/>
                      <w:szCs w:val="21"/>
                    </w:rPr>
                  </w:pPr>
                  <w:r>
                    <w:rPr>
                      <w:rFonts w:ascii="Times New Roman" w:hAnsi="Times New Roman"/>
                      <w:kern w:val="2"/>
                      <w:sz w:val="21"/>
                      <w:szCs w:val="21"/>
                    </w:rPr>
                    <w:t>在厂房外设置监控点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14" w:hRule="atLeast"/>
                <w:jc w:val="center"/>
              </w:trPr>
              <w:tc>
                <w:tcPr>
                  <w:tcW w:w="624" w:type="pct"/>
                  <w:vMerge w:val="continue"/>
                  <w:shd w:val="clear" w:color="auto" w:fill="auto"/>
                  <w:noWrap w:val="0"/>
                  <w:vAlign w:val="center"/>
                </w:tcPr>
                <w:p>
                  <w:pPr>
                    <w:pStyle w:val="13"/>
                    <w:topLinePunct/>
                    <w:spacing w:before="0" w:beforeAutospacing="0" w:after="0" w:afterAutospacing="0"/>
                    <w:jc w:val="center"/>
                    <w:textAlignment w:val="center"/>
                    <w:rPr>
                      <w:rFonts w:ascii="Times New Roman" w:hAnsi="Times New Roman"/>
                      <w:bCs/>
                      <w:kern w:val="2"/>
                      <w:sz w:val="21"/>
                      <w:szCs w:val="21"/>
                    </w:rPr>
                  </w:pPr>
                </w:p>
              </w:tc>
              <w:tc>
                <w:tcPr>
                  <w:tcW w:w="1164" w:type="pct"/>
                  <w:shd w:val="clear" w:color="auto" w:fill="auto"/>
                  <w:noWrap w:val="0"/>
                  <w:vAlign w:val="center"/>
                </w:tcPr>
                <w:p>
                  <w:pPr>
                    <w:pStyle w:val="13"/>
                    <w:topLinePunct/>
                    <w:spacing w:before="0" w:beforeAutospacing="0" w:after="0" w:afterAutospacing="0"/>
                    <w:jc w:val="center"/>
                    <w:textAlignment w:val="center"/>
                    <w:rPr>
                      <w:rFonts w:ascii="Times New Roman" w:hAnsi="Times New Roman"/>
                      <w:kern w:val="2"/>
                      <w:sz w:val="21"/>
                      <w:szCs w:val="21"/>
                    </w:rPr>
                  </w:pPr>
                  <w:r>
                    <w:rPr>
                      <w:rFonts w:ascii="Times New Roman" w:hAnsi="Times New Roman"/>
                      <w:kern w:val="2"/>
                      <w:sz w:val="21"/>
                      <w:szCs w:val="21"/>
                    </w:rPr>
                    <w:t>30</w:t>
                  </w:r>
                </w:p>
              </w:tc>
              <w:tc>
                <w:tcPr>
                  <w:tcW w:w="1164" w:type="pct"/>
                  <w:shd w:val="clear" w:color="auto" w:fill="D7D7D7"/>
                  <w:noWrap w:val="0"/>
                  <w:vAlign w:val="center"/>
                </w:tcPr>
                <w:p>
                  <w:pPr>
                    <w:pStyle w:val="13"/>
                    <w:topLinePunct/>
                    <w:spacing w:before="0" w:beforeAutospacing="0" w:after="0" w:afterAutospacing="0"/>
                    <w:jc w:val="center"/>
                    <w:textAlignment w:val="center"/>
                    <w:rPr>
                      <w:rFonts w:ascii="Times New Roman" w:hAnsi="Times New Roman"/>
                      <w:b w:val="0"/>
                      <w:bCs/>
                      <w:kern w:val="2"/>
                      <w:sz w:val="21"/>
                      <w:szCs w:val="21"/>
                    </w:rPr>
                  </w:pPr>
                  <w:r>
                    <w:rPr>
                      <w:rFonts w:ascii="Times New Roman" w:hAnsi="Times New Roman"/>
                      <w:b w:val="0"/>
                      <w:bCs/>
                      <w:kern w:val="2"/>
                      <w:sz w:val="21"/>
                      <w:szCs w:val="21"/>
                    </w:rPr>
                    <w:t>20</w:t>
                  </w:r>
                </w:p>
              </w:tc>
              <w:tc>
                <w:tcPr>
                  <w:tcW w:w="944" w:type="pct"/>
                  <w:noWrap w:val="0"/>
                  <w:vAlign w:val="center"/>
                </w:tcPr>
                <w:p>
                  <w:pPr>
                    <w:pStyle w:val="13"/>
                    <w:topLinePunct/>
                    <w:spacing w:before="0" w:beforeAutospacing="0" w:after="0" w:afterAutospacing="0"/>
                    <w:jc w:val="center"/>
                    <w:textAlignment w:val="center"/>
                    <w:rPr>
                      <w:rFonts w:ascii="Times New Roman" w:hAnsi="Times New Roman"/>
                      <w:kern w:val="2"/>
                      <w:sz w:val="21"/>
                      <w:szCs w:val="21"/>
                    </w:rPr>
                  </w:pPr>
                  <w:r>
                    <w:rPr>
                      <w:rFonts w:ascii="Times New Roman" w:hAnsi="Times New Roman"/>
                      <w:kern w:val="2"/>
                      <w:sz w:val="21"/>
                      <w:szCs w:val="21"/>
                    </w:rPr>
                    <w:t>监控点处任意一次浓度值</w:t>
                  </w:r>
                </w:p>
              </w:tc>
              <w:tc>
                <w:tcPr>
                  <w:tcW w:w="1101" w:type="pct"/>
                  <w:vMerge w:val="continue"/>
                  <w:noWrap w:val="0"/>
                  <w:vAlign w:val="center"/>
                </w:tcPr>
                <w:p>
                  <w:pPr>
                    <w:pStyle w:val="13"/>
                    <w:topLinePunct/>
                    <w:spacing w:before="0" w:beforeAutospacing="0" w:after="0" w:afterAutospacing="0"/>
                    <w:jc w:val="center"/>
                    <w:textAlignment w:val="center"/>
                    <w:rPr>
                      <w:rFonts w:ascii="Times New Roman" w:hAnsi="Times New Roman"/>
                      <w:kern w:val="2"/>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4" w:hRule="atLeast"/>
                <w:jc w:val="center"/>
              </w:trPr>
              <w:tc>
                <w:tcPr>
                  <w:tcW w:w="5000" w:type="pct"/>
                  <w:gridSpan w:val="5"/>
                  <w:noWrap w:val="0"/>
                  <w:vAlign w:val="center"/>
                </w:tcPr>
                <w:p>
                  <w:pPr>
                    <w:jc w:val="left"/>
                    <w:rPr>
                      <w:rFonts w:hint="eastAsia" w:hAnsi="宋体"/>
                      <w:szCs w:val="21"/>
                    </w:rPr>
                  </w:pPr>
                  <w:r>
                    <w:rPr>
                      <w:rFonts w:hint="eastAsia" w:hAnsi="宋体"/>
                      <w:szCs w:val="21"/>
                    </w:rPr>
                    <w:t>注：（1）根据标准11.1条款，企业边界及周边VOCs监控要求执行GB16297或相关行业排放标准的规定，根据11.2条款，对厂区内VOCs无组织排放状况进行监控执行本表相关限值。</w:t>
                  </w:r>
                </w:p>
                <w:p>
                  <w:pPr>
                    <w:jc w:val="left"/>
                    <w:rPr>
                      <w:rFonts w:hint="eastAsia" w:hAnsi="宋体"/>
                      <w:szCs w:val="21"/>
                    </w:rPr>
                  </w:pPr>
                  <w:r>
                    <w:rPr>
                      <w:rFonts w:hint="eastAsia" w:hAnsi="宋体"/>
                      <w:szCs w:val="21"/>
                    </w:rPr>
                    <w:t>（2）根据标准附录A.2，对厂区内VOCs无组织排放进行监控时，在厂房门窗或通风口、其他开口（孔）等排放口外1m，距离地面1.5m以上位置处进行监测。若厂房不完整（如有顶无围墙），则在操作工位下风向1m，距离地面1.5m以上位置进行监测。</w:t>
                  </w:r>
                </w:p>
                <w:p>
                  <w:pPr>
                    <w:jc w:val="left"/>
                    <w:rPr>
                      <w:szCs w:val="21"/>
                    </w:rPr>
                  </w:pPr>
                  <w:r>
                    <w:rPr>
                      <w:rFonts w:hint="eastAsia" w:hAnsi="宋体"/>
                      <w:szCs w:val="21"/>
                    </w:rPr>
                    <w:t>（3）根据《重点行业挥发性有机物综合治理方案》（环大气[2019]53号），项目所在区域属重点区域中长三角地区（安徽省），结合标准4.2章节，项目从严执行特别排放限值。</w:t>
                  </w:r>
                </w:p>
              </w:tc>
            </w:tr>
          </w:tbl>
          <w:p>
            <w:pPr>
              <w:spacing w:line="360" w:lineRule="auto"/>
              <w:rPr>
                <w:rFonts w:hint="default" w:ascii="Times New Roman" w:hAnsi="Times New Roman" w:cs="Times New Roman"/>
                <w:b/>
                <w:bCs w:val="0"/>
                <w:color w:val="000000"/>
                <w:sz w:val="24"/>
                <w:lang w:val="en-US" w:eastAsia="zh-CN"/>
              </w:rPr>
            </w:pPr>
            <w:r>
              <w:rPr>
                <w:rFonts w:hint="default" w:ascii="Times New Roman" w:hAnsi="Times New Roman" w:cs="Times New Roman"/>
                <w:b/>
                <w:bCs w:val="0"/>
                <w:color w:val="000000"/>
                <w:sz w:val="24"/>
                <w:lang w:val="en-US" w:eastAsia="zh-CN"/>
              </w:rPr>
              <w:t>（</w:t>
            </w:r>
            <w:r>
              <w:rPr>
                <w:rFonts w:hint="eastAsia" w:ascii="Times New Roman" w:hAnsi="Times New Roman" w:cs="Times New Roman"/>
                <w:b/>
                <w:bCs w:val="0"/>
                <w:color w:val="000000"/>
                <w:sz w:val="24"/>
                <w:lang w:val="en-US" w:eastAsia="zh-CN"/>
              </w:rPr>
              <w:t>2</w:t>
            </w:r>
            <w:r>
              <w:rPr>
                <w:rFonts w:hint="default" w:ascii="Times New Roman" w:hAnsi="Times New Roman" w:cs="Times New Roman"/>
                <w:b/>
                <w:bCs w:val="0"/>
                <w:color w:val="000000"/>
                <w:sz w:val="24"/>
                <w:lang w:val="en-US" w:eastAsia="zh-CN"/>
              </w:rPr>
              <w:t>）</w:t>
            </w:r>
            <w:r>
              <w:rPr>
                <w:rFonts w:hint="eastAsia" w:ascii="Times New Roman" w:hAnsi="Times New Roman" w:cs="Times New Roman"/>
                <w:b/>
                <w:bCs w:val="0"/>
                <w:color w:val="000000"/>
                <w:sz w:val="24"/>
                <w:lang w:val="en-US" w:eastAsia="zh-CN"/>
              </w:rPr>
              <w:t>废水</w:t>
            </w:r>
            <w:r>
              <w:rPr>
                <w:rFonts w:hint="default" w:ascii="Times New Roman" w:hAnsi="Times New Roman" w:cs="Times New Roman"/>
                <w:b/>
                <w:bCs w:val="0"/>
                <w:color w:val="000000"/>
                <w:sz w:val="24"/>
                <w:lang w:val="en-US" w:eastAsia="zh-CN"/>
              </w:rPr>
              <w:t>排放</w:t>
            </w:r>
            <w:r>
              <w:rPr>
                <w:rFonts w:hint="eastAsia" w:cs="Times New Roman"/>
                <w:b/>
                <w:bCs w:val="0"/>
                <w:color w:val="000000"/>
                <w:sz w:val="24"/>
                <w:lang w:val="en-US" w:eastAsia="zh-CN"/>
              </w:rPr>
              <w:t>标准</w:t>
            </w:r>
          </w:p>
          <w:p>
            <w:pPr>
              <w:adjustRightInd w:val="0"/>
              <w:spacing w:line="360" w:lineRule="auto"/>
              <w:ind w:firstLine="480" w:firstLineChars="200"/>
              <w:rPr>
                <w:b/>
                <w:sz w:val="24"/>
              </w:rPr>
            </w:pPr>
            <w:r>
              <w:rPr>
                <w:rFonts w:hint="eastAsia"/>
                <w:sz w:val="24"/>
              </w:rPr>
              <w:t>废水主要是生活污水，生活污水依托园区内化粪池处理后经污水管网进入舒城县干汊河镇青三污水处理厂。外排废水执行舒城县干汊河镇青三污水处理厂接管标准。</w:t>
            </w:r>
          </w:p>
          <w:p>
            <w:pPr>
              <w:adjustRightInd w:val="0"/>
              <w:snapToGrid w:val="0"/>
              <w:jc w:val="center"/>
              <w:rPr>
                <w:rFonts w:hint="default" w:ascii="Times New Roman" w:hAnsi="Times New Roman" w:eastAsia="宋体" w:cs="Times New Roman"/>
                <w:bCs/>
                <w:color w:val="000000"/>
                <w:sz w:val="24"/>
                <w:szCs w:val="24"/>
              </w:rPr>
            </w:pPr>
            <w:r>
              <w:rPr>
                <w:rFonts w:hint="default" w:ascii="Times New Roman" w:hAnsi="Times New Roman" w:eastAsia="宋体" w:cs="Times New Roman"/>
                <w:b/>
                <w:color w:val="000000"/>
                <w:sz w:val="24"/>
                <w:szCs w:val="24"/>
              </w:rPr>
              <w:t>表</w:t>
            </w:r>
            <w:r>
              <w:rPr>
                <w:rFonts w:hint="default" w:ascii="Times New Roman" w:hAnsi="Times New Roman" w:eastAsia="宋体" w:cs="Times New Roman"/>
                <w:b/>
                <w:color w:val="000000"/>
                <w:sz w:val="24"/>
                <w:szCs w:val="24"/>
                <w:lang w:val="en-US" w:eastAsia="zh-CN"/>
              </w:rPr>
              <w:t>1.</w:t>
            </w:r>
            <w:r>
              <w:rPr>
                <w:rFonts w:hint="default" w:ascii="Times New Roman" w:hAnsi="Times New Roman" w:cs="Times New Roman"/>
                <w:b/>
                <w:color w:val="000000"/>
                <w:sz w:val="24"/>
                <w:szCs w:val="24"/>
                <w:lang w:val="en-US" w:eastAsia="zh-CN"/>
              </w:rPr>
              <w:t>6</w:t>
            </w:r>
            <w:r>
              <w:rPr>
                <w:rFonts w:hint="default" w:ascii="Times New Roman" w:hAnsi="Times New Roman" w:eastAsia="宋体" w:cs="Times New Roman"/>
                <w:b/>
                <w:color w:val="000000"/>
                <w:sz w:val="24"/>
                <w:szCs w:val="24"/>
              </w:rPr>
              <w:t xml:space="preserve">  污</w:t>
            </w:r>
            <w:r>
              <w:rPr>
                <w:rFonts w:hint="eastAsia" w:ascii="宋体" w:hAnsi="宋体" w:eastAsia="宋体" w:cs="宋体"/>
                <w:b/>
                <w:color w:val="000000"/>
                <w:sz w:val="24"/>
                <w:szCs w:val="24"/>
              </w:rPr>
              <w:t xml:space="preserve">水综合排放标准     </w:t>
            </w:r>
            <w:r>
              <w:rPr>
                <w:rFonts w:hint="default" w:ascii="Times New Roman" w:hAnsi="Times New Roman" w:eastAsia="宋体" w:cs="Times New Roman"/>
                <w:bCs/>
                <w:color w:val="000000"/>
                <w:sz w:val="24"/>
                <w:szCs w:val="24"/>
              </w:rPr>
              <w:t>单位：mg/L  pH无量纲</w:t>
            </w:r>
          </w:p>
          <w:tbl>
            <w:tblPr>
              <w:tblStyle w:val="16"/>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507"/>
              <w:gridCol w:w="1261"/>
              <w:gridCol w:w="1290"/>
              <w:gridCol w:w="1170"/>
              <w:gridCol w:w="1170"/>
              <w:gridCol w:w="106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81" w:type="pct"/>
                  <w:vAlign w:val="center"/>
                </w:tcPr>
                <w:p>
                  <w:pPr>
                    <w:pStyle w:val="19"/>
                    <w:spacing w:line="240" w:lineRule="auto"/>
                    <w:ind w:firstLine="0" w:firstLineChars="0"/>
                    <w:jc w:val="center"/>
                    <w:rPr>
                      <w:rFonts w:hint="default"/>
                      <w:vertAlign w:val="baseline"/>
                    </w:rPr>
                  </w:pPr>
                  <w:r>
                    <w:rPr>
                      <w:rFonts w:hint="eastAsia" w:ascii="Times New Roman" w:cs="Times New Roman"/>
                      <w:color w:val="auto"/>
                      <w:sz w:val="21"/>
                      <w:szCs w:val="21"/>
                    </w:rPr>
                    <w:t>执行标准</w:t>
                  </w:r>
                </w:p>
              </w:tc>
              <w:tc>
                <w:tcPr>
                  <w:tcW w:w="745" w:type="pct"/>
                  <w:vAlign w:val="center"/>
                </w:tcPr>
                <w:p>
                  <w:pPr>
                    <w:pStyle w:val="19"/>
                    <w:spacing w:line="240" w:lineRule="auto"/>
                    <w:ind w:firstLine="0" w:firstLineChars="0"/>
                    <w:jc w:val="center"/>
                    <w:rPr>
                      <w:rFonts w:hint="default"/>
                      <w:vertAlign w:val="baseline"/>
                    </w:rPr>
                  </w:pPr>
                  <w:r>
                    <w:rPr>
                      <w:rFonts w:hint="eastAsia" w:ascii="Times New Roman" w:cs="Times New Roman"/>
                      <w:color w:val="auto"/>
                      <w:sz w:val="21"/>
                      <w:szCs w:val="21"/>
                    </w:rPr>
                    <w:t>COD</w:t>
                  </w:r>
                </w:p>
              </w:tc>
              <w:tc>
                <w:tcPr>
                  <w:tcW w:w="762" w:type="pct"/>
                  <w:vAlign w:val="center"/>
                </w:tcPr>
                <w:p>
                  <w:pPr>
                    <w:pStyle w:val="19"/>
                    <w:spacing w:line="240" w:lineRule="auto"/>
                    <w:ind w:firstLine="0" w:firstLineChars="0"/>
                    <w:jc w:val="center"/>
                    <w:rPr>
                      <w:rFonts w:hint="default"/>
                      <w:vertAlign w:val="baseline"/>
                    </w:rPr>
                  </w:pPr>
                  <w:r>
                    <w:rPr>
                      <w:rFonts w:hint="eastAsia" w:ascii="Times New Roman" w:cs="Times New Roman"/>
                      <w:color w:val="auto"/>
                      <w:sz w:val="21"/>
                      <w:szCs w:val="21"/>
                    </w:rPr>
                    <w:t>BOD</w:t>
                  </w:r>
                  <w:r>
                    <w:rPr>
                      <w:rFonts w:hint="eastAsia" w:ascii="Times New Roman" w:cs="Times New Roman"/>
                      <w:color w:val="auto"/>
                      <w:sz w:val="21"/>
                      <w:szCs w:val="21"/>
                      <w:vertAlign w:val="subscript"/>
                    </w:rPr>
                    <w:t>5</w:t>
                  </w:r>
                </w:p>
              </w:tc>
              <w:tc>
                <w:tcPr>
                  <w:tcW w:w="691" w:type="pct"/>
                  <w:vAlign w:val="center"/>
                </w:tcPr>
                <w:p>
                  <w:pPr>
                    <w:pStyle w:val="19"/>
                    <w:spacing w:line="240" w:lineRule="auto"/>
                    <w:ind w:firstLine="0" w:firstLineChars="0"/>
                    <w:jc w:val="center"/>
                    <w:rPr>
                      <w:rFonts w:hint="default"/>
                      <w:vertAlign w:val="baseline"/>
                    </w:rPr>
                  </w:pPr>
                  <w:r>
                    <w:rPr>
                      <w:rFonts w:hint="eastAsia" w:ascii="Times New Roman" w:cs="Times New Roman"/>
                      <w:color w:val="auto"/>
                      <w:sz w:val="21"/>
                      <w:szCs w:val="21"/>
                    </w:rPr>
                    <w:t>SS</w:t>
                  </w:r>
                </w:p>
              </w:tc>
              <w:tc>
                <w:tcPr>
                  <w:tcW w:w="691" w:type="pct"/>
                  <w:vAlign w:val="center"/>
                </w:tcPr>
                <w:p>
                  <w:pPr>
                    <w:pStyle w:val="19"/>
                    <w:spacing w:line="240" w:lineRule="auto"/>
                    <w:ind w:firstLine="0" w:firstLineChars="0"/>
                    <w:jc w:val="center"/>
                    <w:rPr>
                      <w:rFonts w:hint="default"/>
                      <w:vertAlign w:val="baseline"/>
                    </w:rPr>
                  </w:pPr>
                  <w:r>
                    <w:rPr>
                      <w:rFonts w:hint="eastAsia" w:ascii="Times New Roman" w:cs="Times New Roman"/>
                      <w:color w:val="auto"/>
                      <w:sz w:val="21"/>
                      <w:szCs w:val="21"/>
                    </w:rPr>
                    <w:t>NH</w:t>
                  </w:r>
                  <w:r>
                    <w:rPr>
                      <w:rFonts w:hint="eastAsia" w:ascii="Times New Roman" w:cs="Times New Roman"/>
                      <w:color w:val="auto"/>
                      <w:sz w:val="21"/>
                      <w:szCs w:val="21"/>
                      <w:vertAlign w:val="subscript"/>
                    </w:rPr>
                    <w:t>3</w:t>
                  </w:r>
                  <w:r>
                    <w:rPr>
                      <w:rFonts w:hint="eastAsia" w:ascii="Times New Roman" w:cs="Times New Roman"/>
                      <w:color w:val="auto"/>
                      <w:sz w:val="21"/>
                      <w:szCs w:val="21"/>
                    </w:rPr>
                    <w:t>-N</w:t>
                  </w:r>
                </w:p>
              </w:tc>
              <w:tc>
                <w:tcPr>
                  <w:tcW w:w="628" w:type="pct"/>
                  <w:vAlign w:val="center"/>
                </w:tcPr>
                <w:p>
                  <w:pPr>
                    <w:pStyle w:val="19"/>
                    <w:spacing w:line="240" w:lineRule="auto"/>
                    <w:ind w:firstLine="0" w:firstLineChars="0"/>
                    <w:jc w:val="center"/>
                    <w:rPr>
                      <w:rFonts w:hint="default"/>
                      <w:vertAlign w:val="baseline"/>
                    </w:rPr>
                  </w:pPr>
                  <w:r>
                    <w:rPr>
                      <w:rFonts w:hint="eastAsia" w:ascii="Times New Roman" w:cs="Times New Roman"/>
                      <w:color w:val="auto"/>
                      <w:sz w:val="21"/>
                      <w:szCs w:val="21"/>
                    </w:rPr>
                    <w:t>TP</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81" w:type="pct"/>
                  <w:vAlign w:val="center"/>
                </w:tcPr>
                <w:p>
                  <w:pPr>
                    <w:pStyle w:val="19"/>
                    <w:spacing w:line="240" w:lineRule="auto"/>
                    <w:ind w:firstLine="0" w:firstLineChars="0"/>
                    <w:jc w:val="center"/>
                    <w:rPr>
                      <w:rFonts w:hint="default"/>
                      <w:vertAlign w:val="baseline"/>
                    </w:rPr>
                  </w:pPr>
                  <w:r>
                    <w:rPr>
                      <w:rFonts w:hint="eastAsia" w:ascii="Times New Roman" w:cs="Times New Roman"/>
                      <w:b w:val="0"/>
                      <w:bCs/>
                      <w:color w:val="auto"/>
                      <w:sz w:val="21"/>
                      <w:szCs w:val="21"/>
                    </w:rPr>
                    <w:t>舒城县干汊河镇青三污水处理厂接管限值</w:t>
                  </w:r>
                </w:p>
              </w:tc>
              <w:tc>
                <w:tcPr>
                  <w:tcW w:w="745" w:type="pct"/>
                  <w:vAlign w:val="center"/>
                </w:tcPr>
                <w:p>
                  <w:pPr>
                    <w:pStyle w:val="19"/>
                    <w:spacing w:line="240" w:lineRule="auto"/>
                    <w:ind w:firstLine="0" w:firstLineChars="0"/>
                    <w:jc w:val="center"/>
                    <w:rPr>
                      <w:rFonts w:hint="default"/>
                      <w:vertAlign w:val="baseline"/>
                    </w:rPr>
                  </w:pPr>
                  <w:r>
                    <w:rPr>
                      <w:rFonts w:hint="eastAsia" w:ascii="Times New Roman" w:cs="Times New Roman"/>
                      <w:b w:val="0"/>
                      <w:bCs/>
                      <w:color w:val="auto"/>
                      <w:sz w:val="21"/>
                      <w:szCs w:val="21"/>
                    </w:rPr>
                    <w:t>1000</w:t>
                  </w:r>
                </w:p>
              </w:tc>
              <w:tc>
                <w:tcPr>
                  <w:tcW w:w="762" w:type="pct"/>
                  <w:vAlign w:val="center"/>
                </w:tcPr>
                <w:p>
                  <w:pPr>
                    <w:pStyle w:val="19"/>
                    <w:spacing w:line="240" w:lineRule="auto"/>
                    <w:ind w:firstLine="0" w:firstLineChars="0"/>
                    <w:jc w:val="center"/>
                    <w:rPr>
                      <w:rFonts w:hint="default"/>
                      <w:vertAlign w:val="baseline"/>
                    </w:rPr>
                  </w:pPr>
                  <w:r>
                    <w:rPr>
                      <w:rFonts w:hint="eastAsia" w:ascii="Times New Roman" w:cs="Times New Roman"/>
                      <w:b w:val="0"/>
                      <w:bCs/>
                      <w:color w:val="auto"/>
                      <w:sz w:val="21"/>
                      <w:szCs w:val="21"/>
                    </w:rPr>
                    <w:t>600</w:t>
                  </w:r>
                </w:p>
              </w:tc>
              <w:tc>
                <w:tcPr>
                  <w:tcW w:w="691" w:type="pct"/>
                  <w:vAlign w:val="center"/>
                </w:tcPr>
                <w:p>
                  <w:pPr>
                    <w:pStyle w:val="19"/>
                    <w:spacing w:line="240" w:lineRule="auto"/>
                    <w:ind w:firstLine="0" w:firstLineChars="0"/>
                    <w:jc w:val="center"/>
                    <w:rPr>
                      <w:rFonts w:hint="default"/>
                      <w:vertAlign w:val="baseline"/>
                    </w:rPr>
                  </w:pPr>
                  <w:r>
                    <w:rPr>
                      <w:rFonts w:hint="eastAsia" w:ascii="Times New Roman" w:cs="Times New Roman"/>
                      <w:b w:val="0"/>
                      <w:bCs/>
                      <w:color w:val="auto"/>
                      <w:sz w:val="21"/>
                      <w:szCs w:val="21"/>
                    </w:rPr>
                    <w:t>400</w:t>
                  </w:r>
                </w:p>
              </w:tc>
              <w:tc>
                <w:tcPr>
                  <w:tcW w:w="691" w:type="pct"/>
                  <w:vAlign w:val="center"/>
                </w:tcPr>
                <w:p>
                  <w:pPr>
                    <w:pStyle w:val="19"/>
                    <w:spacing w:line="240" w:lineRule="auto"/>
                    <w:ind w:firstLine="0" w:firstLineChars="0"/>
                    <w:jc w:val="center"/>
                    <w:rPr>
                      <w:rFonts w:hint="default"/>
                      <w:vertAlign w:val="baseline"/>
                    </w:rPr>
                  </w:pPr>
                  <w:r>
                    <w:rPr>
                      <w:rFonts w:hint="eastAsia" w:ascii="Times New Roman" w:cs="Times New Roman"/>
                      <w:b w:val="0"/>
                      <w:bCs/>
                      <w:color w:val="auto"/>
                      <w:sz w:val="21"/>
                      <w:szCs w:val="21"/>
                    </w:rPr>
                    <w:t>45</w:t>
                  </w:r>
                </w:p>
              </w:tc>
              <w:tc>
                <w:tcPr>
                  <w:tcW w:w="628" w:type="pct"/>
                  <w:vAlign w:val="center"/>
                </w:tcPr>
                <w:p>
                  <w:pPr>
                    <w:pStyle w:val="19"/>
                    <w:spacing w:line="240" w:lineRule="auto"/>
                    <w:ind w:firstLine="0" w:firstLineChars="0"/>
                    <w:jc w:val="center"/>
                    <w:rPr>
                      <w:rFonts w:hint="default"/>
                      <w:vertAlign w:val="baseline"/>
                    </w:rPr>
                  </w:pPr>
                  <w:r>
                    <w:rPr>
                      <w:rFonts w:hint="eastAsia" w:ascii="Times New Roman" w:cs="Times New Roman"/>
                      <w:b w:val="0"/>
                      <w:bCs/>
                      <w:color w:val="auto"/>
                      <w:sz w:val="21"/>
                      <w:szCs w:val="21"/>
                    </w:rPr>
                    <w:t>8</w:t>
                  </w:r>
                </w:p>
              </w:tc>
            </w:tr>
          </w:tbl>
          <w:p>
            <w:pPr>
              <w:pStyle w:val="5"/>
              <w:rPr>
                <w:rFonts w:hint="default"/>
              </w:rPr>
            </w:pPr>
          </w:p>
          <w:p>
            <w:pPr>
              <w:spacing w:line="360" w:lineRule="auto"/>
              <w:rPr>
                <w:rFonts w:hint="default" w:ascii="Times New Roman" w:hAnsi="Times New Roman" w:cs="Times New Roman"/>
                <w:b/>
                <w:bCs w:val="0"/>
                <w:color w:val="000000"/>
                <w:sz w:val="24"/>
                <w:lang w:val="en-US" w:eastAsia="zh-CN"/>
              </w:rPr>
            </w:pPr>
            <w:r>
              <w:rPr>
                <w:rFonts w:hint="default"/>
                <w:b/>
                <w:bCs w:val="0"/>
                <w:sz w:val="24"/>
                <w:lang w:val="en-US" w:eastAsia="zh-CN"/>
              </w:rPr>
              <w:t>（</w:t>
            </w:r>
            <w:r>
              <w:rPr>
                <w:rFonts w:hint="eastAsia"/>
                <w:b/>
                <w:bCs w:val="0"/>
                <w:sz w:val="24"/>
                <w:lang w:val="en-US" w:eastAsia="zh-CN"/>
              </w:rPr>
              <w:t>3</w:t>
            </w:r>
            <w:r>
              <w:rPr>
                <w:rFonts w:hint="default"/>
                <w:b/>
                <w:bCs w:val="0"/>
                <w:sz w:val="24"/>
                <w:lang w:val="en-US" w:eastAsia="zh-CN"/>
              </w:rPr>
              <w:t>）</w:t>
            </w:r>
            <w:r>
              <w:rPr>
                <w:rFonts w:hint="eastAsia"/>
                <w:b/>
                <w:bCs w:val="0"/>
                <w:sz w:val="24"/>
                <w:lang w:val="en-US" w:eastAsia="zh-CN"/>
              </w:rPr>
              <w:t>噪声</w:t>
            </w:r>
            <w:r>
              <w:rPr>
                <w:rFonts w:hint="default"/>
                <w:b/>
                <w:bCs w:val="0"/>
                <w:sz w:val="24"/>
                <w:lang w:val="en-US" w:eastAsia="zh-CN"/>
              </w:rPr>
              <w:t>排放</w:t>
            </w:r>
            <w:r>
              <w:rPr>
                <w:rFonts w:hint="eastAsia"/>
                <w:b/>
                <w:bCs w:val="0"/>
                <w:sz w:val="24"/>
                <w:lang w:val="en-US" w:eastAsia="zh-CN"/>
              </w:rPr>
              <w:t>标准</w:t>
            </w:r>
          </w:p>
          <w:p>
            <w:pPr>
              <w:spacing w:line="360" w:lineRule="auto"/>
              <w:ind w:firstLine="480" w:firstLineChars="200"/>
              <w:rPr>
                <w:rFonts w:hint="eastAsia" w:hAnsi="宋体"/>
                <w:kern w:val="0"/>
                <w:sz w:val="24"/>
              </w:rPr>
            </w:pPr>
            <w:r>
              <w:rPr>
                <w:rFonts w:hint="eastAsia" w:hAnsi="宋体"/>
                <w:kern w:val="0"/>
                <w:sz w:val="24"/>
              </w:rPr>
              <w:t>运营期噪声执行《工业企业厂界环境噪声排放标准》（GB12348-2008）中3类标准，周围敏感点噪声执行《声环境质量标准》（GB 3096-2008）中2类标准。其标准限值见表。</w:t>
            </w:r>
          </w:p>
          <w:p>
            <w:pPr>
              <w:adjustRightInd w:val="0"/>
              <w:snapToGrid w:val="0"/>
              <w:jc w:val="center"/>
              <w:rPr>
                <w:rFonts w:hint="default" w:ascii="Times New Roman" w:hAnsi="Times New Roman" w:eastAsia="宋体" w:cs="Times New Roman"/>
                <w:sz w:val="24"/>
                <w:szCs w:val="24"/>
              </w:rPr>
            </w:pPr>
            <w:r>
              <w:rPr>
                <w:rFonts w:hint="default" w:ascii="Times New Roman" w:hAnsi="Times New Roman" w:eastAsia="宋体" w:cs="Times New Roman"/>
                <w:b/>
                <w:sz w:val="24"/>
                <w:szCs w:val="24"/>
              </w:rPr>
              <w:t>表</w:t>
            </w:r>
            <w:r>
              <w:rPr>
                <w:rFonts w:hint="default" w:ascii="Times New Roman" w:hAnsi="Times New Roman" w:eastAsia="宋体" w:cs="Times New Roman"/>
                <w:b/>
                <w:sz w:val="24"/>
                <w:szCs w:val="24"/>
                <w:lang w:val="en-US" w:eastAsia="zh-CN"/>
              </w:rPr>
              <w:t>1.</w:t>
            </w:r>
            <w:r>
              <w:rPr>
                <w:rFonts w:hint="default" w:ascii="Times New Roman" w:hAnsi="Times New Roman" w:cs="Times New Roman"/>
                <w:b/>
                <w:sz w:val="24"/>
                <w:szCs w:val="24"/>
                <w:lang w:val="en-US" w:eastAsia="zh-CN"/>
              </w:rPr>
              <w:t>7</w:t>
            </w:r>
            <w:r>
              <w:rPr>
                <w:rFonts w:hint="default" w:ascii="Times New Roman" w:hAnsi="Times New Roman" w:eastAsia="宋体" w:cs="Times New Roman"/>
                <w:b/>
                <w:sz w:val="24"/>
                <w:szCs w:val="24"/>
              </w:rPr>
              <w:t xml:space="preserve">  工业企业厂界环境噪声排放标准 </w:t>
            </w:r>
            <w:r>
              <w:rPr>
                <w:rFonts w:hint="default" w:ascii="Times New Roman" w:hAnsi="Times New Roman" w:eastAsia="宋体" w:cs="Times New Roman"/>
                <w:b/>
                <w:bCs/>
                <w:sz w:val="24"/>
                <w:szCs w:val="24"/>
              </w:rPr>
              <w:t xml:space="preserve">  </w:t>
            </w:r>
            <w:r>
              <w:rPr>
                <w:rFonts w:hint="default" w:ascii="Times New Roman" w:hAnsi="Times New Roman" w:eastAsia="宋体" w:cs="Times New Roman"/>
                <w:color w:val="000000"/>
                <w:kern w:val="0"/>
                <w:sz w:val="24"/>
                <w:szCs w:val="24"/>
              </w:rPr>
              <w:t>单位：dB（A）</w:t>
            </w:r>
          </w:p>
          <w:tbl>
            <w:tblPr>
              <w:tblStyle w:val="15"/>
              <w:tblW w:w="4998" w:type="pct"/>
              <w:jc w:val="center"/>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Layout w:type="autofit"/>
              <w:tblCellMar>
                <w:top w:w="0" w:type="dxa"/>
                <w:left w:w="108" w:type="dxa"/>
                <w:bottom w:w="0" w:type="dxa"/>
                <w:right w:w="108" w:type="dxa"/>
              </w:tblCellMar>
            </w:tblPr>
            <w:tblGrid>
              <w:gridCol w:w="3857"/>
              <w:gridCol w:w="2529"/>
              <w:gridCol w:w="2082"/>
            </w:tblGrid>
            <w:tr>
              <w:tblPrEx>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CellMar>
                  <w:top w:w="0" w:type="dxa"/>
                  <w:left w:w="108" w:type="dxa"/>
                  <w:bottom w:w="0" w:type="dxa"/>
                  <w:right w:w="108" w:type="dxa"/>
                </w:tblCellMar>
              </w:tblPrEx>
              <w:trPr>
                <w:trHeight w:val="318" w:hRule="exact"/>
                <w:jc w:val="center"/>
              </w:trPr>
              <w:tc>
                <w:tcPr>
                  <w:tcW w:w="2277" w:type="pct"/>
                  <w:tcBorders>
                    <w:top w:val="single" w:color="auto" w:sz="8" w:space="0"/>
                    <w:left w:val="single" w:color="auto" w:sz="8" w:space="0"/>
                    <w:bottom w:val="single" w:color="auto" w:sz="8" w:space="0"/>
                  </w:tcBorders>
                  <w:noWrap w:val="0"/>
                  <w:vAlign w:val="center"/>
                </w:tcPr>
                <w:p>
                  <w:pPr>
                    <w:spacing w:line="240" w:lineRule="exact"/>
                    <w:jc w:val="center"/>
                    <w:rPr>
                      <w:rFonts w:hAnsi="宋体"/>
                      <w:bCs/>
                      <w:szCs w:val="21"/>
                      <w:lang w:val="zh-CN"/>
                    </w:rPr>
                  </w:pPr>
                  <w:r>
                    <w:rPr>
                      <w:rFonts w:hint="eastAsia" w:hAnsi="宋体"/>
                      <w:bCs/>
                      <w:szCs w:val="21"/>
                      <w:lang w:val="zh-CN"/>
                    </w:rPr>
                    <w:t>声环境功能区类别</w:t>
                  </w:r>
                </w:p>
              </w:tc>
              <w:tc>
                <w:tcPr>
                  <w:tcW w:w="1493" w:type="pct"/>
                  <w:tcBorders>
                    <w:top w:val="single" w:color="auto" w:sz="8" w:space="0"/>
                    <w:bottom w:val="single" w:color="auto" w:sz="8" w:space="0"/>
                  </w:tcBorders>
                  <w:noWrap w:val="0"/>
                  <w:vAlign w:val="center"/>
                </w:tcPr>
                <w:p>
                  <w:pPr>
                    <w:spacing w:line="240" w:lineRule="exact"/>
                    <w:jc w:val="center"/>
                    <w:rPr>
                      <w:rFonts w:hAnsi="宋体"/>
                      <w:bCs/>
                      <w:szCs w:val="21"/>
                      <w:lang w:val="zh-CN"/>
                    </w:rPr>
                  </w:pPr>
                  <w:r>
                    <w:rPr>
                      <w:rFonts w:hint="eastAsia" w:hAnsi="宋体"/>
                      <w:bCs/>
                      <w:szCs w:val="21"/>
                      <w:lang w:val="zh-CN"/>
                    </w:rPr>
                    <w:t>昼间</w:t>
                  </w:r>
                </w:p>
              </w:tc>
              <w:tc>
                <w:tcPr>
                  <w:tcW w:w="1229" w:type="pct"/>
                  <w:tcBorders>
                    <w:top w:val="single" w:color="auto" w:sz="8" w:space="0"/>
                    <w:bottom w:val="single" w:color="auto" w:sz="8" w:space="0"/>
                    <w:right w:val="single" w:color="auto" w:sz="8" w:space="0"/>
                  </w:tcBorders>
                  <w:noWrap w:val="0"/>
                  <w:vAlign w:val="center"/>
                </w:tcPr>
                <w:p>
                  <w:pPr>
                    <w:spacing w:line="240" w:lineRule="exact"/>
                    <w:jc w:val="center"/>
                    <w:rPr>
                      <w:rFonts w:hAnsi="宋体"/>
                      <w:bCs/>
                      <w:szCs w:val="21"/>
                      <w:lang w:val="zh-CN"/>
                    </w:rPr>
                  </w:pPr>
                  <w:r>
                    <w:rPr>
                      <w:rFonts w:hint="eastAsia" w:hAnsi="宋体"/>
                      <w:bCs/>
                      <w:szCs w:val="21"/>
                      <w:lang w:val="zh-CN"/>
                    </w:rPr>
                    <w:t>夜间</w:t>
                  </w:r>
                </w:p>
              </w:tc>
            </w:tr>
            <w:tr>
              <w:tblPrEx>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CellMar>
                  <w:top w:w="0" w:type="dxa"/>
                  <w:left w:w="108" w:type="dxa"/>
                  <w:bottom w:w="0" w:type="dxa"/>
                  <w:right w:w="108" w:type="dxa"/>
                </w:tblCellMar>
              </w:tblPrEx>
              <w:trPr>
                <w:trHeight w:val="378" w:hRule="exact"/>
                <w:jc w:val="center"/>
              </w:trPr>
              <w:tc>
                <w:tcPr>
                  <w:tcW w:w="2277" w:type="pct"/>
                  <w:tcBorders>
                    <w:top w:val="single" w:color="auto" w:sz="8" w:space="0"/>
                    <w:left w:val="single" w:color="auto" w:sz="8" w:space="0"/>
                    <w:bottom w:val="single" w:color="auto" w:sz="8" w:space="0"/>
                  </w:tcBorders>
                  <w:noWrap w:val="0"/>
                  <w:vAlign w:val="center"/>
                </w:tcPr>
                <w:p>
                  <w:pPr>
                    <w:spacing w:line="240" w:lineRule="exact"/>
                    <w:jc w:val="center"/>
                    <w:rPr>
                      <w:rFonts w:hAnsi="宋体"/>
                      <w:bCs/>
                      <w:szCs w:val="21"/>
                      <w:lang w:val="zh-CN"/>
                    </w:rPr>
                  </w:pPr>
                  <w:r>
                    <w:rPr>
                      <w:rFonts w:hint="eastAsia" w:hAnsi="宋体"/>
                      <w:bCs/>
                      <w:szCs w:val="21"/>
                    </w:rPr>
                    <w:t>（GB12348-2008）中3</w:t>
                  </w:r>
                  <w:r>
                    <w:rPr>
                      <w:rFonts w:hint="eastAsia" w:hAnsi="宋体"/>
                      <w:bCs/>
                      <w:szCs w:val="21"/>
                      <w:lang w:val="zh-CN"/>
                    </w:rPr>
                    <w:t>类区标准</w:t>
                  </w:r>
                </w:p>
              </w:tc>
              <w:tc>
                <w:tcPr>
                  <w:tcW w:w="1493" w:type="pct"/>
                  <w:tcBorders>
                    <w:top w:val="single" w:color="auto" w:sz="8" w:space="0"/>
                    <w:bottom w:val="single" w:color="auto" w:sz="8" w:space="0"/>
                  </w:tcBorders>
                  <w:noWrap w:val="0"/>
                  <w:vAlign w:val="center"/>
                </w:tcPr>
                <w:p>
                  <w:pPr>
                    <w:spacing w:line="240" w:lineRule="exact"/>
                    <w:jc w:val="center"/>
                    <w:rPr>
                      <w:rFonts w:hAnsi="宋体"/>
                      <w:bCs/>
                      <w:szCs w:val="21"/>
                      <w:lang w:val="zh-CN"/>
                    </w:rPr>
                  </w:pPr>
                  <w:r>
                    <w:rPr>
                      <w:rFonts w:hint="eastAsia" w:hAnsi="宋体"/>
                      <w:bCs/>
                      <w:szCs w:val="21"/>
                      <w:lang w:val="zh-CN"/>
                    </w:rPr>
                    <w:t>6</w:t>
                  </w:r>
                  <w:r>
                    <w:rPr>
                      <w:rFonts w:hint="eastAsia" w:hAnsi="宋体"/>
                      <w:bCs/>
                      <w:szCs w:val="21"/>
                    </w:rPr>
                    <w:t>5</w:t>
                  </w:r>
                </w:p>
              </w:tc>
              <w:tc>
                <w:tcPr>
                  <w:tcW w:w="1229" w:type="pct"/>
                  <w:tcBorders>
                    <w:top w:val="single" w:color="auto" w:sz="8" w:space="0"/>
                    <w:bottom w:val="single" w:color="auto" w:sz="8" w:space="0"/>
                    <w:right w:val="single" w:color="auto" w:sz="8" w:space="0"/>
                  </w:tcBorders>
                  <w:noWrap w:val="0"/>
                  <w:vAlign w:val="center"/>
                </w:tcPr>
                <w:p>
                  <w:pPr>
                    <w:spacing w:line="240" w:lineRule="exact"/>
                    <w:jc w:val="center"/>
                    <w:rPr>
                      <w:rFonts w:hAnsi="宋体"/>
                      <w:bCs/>
                      <w:szCs w:val="21"/>
                      <w:lang w:val="zh-CN"/>
                    </w:rPr>
                  </w:pPr>
                  <w:r>
                    <w:rPr>
                      <w:rFonts w:hint="eastAsia" w:hAnsi="宋体"/>
                      <w:bCs/>
                      <w:szCs w:val="21"/>
                      <w:lang w:val="zh-CN"/>
                    </w:rPr>
                    <w:t>5</w:t>
                  </w:r>
                  <w:r>
                    <w:rPr>
                      <w:rFonts w:hint="eastAsia" w:hAnsi="宋体"/>
                      <w:bCs/>
                      <w:szCs w:val="21"/>
                    </w:rPr>
                    <w:t>5</w:t>
                  </w:r>
                </w:p>
              </w:tc>
            </w:tr>
            <w:tr>
              <w:tblPrEx>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CellMar>
                  <w:top w:w="0" w:type="dxa"/>
                  <w:left w:w="108" w:type="dxa"/>
                  <w:bottom w:w="0" w:type="dxa"/>
                  <w:right w:w="108" w:type="dxa"/>
                </w:tblCellMar>
              </w:tblPrEx>
              <w:trPr>
                <w:trHeight w:val="403" w:hRule="exact"/>
                <w:jc w:val="center"/>
              </w:trPr>
              <w:tc>
                <w:tcPr>
                  <w:tcW w:w="2277" w:type="pct"/>
                  <w:tcBorders>
                    <w:top w:val="single" w:color="auto" w:sz="8" w:space="0"/>
                    <w:left w:val="single" w:color="auto" w:sz="8" w:space="0"/>
                    <w:bottom w:val="single" w:color="auto" w:sz="8" w:space="0"/>
                  </w:tcBorders>
                  <w:noWrap w:val="0"/>
                  <w:vAlign w:val="center"/>
                </w:tcPr>
                <w:p>
                  <w:pPr>
                    <w:spacing w:line="240" w:lineRule="exact"/>
                    <w:jc w:val="center"/>
                    <w:rPr>
                      <w:rFonts w:hint="eastAsia" w:hAnsi="宋体"/>
                      <w:bCs/>
                      <w:szCs w:val="21"/>
                    </w:rPr>
                  </w:pPr>
                  <w:r>
                    <w:rPr>
                      <w:rFonts w:hint="eastAsia" w:hAnsi="宋体"/>
                      <w:bCs/>
                      <w:szCs w:val="21"/>
                    </w:rPr>
                    <w:t>（GB12348-2008）中2</w:t>
                  </w:r>
                  <w:r>
                    <w:rPr>
                      <w:rFonts w:hint="eastAsia" w:hAnsi="宋体"/>
                      <w:bCs/>
                      <w:szCs w:val="21"/>
                      <w:lang w:val="zh-CN"/>
                    </w:rPr>
                    <w:t>类区标准</w:t>
                  </w:r>
                </w:p>
              </w:tc>
              <w:tc>
                <w:tcPr>
                  <w:tcW w:w="1493" w:type="pct"/>
                  <w:tcBorders>
                    <w:top w:val="single" w:color="auto" w:sz="8" w:space="0"/>
                    <w:bottom w:val="single" w:color="auto" w:sz="8" w:space="0"/>
                  </w:tcBorders>
                  <w:noWrap w:val="0"/>
                  <w:vAlign w:val="center"/>
                </w:tcPr>
                <w:p>
                  <w:pPr>
                    <w:spacing w:line="240" w:lineRule="exact"/>
                    <w:jc w:val="center"/>
                    <w:rPr>
                      <w:rFonts w:hAnsi="宋体"/>
                      <w:bCs/>
                      <w:szCs w:val="21"/>
                    </w:rPr>
                  </w:pPr>
                  <w:r>
                    <w:rPr>
                      <w:rFonts w:hint="eastAsia" w:hAnsi="宋体"/>
                      <w:bCs/>
                      <w:szCs w:val="21"/>
                    </w:rPr>
                    <w:t>60</w:t>
                  </w:r>
                </w:p>
              </w:tc>
              <w:tc>
                <w:tcPr>
                  <w:tcW w:w="1229" w:type="pct"/>
                  <w:tcBorders>
                    <w:top w:val="single" w:color="auto" w:sz="8" w:space="0"/>
                    <w:bottom w:val="single" w:color="auto" w:sz="8" w:space="0"/>
                    <w:right w:val="single" w:color="auto" w:sz="8" w:space="0"/>
                  </w:tcBorders>
                  <w:noWrap w:val="0"/>
                  <w:vAlign w:val="center"/>
                </w:tcPr>
                <w:p>
                  <w:pPr>
                    <w:spacing w:line="240" w:lineRule="exact"/>
                    <w:jc w:val="center"/>
                    <w:rPr>
                      <w:rFonts w:hAnsi="宋体"/>
                      <w:bCs/>
                      <w:szCs w:val="21"/>
                    </w:rPr>
                  </w:pPr>
                  <w:r>
                    <w:rPr>
                      <w:rFonts w:hint="eastAsia" w:hAnsi="宋体"/>
                      <w:bCs/>
                      <w:szCs w:val="21"/>
                    </w:rPr>
                    <w:t>50</w:t>
                  </w:r>
                </w:p>
              </w:tc>
            </w:tr>
          </w:tbl>
          <w:p>
            <w:pPr>
              <w:spacing w:line="360" w:lineRule="auto"/>
              <w:rPr>
                <w:rFonts w:hint="default"/>
                <w:b/>
                <w:bCs w:val="0"/>
                <w:sz w:val="24"/>
                <w:lang w:val="en-US" w:eastAsia="zh-CN"/>
              </w:rPr>
            </w:pPr>
            <w:r>
              <w:rPr>
                <w:rFonts w:hint="default"/>
                <w:b/>
                <w:bCs w:val="0"/>
                <w:sz w:val="24"/>
                <w:lang w:val="en-US" w:eastAsia="zh-CN"/>
              </w:rPr>
              <w:t>（4）固</w:t>
            </w:r>
            <w:r>
              <w:rPr>
                <w:rFonts w:hint="eastAsia"/>
                <w:b/>
                <w:bCs w:val="0"/>
                <w:sz w:val="24"/>
                <w:lang w:val="en-US" w:eastAsia="zh-CN"/>
              </w:rPr>
              <w:t>体废物污染控制标准</w:t>
            </w:r>
          </w:p>
          <w:p>
            <w:pPr>
              <w:spacing w:line="360" w:lineRule="auto"/>
              <w:ind w:firstLine="480" w:firstLineChars="200"/>
              <w:rPr>
                <w:rFonts w:hint="default" w:ascii="Times New Roman" w:hAnsi="Times New Roman" w:cs="Times New Roman"/>
                <w:bCs/>
                <w:color w:val="000000"/>
                <w:sz w:val="24"/>
              </w:rPr>
            </w:pPr>
            <w:r>
              <w:rPr>
                <w:rFonts w:hint="eastAsia"/>
                <w:sz w:val="24"/>
              </w:rPr>
              <w:t>一般工业固废执行《一般工业固体废物贮存和填埋污染控制标准》（GB18599-2020）中的有关规定执行，危险废物的按照《危险废物贮存污染控制标准》（GB18597-2001）及2013年修改单中的有关规定执行。</w:t>
            </w:r>
          </w:p>
          <w:p>
            <w:pPr>
              <w:numPr>
                <w:ilvl w:val="0"/>
                <w:numId w:val="3"/>
              </w:numPr>
              <w:spacing w:line="360" w:lineRule="auto"/>
              <w:rPr>
                <w:rFonts w:hint="default" w:ascii="Times New Roman" w:hAnsi="Times New Roman" w:cs="Times New Roman"/>
                <w:b/>
                <w:bCs/>
                <w:sz w:val="24"/>
                <w:szCs w:val="32"/>
              </w:rPr>
            </w:pPr>
            <w:r>
              <w:rPr>
                <w:rFonts w:hint="default" w:ascii="Times New Roman" w:hAnsi="Times New Roman" w:cs="Times New Roman"/>
                <w:b/>
                <w:bCs/>
                <w:sz w:val="24"/>
                <w:szCs w:val="32"/>
              </w:rPr>
              <w:t>总量控制指标</w:t>
            </w:r>
          </w:p>
          <w:p>
            <w:pPr>
              <w:spacing w:line="360" w:lineRule="auto"/>
              <w:ind w:firstLine="480" w:firstLineChars="200"/>
              <w:rPr>
                <w:rFonts w:hint="eastAsia" w:hAnsi="宋体"/>
                <w:color w:val="000000"/>
                <w:sz w:val="24"/>
              </w:rPr>
            </w:pPr>
            <w:r>
              <w:rPr>
                <w:rFonts w:hint="default" w:ascii="Times New Roman" w:hAnsi="Times New Roman" w:eastAsia="宋体" w:cs="Times New Roman"/>
                <w:color w:val="000000"/>
                <w:sz w:val="24"/>
              </w:rPr>
              <w:t>结合项目环评报告表及其</w:t>
            </w:r>
            <w:r>
              <w:rPr>
                <w:rFonts w:hint="eastAsia" w:cs="Times New Roman"/>
                <w:color w:val="000000"/>
                <w:sz w:val="24"/>
                <w:lang w:eastAsia="zh-CN"/>
              </w:rPr>
              <w:t>批复文件</w:t>
            </w:r>
            <w:r>
              <w:rPr>
                <w:rFonts w:hint="default" w:ascii="Times New Roman" w:hAnsi="Times New Roman" w:eastAsia="宋体" w:cs="Times New Roman"/>
                <w:color w:val="000000"/>
                <w:sz w:val="24"/>
              </w:rPr>
              <w:t>，确定项目主要污染总量控制指标为</w:t>
            </w:r>
            <w:r>
              <w:rPr>
                <w:rFonts w:hint="default" w:ascii="Times New Roman" w:hAnsi="Times New Roman" w:eastAsia="宋体" w:cs="Times New Roman"/>
                <w:bCs/>
                <w:color w:val="000000"/>
                <w:sz w:val="24"/>
                <w:lang w:val="en-US" w:eastAsia="zh-CN"/>
              </w:rPr>
              <w:t>：</w:t>
            </w:r>
            <w:r>
              <w:rPr>
                <w:rFonts w:hint="eastAsia"/>
                <w:color w:val="000000"/>
                <w:sz w:val="24"/>
              </w:rPr>
              <w:t>烟（粉）尘：0.0565t/a；VOCs：0.</w:t>
            </w:r>
            <w:r>
              <w:rPr>
                <w:rFonts w:hint="eastAsia"/>
                <w:color w:val="000000"/>
                <w:sz w:val="24"/>
                <w:lang w:val="en-US" w:eastAsia="zh-CN"/>
              </w:rPr>
              <w:t>1851</w:t>
            </w:r>
            <w:r>
              <w:rPr>
                <w:rFonts w:hint="eastAsia"/>
                <w:color w:val="000000"/>
                <w:sz w:val="24"/>
              </w:rPr>
              <w:t>t/a。</w:t>
            </w:r>
          </w:p>
          <w:p>
            <w:pPr>
              <w:pStyle w:val="4"/>
              <w:spacing w:line="360" w:lineRule="auto"/>
              <w:ind w:firstLine="480" w:firstLineChars="200"/>
              <w:jc w:val="both"/>
              <w:rPr>
                <w:rFonts w:hint="default" w:ascii="Times New Roman" w:hAnsi="Times New Roman" w:eastAsia="宋体" w:cs="Times New Roman"/>
                <w:sz w:val="24"/>
              </w:rPr>
            </w:pPr>
          </w:p>
          <w:p>
            <w:pPr>
              <w:rPr>
                <w:rFonts w:hint="default" w:ascii="Times New Roman" w:hAnsi="Times New Roman" w:cs="Times New Roman"/>
                <w:bCs/>
                <w:color w:val="000000"/>
                <w:sz w:val="24"/>
              </w:rPr>
            </w:pPr>
          </w:p>
          <w:p>
            <w:pPr>
              <w:pStyle w:val="14"/>
              <w:ind w:firstLine="480"/>
              <w:rPr>
                <w:rFonts w:hint="default" w:ascii="Times New Roman" w:hAnsi="Times New Roman" w:cs="Times New Roman"/>
                <w:bCs/>
                <w:color w:val="000000"/>
              </w:rPr>
            </w:pPr>
          </w:p>
          <w:p>
            <w:pPr>
              <w:rPr>
                <w:rFonts w:hint="default" w:ascii="Times New Roman" w:hAnsi="Times New Roman" w:cs="Times New Roman"/>
                <w:bCs/>
                <w:color w:val="000000"/>
                <w:sz w:val="24"/>
              </w:rPr>
            </w:pPr>
          </w:p>
          <w:p>
            <w:pPr>
              <w:rPr>
                <w:rFonts w:hint="default" w:ascii="Times New Roman" w:hAnsi="Times New Roman" w:cs="Times New Roman"/>
                <w:bCs/>
                <w:color w:val="000000"/>
                <w:sz w:val="24"/>
              </w:rPr>
            </w:pPr>
          </w:p>
          <w:p>
            <w:pPr>
              <w:pStyle w:val="14"/>
              <w:ind w:firstLine="0" w:firstLineChars="0"/>
              <w:rPr>
                <w:rFonts w:hint="default" w:ascii="Times New Roman" w:hAnsi="Times New Roman" w:cs="Times New Roman"/>
                <w:bCs/>
                <w:color w:val="000000"/>
              </w:rPr>
            </w:pPr>
          </w:p>
        </w:tc>
      </w:tr>
    </w:tbl>
    <w:p>
      <w:pPr>
        <w:sectPr>
          <w:footerReference r:id="rId4" w:type="default"/>
          <w:pgSz w:w="11906" w:h="16838"/>
          <w:pgMar w:top="1440" w:right="1800" w:bottom="1440" w:left="1800" w:header="851" w:footer="992" w:gutter="0"/>
          <w:pgNumType w:fmt="decimal" w:start="1"/>
          <w:cols w:space="425" w:num="1"/>
          <w:docGrid w:type="lines" w:linePitch="312" w:charSpace="0"/>
        </w:sectPr>
      </w:pPr>
    </w:p>
    <w:p>
      <w:pPr>
        <w:widowControl/>
        <w:jc w:val="left"/>
        <w:rPr>
          <w:rFonts w:ascii="Times New Roman" w:hAnsi="Times New Roman"/>
          <w:b/>
          <w:color w:val="000000"/>
          <w:sz w:val="28"/>
          <w:szCs w:val="28"/>
        </w:rPr>
      </w:pPr>
      <w:r>
        <w:rPr>
          <w:rFonts w:ascii="Times New Roman" w:hAnsi="Times New Roman"/>
          <w:b/>
          <w:color w:val="000000"/>
          <w:sz w:val="28"/>
          <w:szCs w:val="28"/>
        </w:rPr>
        <w:t>表二</w:t>
      </w:r>
    </w:p>
    <w:tbl>
      <w:tblPr>
        <w:tblStyle w:val="15"/>
        <w:tblW w:w="5195" w:type="pct"/>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8854"/>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1685" w:hRule="atLeast"/>
        </w:trPr>
        <w:tc>
          <w:tcPr>
            <w:tcW w:w="5000" w:type="pct"/>
            <w:noWrap w:val="0"/>
            <w:vAlign w:val="top"/>
          </w:tcPr>
          <w:p>
            <w:pPr>
              <w:spacing w:line="360" w:lineRule="auto"/>
              <w:rPr>
                <w:rFonts w:hint="eastAsia" w:ascii="Times New Roman" w:hAnsi="Times New Roman"/>
                <w:b/>
                <w:bCs/>
                <w:color w:val="000000"/>
                <w:sz w:val="24"/>
              </w:rPr>
            </w:pPr>
            <w:r>
              <w:rPr>
                <w:rFonts w:hint="eastAsia" w:ascii="Times New Roman" w:hAnsi="Times New Roman"/>
                <w:b/>
                <w:bCs/>
                <w:color w:val="000000"/>
                <w:sz w:val="24"/>
                <w:lang w:eastAsia="zh-CN"/>
              </w:rPr>
              <w:t>一、</w:t>
            </w:r>
            <w:r>
              <w:rPr>
                <w:rFonts w:hint="eastAsia" w:ascii="Times New Roman" w:hAnsi="Times New Roman"/>
                <w:b/>
                <w:bCs/>
                <w:color w:val="000000"/>
                <w:sz w:val="24"/>
              </w:rPr>
              <w:t>项目背景</w:t>
            </w:r>
          </w:p>
          <w:p>
            <w:pPr>
              <w:widowControl/>
              <w:spacing w:line="360" w:lineRule="auto"/>
              <w:ind w:firstLine="480" w:firstLineChars="200"/>
              <w:jc w:val="both"/>
              <w:rPr>
                <w:rFonts w:hint="eastAsia" w:ascii="Times New Roman" w:hAnsi="Times New Roman" w:eastAsia="宋体" w:cs="Times New Roman"/>
                <w:kern w:val="2"/>
                <w:sz w:val="24"/>
                <w:szCs w:val="24"/>
                <w:lang w:val="en-US" w:eastAsia="zh-CN" w:bidi="ar-SA"/>
              </w:rPr>
            </w:pPr>
            <w:r>
              <w:rPr>
                <w:rFonts w:hint="eastAsia"/>
                <w:sz w:val="24"/>
              </w:rPr>
              <w:t>舒城骏诚运动用品有限公司投资1000万元位于舒城县干汉河镇羽毛工业集中区南聚工业园投资建设年产50万支羽网球拍生产项目，项目租赁南聚工业园A区4号厂房3F作为生产办公场所，租赁面积为2597.95m</w:t>
            </w:r>
            <w:r>
              <w:rPr>
                <w:rFonts w:hint="eastAsia"/>
                <w:sz w:val="24"/>
                <w:vertAlign w:val="superscript"/>
              </w:rPr>
              <w:t>2</w:t>
            </w:r>
            <w:r>
              <w:rPr>
                <w:rFonts w:hint="eastAsia"/>
                <w:sz w:val="24"/>
              </w:rPr>
              <w:t>，其中1F为办公区、包装区、原料堆放区；2F为组装区（包括涂胶区）拉线，成品包装；3F为喷漆区、打钉机等生产设备加工羽网球拍，建成后可年产50万支羽网球拍（其中羽毛球拍40万支、网球拍10万支）。</w:t>
            </w:r>
            <w:r>
              <w:rPr>
                <w:rFonts w:hint="eastAsia" w:ascii="Times New Roman" w:hAnsi="Times New Roman" w:eastAsia="宋体" w:cs="Times New Roman"/>
                <w:color w:val="auto"/>
                <w:sz w:val="24"/>
                <w:lang w:val="en-US" w:eastAsia="zh-CN"/>
              </w:rPr>
              <w:t>该项目</w:t>
            </w:r>
            <w:r>
              <w:rPr>
                <w:rFonts w:hint="eastAsia" w:ascii="Times New Roman" w:hAnsi="Times New Roman" w:eastAsia="宋体" w:cs="Times New Roman"/>
                <w:color w:val="000000"/>
                <w:sz w:val="24"/>
                <w:lang w:val="en-US" w:eastAsia="zh-CN"/>
              </w:rPr>
              <w:t>于</w:t>
            </w:r>
            <w:r>
              <w:rPr>
                <w:rFonts w:hint="eastAsia" w:ascii="Times New Roman" w:hAnsi="Times New Roman" w:eastAsia="宋体" w:cs="Times New Roman"/>
                <w:color w:val="000000"/>
                <w:kern w:val="2"/>
                <w:sz w:val="24"/>
                <w:szCs w:val="24"/>
                <w:lang w:val="en-US" w:eastAsia="zh-CN" w:bidi="ar-SA"/>
              </w:rPr>
              <w:t>20</w:t>
            </w:r>
            <w:r>
              <w:rPr>
                <w:rFonts w:hint="eastAsia" w:cs="Times New Roman"/>
                <w:color w:val="000000"/>
                <w:kern w:val="2"/>
                <w:sz w:val="24"/>
                <w:szCs w:val="24"/>
                <w:lang w:val="en-US" w:eastAsia="zh-CN" w:bidi="ar-SA"/>
              </w:rPr>
              <w:t>22</w:t>
            </w:r>
            <w:r>
              <w:rPr>
                <w:rFonts w:hint="eastAsia" w:ascii="Times New Roman" w:hAnsi="Times New Roman" w:eastAsia="宋体" w:cs="Times New Roman"/>
                <w:color w:val="000000"/>
                <w:kern w:val="2"/>
                <w:sz w:val="24"/>
                <w:szCs w:val="24"/>
                <w:lang w:val="en-US" w:eastAsia="zh-CN" w:bidi="ar-SA"/>
              </w:rPr>
              <w:t>年</w:t>
            </w:r>
            <w:r>
              <w:rPr>
                <w:rFonts w:hint="eastAsia" w:cs="Times New Roman"/>
                <w:color w:val="000000"/>
                <w:kern w:val="2"/>
                <w:sz w:val="24"/>
                <w:szCs w:val="24"/>
                <w:lang w:val="en-US" w:eastAsia="zh-CN" w:bidi="ar-SA"/>
              </w:rPr>
              <w:t>10</w:t>
            </w:r>
            <w:r>
              <w:rPr>
                <w:rFonts w:hint="eastAsia" w:ascii="Times New Roman" w:hAnsi="Times New Roman" w:eastAsia="宋体" w:cs="Times New Roman"/>
                <w:color w:val="000000"/>
                <w:kern w:val="2"/>
                <w:sz w:val="24"/>
                <w:szCs w:val="24"/>
                <w:lang w:val="en-US" w:eastAsia="zh-CN" w:bidi="ar-SA"/>
              </w:rPr>
              <w:t>月1</w:t>
            </w:r>
            <w:r>
              <w:rPr>
                <w:rFonts w:hint="eastAsia" w:cs="Times New Roman"/>
                <w:color w:val="000000"/>
                <w:kern w:val="2"/>
                <w:sz w:val="24"/>
                <w:szCs w:val="24"/>
                <w:lang w:val="en-US" w:eastAsia="zh-CN" w:bidi="ar-SA"/>
              </w:rPr>
              <w:t>9</w:t>
            </w:r>
            <w:r>
              <w:rPr>
                <w:rFonts w:hint="eastAsia" w:ascii="Times New Roman" w:hAnsi="Times New Roman" w:eastAsia="宋体" w:cs="Times New Roman"/>
                <w:color w:val="000000"/>
                <w:kern w:val="2"/>
                <w:sz w:val="24"/>
                <w:szCs w:val="24"/>
                <w:lang w:val="en-US" w:eastAsia="zh-CN" w:bidi="ar-SA"/>
              </w:rPr>
              <w:t>日</w:t>
            </w:r>
            <w:r>
              <w:rPr>
                <w:rFonts w:hint="eastAsia" w:ascii="Times New Roman" w:hAnsi="Times New Roman" w:eastAsia="宋体" w:cs="Times New Roman"/>
                <w:kern w:val="2"/>
                <w:sz w:val="24"/>
                <w:szCs w:val="24"/>
                <w:lang w:val="en-US" w:eastAsia="zh-CN" w:bidi="ar-SA"/>
              </w:rPr>
              <w:t>经六安市</w:t>
            </w:r>
            <w:r>
              <w:rPr>
                <w:rFonts w:hint="eastAsia" w:cs="Times New Roman"/>
                <w:kern w:val="2"/>
                <w:sz w:val="24"/>
                <w:szCs w:val="24"/>
                <w:lang w:val="en-US" w:eastAsia="zh-CN" w:bidi="ar-SA"/>
              </w:rPr>
              <w:t>舒城县</w:t>
            </w:r>
            <w:r>
              <w:rPr>
                <w:rFonts w:hint="eastAsia" w:ascii="Times New Roman" w:hAnsi="Times New Roman" w:eastAsia="宋体" w:cs="Times New Roman"/>
                <w:kern w:val="2"/>
                <w:sz w:val="24"/>
                <w:szCs w:val="24"/>
                <w:lang w:val="en-US" w:eastAsia="zh-CN" w:bidi="ar-SA"/>
              </w:rPr>
              <w:t>生态环境局审批（</w:t>
            </w:r>
            <w:r>
              <w:rPr>
                <w:rFonts w:hint="eastAsia" w:cs="Times New Roman"/>
                <w:color w:val="000000"/>
                <w:sz w:val="24"/>
                <w:lang w:eastAsia="zh-CN"/>
              </w:rPr>
              <w:t>舒</w:t>
            </w:r>
            <w:r>
              <w:rPr>
                <w:rFonts w:hint="eastAsia" w:ascii="Times New Roman" w:hAnsi="Times New Roman" w:eastAsia="宋体" w:cs="Times New Roman"/>
                <w:color w:val="000000"/>
                <w:sz w:val="24"/>
              </w:rPr>
              <w:t>环</w:t>
            </w:r>
            <w:r>
              <w:rPr>
                <w:rFonts w:hint="eastAsia" w:cs="Times New Roman"/>
                <w:color w:val="000000"/>
                <w:sz w:val="24"/>
                <w:lang w:eastAsia="zh-CN"/>
              </w:rPr>
              <w:t>评</w:t>
            </w:r>
            <w:r>
              <w:rPr>
                <w:rFonts w:hint="eastAsia" w:ascii="Times New Roman" w:hAnsi="Times New Roman" w:eastAsia="宋体" w:cs="Times New Roman"/>
                <w:color w:val="000000"/>
                <w:sz w:val="24"/>
                <w:lang w:val="en-US" w:eastAsia="zh-CN"/>
              </w:rPr>
              <w:t>[</w:t>
            </w:r>
            <w:r>
              <w:rPr>
                <w:rFonts w:hint="eastAsia" w:ascii="Times New Roman" w:hAnsi="Times New Roman" w:eastAsia="宋体" w:cs="Times New Roman"/>
                <w:color w:val="000000"/>
                <w:sz w:val="24"/>
              </w:rPr>
              <w:t>20</w:t>
            </w:r>
            <w:r>
              <w:rPr>
                <w:rFonts w:hint="eastAsia" w:cs="Times New Roman"/>
                <w:color w:val="000000"/>
                <w:sz w:val="24"/>
                <w:lang w:val="en-US" w:eastAsia="zh-CN"/>
              </w:rPr>
              <w:t>22</w:t>
            </w:r>
            <w:r>
              <w:rPr>
                <w:rFonts w:hint="eastAsia" w:ascii="Times New Roman" w:hAnsi="Times New Roman" w:eastAsia="宋体" w:cs="Times New Roman"/>
                <w:color w:val="000000"/>
                <w:sz w:val="24"/>
                <w:lang w:val="en-US" w:eastAsia="zh-CN"/>
              </w:rPr>
              <w:t>]</w:t>
            </w:r>
            <w:r>
              <w:rPr>
                <w:rFonts w:hint="eastAsia" w:cs="Times New Roman"/>
                <w:color w:val="000000"/>
                <w:sz w:val="24"/>
                <w:lang w:val="en-US" w:eastAsia="zh-CN"/>
              </w:rPr>
              <w:t>70</w:t>
            </w:r>
            <w:r>
              <w:rPr>
                <w:rFonts w:ascii="Times New Roman" w:hAnsi="Times New Roman"/>
                <w:color w:val="000000"/>
                <w:sz w:val="24"/>
              </w:rPr>
              <w:t>号</w:t>
            </w:r>
            <w:r>
              <w:rPr>
                <w:rFonts w:hint="eastAsia" w:ascii="Times New Roman" w:hAnsi="Times New Roman" w:eastAsia="宋体" w:cs="Times New Roman"/>
                <w:kern w:val="2"/>
                <w:sz w:val="24"/>
                <w:szCs w:val="24"/>
                <w:lang w:val="en-US" w:eastAsia="zh-CN" w:bidi="ar-SA"/>
              </w:rPr>
              <w:t>）。202</w:t>
            </w:r>
            <w:r>
              <w:rPr>
                <w:rFonts w:hint="eastAsia" w:cs="Times New Roman"/>
                <w:kern w:val="2"/>
                <w:sz w:val="24"/>
                <w:szCs w:val="24"/>
                <w:lang w:val="en-US" w:eastAsia="zh-CN" w:bidi="ar-SA"/>
              </w:rPr>
              <w:t>2</w:t>
            </w:r>
            <w:r>
              <w:rPr>
                <w:rFonts w:hint="eastAsia" w:ascii="Times New Roman" w:hAnsi="Times New Roman" w:eastAsia="宋体" w:cs="Times New Roman"/>
                <w:kern w:val="2"/>
                <w:sz w:val="24"/>
                <w:szCs w:val="24"/>
                <w:lang w:val="en-US" w:eastAsia="zh-CN" w:bidi="ar-SA"/>
              </w:rPr>
              <w:t>年</w:t>
            </w:r>
            <w:r>
              <w:rPr>
                <w:rFonts w:hint="eastAsia" w:cs="Times New Roman"/>
                <w:kern w:val="2"/>
                <w:sz w:val="24"/>
                <w:szCs w:val="24"/>
                <w:lang w:val="en-US" w:eastAsia="zh-CN" w:bidi="ar-SA"/>
              </w:rPr>
              <w:t>5</w:t>
            </w:r>
            <w:r>
              <w:rPr>
                <w:rFonts w:hint="eastAsia" w:ascii="Times New Roman" w:hAnsi="Times New Roman" w:eastAsia="宋体" w:cs="Times New Roman"/>
                <w:kern w:val="2"/>
                <w:sz w:val="24"/>
                <w:szCs w:val="24"/>
                <w:lang w:val="en-US" w:eastAsia="zh-CN" w:bidi="ar-SA"/>
              </w:rPr>
              <w:t>月</w:t>
            </w:r>
            <w:r>
              <w:rPr>
                <w:rFonts w:hint="eastAsia" w:cs="Times New Roman"/>
                <w:kern w:val="2"/>
                <w:sz w:val="24"/>
                <w:szCs w:val="24"/>
                <w:lang w:val="en-US" w:eastAsia="zh-CN" w:bidi="ar-SA"/>
              </w:rPr>
              <w:t>27</w:t>
            </w:r>
            <w:r>
              <w:rPr>
                <w:rFonts w:hint="eastAsia" w:ascii="Times New Roman" w:hAnsi="Times New Roman" w:eastAsia="宋体" w:cs="Times New Roman"/>
                <w:kern w:val="2"/>
                <w:sz w:val="24"/>
                <w:szCs w:val="24"/>
                <w:lang w:val="en-US" w:eastAsia="zh-CN" w:bidi="ar-SA"/>
              </w:rPr>
              <w:t>日进行填报</w:t>
            </w:r>
            <w:r>
              <w:rPr>
                <w:rStyle w:val="18"/>
                <w:rFonts w:hint="eastAsia"/>
                <w:kern w:val="2"/>
                <w:sz w:val="24"/>
                <w:szCs w:val="24"/>
                <w:lang w:eastAsia="zh-CN"/>
              </w:rPr>
              <w:t>排污登记，并取得登记回执。</w:t>
            </w:r>
          </w:p>
          <w:p>
            <w:pPr>
              <w:widowControl/>
              <w:spacing w:line="360" w:lineRule="auto"/>
              <w:jc w:val="center"/>
              <w:rPr>
                <w:rFonts w:hint="eastAsia" w:ascii="宋体" w:hAnsi="宋体" w:eastAsia="宋体" w:cs="宋体"/>
                <w:b/>
                <w:color w:val="000000"/>
                <w:sz w:val="24"/>
              </w:rPr>
            </w:pPr>
            <w:r>
              <w:rPr>
                <w:rFonts w:hint="eastAsia" w:ascii="宋体" w:hAnsi="宋体" w:eastAsia="宋体" w:cs="宋体"/>
                <w:b/>
                <w:color w:val="000000"/>
                <w:sz w:val="24"/>
              </w:rPr>
              <w:t>表2.1 项目满足验收条件情况一览表</w:t>
            </w:r>
          </w:p>
          <w:tbl>
            <w:tblPr>
              <w:tblStyle w:val="1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873"/>
              <w:gridCol w:w="3772"/>
              <w:gridCol w:w="98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00" w:hRule="atLeast"/>
              </w:trPr>
              <w:tc>
                <w:tcPr>
                  <w:tcW w:w="3914" w:type="dxa"/>
                  <w:noWrap w:val="0"/>
                  <w:vAlign w:val="center"/>
                </w:tcPr>
                <w:p>
                  <w:pPr>
                    <w:pStyle w:val="2"/>
                    <w:spacing w:line="240" w:lineRule="auto"/>
                    <w:ind w:firstLine="0"/>
                    <w:jc w:val="distribute"/>
                    <w:rPr>
                      <w:rFonts w:ascii="Times New Roman" w:hAnsi="Times New Roman" w:cs="Times New Roman"/>
                      <w:b/>
                      <w:bCs/>
                      <w:sz w:val="21"/>
                      <w:szCs w:val="21"/>
                    </w:rPr>
                  </w:pPr>
                  <w:r>
                    <w:rPr>
                      <w:rFonts w:ascii="Times New Roman" w:hAnsi="宋体" w:cs="Times New Roman"/>
                      <w:b/>
                      <w:bCs/>
                      <w:sz w:val="21"/>
                      <w:szCs w:val="21"/>
                    </w:rPr>
                    <w:t>关于发布《建设项目竣工环境保护验收暂行办法》的公告（国环规环评〔</w:t>
                  </w:r>
                  <w:r>
                    <w:rPr>
                      <w:rFonts w:ascii="Times New Roman" w:hAnsi="Times New Roman" w:cs="Times New Roman"/>
                      <w:b/>
                      <w:bCs/>
                      <w:sz w:val="21"/>
                      <w:szCs w:val="21"/>
                    </w:rPr>
                    <w:t>2017</w:t>
                  </w:r>
                  <w:r>
                    <w:rPr>
                      <w:rFonts w:ascii="Times New Roman" w:hAnsi="宋体" w:cs="Times New Roman"/>
                      <w:b/>
                      <w:bCs/>
                      <w:sz w:val="21"/>
                      <w:szCs w:val="21"/>
                    </w:rPr>
                    <w:t>〕</w:t>
                  </w:r>
                  <w:r>
                    <w:rPr>
                      <w:rFonts w:ascii="Times New Roman" w:hAnsi="Times New Roman" w:cs="Times New Roman"/>
                      <w:b/>
                      <w:bCs/>
                      <w:sz w:val="21"/>
                      <w:szCs w:val="21"/>
                    </w:rPr>
                    <w:t>4</w:t>
                  </w:r>
                  <w:r>
                    <w:rPr>
                      <w:rFonts w:ascii="Times New Roman" w:hAnsi="宋体" w:cs="Times New Roman"/>
                      <w:b/>
                      <w:bCs/>
                      <w:sz w:val="21"/>
                      <w:szCs w:val="21"/>
                    </w:rPr>
                    <w:t>号）中不得提出验收合格意见的情形</w:t>
                  </w:r>
                </w:p>
              </w:tc>
              <w:tc>
                <w:tcPr>
                  <w:tcW w:w="3811" w:type="dxa"/>
                  <w:noWrap w:val="0"/>
                  <w:vAlign w:val="center"/>
                </w:tcPr>
                <w:p>
                  <w:pPr>
                    <w:pStyle w:val="2"/>
                    <w:spacing w:line="240" w:lineRule="auto"/>
                    <w:ind w:firstLine="0"/>
                    <w:jc w:val="center"/>
                    <w:rPr>
                      <w:rFonts w:ascii="Times New Roman" w:hAnsi="Times New Roman" w:cs="Times New Roman"/>
                      <w:b/>
                      <w:bCs/>
                      <w:sz w:val="21"/>
                      <w:szCs w:val="21"/>
                    </w:rPr>
                  </w:pPr>
                  <w:r>
                    <w:rPr>
                      <w:rFonts w:ascii="Times New Roman" w:hAnsi="宋体" w:cs="Times New Roman"/>
                      <w:b/>
                      <w:bCs/>
                      <w:sz w:val="21"/>
                      <w:szCs w:val="21"/>
                    </w:rPr>
                    <w:t>本项目实际相关情形</w:t>
                  </w:r>
                </w:p>
              </w:tc>
              <w:tc>
                <w:tcPr>
                  <w:tcW w:w="991" w:type="dxa"/>
                  <w:noWrap w:val="0"/>
                  <w:vAlign w:val="center"/>
                </w:tcPr>
                <w:p>
                  <w:pPr>
                    <w:pStyle w:val="2"/>
                    <w:spacing w:line="240" w:lineRule="auto"/>
                    <w:ind w:firstLine="0"/>
                    <w:jc w:val="center"/>
                    <w:rPr>
                      <w:rFonts w:ascii="Times New Roman" w:hAnsi="Times New Roman" w:cs="Times New Roman"/>
                      <w:b/>
                      <w:bCs/>
                      <w:sz w:val="21"/>
                      <w:szCs w:val="21"/>
                    </w:rPr>
                  </w:pPr>
                  <w:r>
                    <w:rPr>
                      <w:rFonts w:ascii="Times New Roman" w:hAnsi="宋体" w:cs="Times New Roman"/>
                      <w:b/>
                      <w:bCs/>
                      <w:sz w:val="21"/>
                      <w:szCs w:val="21"/>
                    </w:rPr>
                    <w:t>合格</w:t>
                  </w:r>
                </w:p>
                <w:p>
                  <w:pPr>
                    <w:pStyle w:val="2"/>
                    <w:spacing w:line="240" w:lineRule="auto"/>
                    <w:ind w:firstLine="0"/>
                    <w:jc w:val="center"/>
                    <w:rPr>
                      <w:rFonts w:ascii="Times New Roman" w:hAnsi="Times New Roman" w:cs="Times New Roman"/>
                      <w:b/>
                      <w:bCs/>
                      <w:sz w:val="21"/>
                      <w:szCs w:val="21"/>
                    </w:rPr>
                  </w:pPr>
                  <w:r>
                    <w:rPr>
                      <w:rFonts w:ascii="Times New Roman" w:hAnsi="宋体" w:cs="Times New Roman"/>
                      <w:b/>
                      <w:bCs/>
                      <w:sz w:val="21"/>
                      <w:szCs w:val="21"/>
                    </w:rPr>
                    <w:t>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0" w:hRule="atLeast"/>
              </w:trPr>
              <w:tc>
                <w:tcPr>
                  <w:tcW w:w="3914" w:type="dxa"/>
                  <w:noWrap w:val="0"/>
                  <w:vAlign w:val="center"/>
                </w:tcPr>
                <w:p>
                  <w:pPr>
                    <w:pStyle w:val="2"/>
                    <w:spacing w:line="240" w:lineRule="auto"/>
                    <w:ind w:firstLine="0"/>
                    <w:rPr>
                      <w:rFonts w:ascii="Times New Roman" w:hAnsi="Times New Roman" w:cs="Times New Roman"/>
                      <w:sz w:val="21"/>
                      <w:szCs w:val="21"/>
                    </w:rPr>
                  </w:pPr>
                  <w:r>
                    <w:rPr>
                      <w:rFonts w:ascii="Times New Roman" w:hAnsi="宋体" w:cs="Times New Roman"/>
                      <w:sz w:val="21"/>
                      <w:szCs w:val="21"/>
                    </w:rPr>
                    <w:t>（</w:t>
                  </w:r>
                  <w:r>
                    <w:rPr>
                      <w:rFonts w:ascii="Times New Roman" w:hAnsi="Times New Roman" w:cs="Times New Roman"/>
                      <w:sz w:val="21"/>
                      <w:szCs w:val="21"/>
                    </w:rPr>
                    <w:t>1</w:t>
                  </w:r>
                  <w:r>
                    <w:rPr>
                      <w:rFonts w:ascii="Times New Roman" w:hAnsi="宋体" w:cs="Times New Roman"/>
                      <w:sz w:val="21"/>
                      <w:szCs w:val="21"/>
                    </w:rPr>
                    <w:t>）未按环境影响报告书（表）及其审批部门审批决定要求建成环境保护设施，或者环境保护设施不能与主体工程同时投产或者使用的</w:t>
                  </w:r>
                </w:p>
              </w:tc>
              <w:tc>
                <w:tcPr>
                  <w:tcW w:w="3811" w:type="dxa"/>
                  <w:noWrap w:val="0"/>
                  <w:vAlign w:val="center"/>
                </w:tcPr>
                <w:p>
                  <w:pPr>
                    <w:pStyle w:val="2"/>
                    <w:spacing w:line="240" w:lineRule="auto"/>
                    <w:ind w:firstLine="0"/>
                    <w:jc w:val="center"/>
                    <w:rPr>
                      <w:rFonts w:ascii="Times New Roman" w:hAnsi="Times New Roman" w:cs="Times New Roman"/>
                      <w:sz w:val="21"/>
                      <w:szCs w:val="21"/>
                    </w:rPr>
                  </w:pPr>
                  <w:r>
                    <w:rPr>
                      <w:rFonts w:ascii="Times New Roman" w:hAnsi="宋体" w:cs="Times New Roman"/>
                      <w:sz w:val="21"/>
                      <w:szCs w:val="21"/>
                    </w:rPr>
                    <w:t>已办理环评手续并取得</w:t>
                  </w:r>
                  <w:r>
                    <w:rPr>
                      <w:rFonts w:hint="eastAsia" w:ascii="Times New Roman" w:hAnsi="宋体" w:cs="Times New Roman"/>
                      <w:sz w:val="21"/>
                      <w:szCs w:val="21"/>
                      <w:lang w:eastAsia="zh-CN"/>
                    </w:rPr>
                    <w:t>六安市舒城县生态环境局</w:t>
                  </w:r>
                  <w:r>
                    <w:rPr>
                      <w:rFonts w:hint="eastAsia" w:ascii="Times New Roman" w:hAnsi="宋体" w:eastAsia="宋体" w:cs="Times New Roman"/>
                      <w:sz w:val="21"/>
                      <w:szCs w:val="21"/>
                      <w:lang w:eastAsia="zh-CN"/>
                    </w:rPr>
                    <w:t>“</w:t>
                  </w:r>
                  <w:r>
                    <w:rPr>
                      <w:rFonts w:hint="eastAsia" w:ascii="Times New Roman" w:hAnsi="宋体" w:eastAsia="宋体" w:cs="Times New Roman"/>
                      <w:sz w:val="21"/>
                      <w:szCs w:val="21"/>
                    </w:rPr>
                    <w:t>关于舒城骏诚运动用品有限公司年产50万支羽网球拍生产项目环境影响报告表的批复</w:t>
                  </w:r>
                  <w:r>
                    <w:rPr>
                      <w:rFonts w:hint="eastAsia" w:ascii="Times New Roman" w:hAnsi="宋体" w:eastAsia="宋体" w:cs="Times New Roman"/>
                      <w:sz w:val="21"/>
                      <w:szCs w:val="21"/>
                      <w:lang w:eastAsia="zh-CN"/>
                    </w:rPr>
                    <w:t>”（</w:t>
                  </w:r>
                  <w:r>
                    <w:rPr>
                      <w:rFonts w:hint="eastAsia" w:cs="Times New Roman"/>
                      <w:color w:val="000000"/>
                      <w:sz w:val="21"/>
                      <w:szCs w:val="21"/>
                      <w:lang w:eastAsia="zh-CN"/>
                    </w:rPr>
                    <w:t>舒</w:t>
                  </w:r>
                  <w:r>
                    <w:rPr>
                      <w:rFonts w:hint="eastAsia" w:ascii="Times New Roman" w:hAnsi="Times New Roman" w:eastAsia="宋体" w:cs="Times New Roman"/>
                      <w:color w:val="000000"/>
                      <w:sz w:val="21"/>
                      <w:szCs w:val="21"/>
                    </w:rPr>
                    <w:t>环</w:t>
                  </w:r>
                  <w:r>
                    <w:rPr>
                      <w:rFonts w:hint="eastAsia" w:cs="Times New Roman"/>
                      <w:color w:val="000000"/>
                      <w:sz w:val="21"/>
                      <w:szCs w:val="21"/>
                      <w:lang w:eastAsia="zh-CN"/>
                    </w:rPr>
                    <w:t>评</w:t>
                  </w:r>
                  <w:r>
                    <w:rPr>
                      <w:rFonts w:hint="eastAsia" w:ascii="Times New Roman" w:hAnsi="Times New Roman" w:eastAsia="宋体" w:cs="Times New Roman"/>
                      <w:color w:val="000000"/>
                      <w:sz w:val="21"/>
                      <w:szCs w:val="21"/>
                      <w:lang w:val="en-US" w:eastAsia="zh-CN"/>
                    </w:rPr>
                    <w:t>[</w:t>
                  </w:r>
                  <w:r>
                    <w:rPr>
                      <w:rFonts w:hint="eastAsia" w:ascii="Times New Roman" w:hAnsi="Times New Roman" w:eastAsia="宋体" w:cs="Times New Roman"/>
                      <w:color w:val="000000"/>
                      <w:sz w:val="21"/>
                      <w:szCs w:val="21"/>
                    </w:rPr>
                    <w:t>2</w:t>
                  </w:r>
                  <w:r>
                    <w:rPr>
                      <w:rFonts w:hint="eastAsia" w:ascii="Times New Roman" w:hAnsi="Times New Roman" w:cs="Times New Roman"/>
                      <w:color w:val="000000"/>
                      <w:sz w:val="21"/>
                      <w:szCs w:val="21"/>
                      <w:lang w:val="en-US" w:eastAsia="zh-CN"/>
                    </w:rPr>
                    <w:t>022</w:t>
                  </w:r>
                  <w:r>
                    <w:rPr>
                      <w:rFonts w:hint="eastAsia" w:ascii="Times New Roman" w:hAnsi="Times New Roman" w:eastAsia="宋体" w:cs="Times New Roman"/>
                      <w:color w:val="000000"/>
                      <w:sz w:val="21"/>
                      <w:szCs w:val="21"/>
                      <w:lang w:val="en-US" w:eastAsia="zh-CN"/>
                    </w:rPr>
                    <w:t>]</w:t>
                  </w:r>
                  <w:r>
                    <w:rPr>
                      <w:rFonts w:hint="eastAsia" w:ascii="Times New Roman" w:hAnsi="Times New Roman" w:cs="Times New Roman"/>
                      <w:color w:val="000000"/>
                      <w:sz w:val="21"/>
                      <w:szCs w:val="21"/>
                      <w:lang w:val="en-US" w:eastAsia="zh-CN"/>
                    </w:rPr>
                    <w:t>70</w:t>
                  </w:r>
                  <w:r>
                    <w:rPr>
                      <w:rFonts w:ascii="Times New Roman" w:hAnsi="Times New Roman"/>
                      <w:color w:val="000000"/>
                      <w:sz w:val="21"/>
                      <w:szCs w:val="21"/>
                    </w:rPr>
                    <w:t>号</w:t>
                  </w:r>
                  <w:r>
                    <w:rPr>
                      <w:rFonts w:hint="eastAsia" w:ascii="Times New Roman" w:hAnsi="宋体" w:eastAsia="宋体" w:cs="Times New Roman"/>
                      <w:sz w:val="21"/>
                      <w:szCs w:val="21"/>
                      <w:lang w:eastAsia="zh-CN"/>
                    </w:rPr>
                    <w:t>）</w:t>
                  </w:r>
                  <w:r>
                    <w:rPr>
                      <w:rFonts w:ascii="Times New Roman" w:hAnsi="宋体" w:eastAsia="宋体" w:cs="Times New Roman"/>
                      <w:sz w:val="21"/>
                      <w:szCs w:val="21"/>
                    </w:rPr>
                    <w:t>，</w:t>
                  </w:r>
                  <w:r>
                    <w:rPr>
                      <w:rFonts w:ascii="Times New Roman" w:hAnsi="宋体" w:cs="Times New Roman"/>
                      <w:sz w:val="21"/>
                      <w:szCs w:val="21"/>
                    </w:rPr>
                    <w:t>相关环保设施做到了与主体工程同时投产或使用</w:t>
                  </w:r>
                </w:p>
              </w:tc>
              <w:tc>
                <w:tcPr>
                  <w:tcW w:w="991" w:type="dxa"/>
                  <w:noWrap w:val="0"/>
                  <w:vAlign w:val="center"/>
                </w:tcPr>
                <w:p>
                  <w:pPr>
                    <w:pStyle w:val="2"/>
                    <w:spacing w:line="240" w:lineRule="auto"/>
                    <w:ind w:firstLine="0"/>
                    <w:jc w:val="center"/>
                    <w:rPr>
                      <w:rFonts w:ascii="Times New Roman" w:hAnsi="Times New Roman" w:cs="Times New Roman"/>
                      <w:sz w:val="21"/>
                      <w:szCs w:val="21"/>
                    </w:rPr>
                  </w:pPr>
                  <w:r>
                    <w:rPr>
                      <w:rFonts w:ascii="Times New Roman" w:hAnsi="宋体" w:cs="Times New Roman"/>
                      <w:sz w:val="21"/>
                      <w:szCs w:val="21"/>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57" w:hRule="atLeast"/>
              </w:trPr>
              <w:tc>
                <w:tcPr>
                  <w:tcW w:w="3914" w:type="dxa"/>
                  <w:noWrap w:val="0"/>
                  <w:vAlign w:val="center"/>
                </w:tcPr>
                <w:p>
                  <w:pPr>
                    <w:pStyle w:val="2"/>
                    <w:spacing w:line="240" w:lineRule="auto"/>
                    <w:ind w:firstLine="0"/>
                    <w:rPr>
                      <w:rFonts w:ascii="Times New Roman" w:hAnsi="Times New Roman" w:cs="Times New Roman"/>
                      <w:sz w:val="21"/>
                      <w:szCs w:val="21"/>
                    </w:rPr>
                  </w:pPr>
                  <w:r>
                    <w:rPr>
                      <w:rFonts w:ascii="Times New Roman" w:hAnsi="宋体" w:cs="Times New Roman"/>
                      <w:sz w:val="21"/>
                      <w:szCs w:val="21"/>
                    </w:rPr>
                    <w:t>（</w:t>
                  </w:r>
                  <w:r>
                    <w:rPr>
                      <w:rFonts w:ascii="Times New Roman" w:hAnsi="Times New Roman" w:cs="Times New Roman"/>
                      <w:sz w:val="21"/>
                      <w:szCs w:val="21"/>
                    </w:rPr>
                    <w:t>2</w:t>
                  </w:r>
                  <w:r>
                    <w:rPr>
                      <w:rFonts w:ascii="Times New Roman" w:hAnsi="宋体" w:cs="Times New Roman"/>
                      <w:sz w:val="21"/>
                      <w:szCs w:val="21"/>
                    </w:rPr>
                    <w:t>）污染物排放不符合国家和地方相关标准、环境影响报告书（表）及其审批部门审批决定或者重点污染物排放总量控制指标要求的</w:t>
                  </w:r>
                </w:p>
              </w:tc>
              <w:tc>
                <w:tcPr>
                  <w:tcW w:w="3811" w:type="dxa"/>
                  <w:noWrap w:val="0"/>
                  <w:vAlign w:val="center"/>
                </w:tcPr>
                <w:p>
                  <w:pPr>
                    <w:pStyle w:val="2"/>
                    <w:spacing w:line="240" w:lineRule="auto"/>
                    <w:ind w:firstLine="0"/>
                    <w:jc w:val="center"/>
                    <w:rPr>
                      <w:rFonts w:ascii="Times New Roman" w:hAnsi="Times New Roman" w:cs="Times New Roman"/>
                      <w:sz w:val="21"/>
                      <w:szCs w:val="21"/>
                    </w:rPr>
                  </w:pPr>
                  <w:r>
                    <w:rPr>
                      <w:rFonts w:ascii="Times New Roman" w:hAnsi="宋体" w:cs="Times New Roman"/>
                      <w:sz w:val="21"/>
                      <w:szCs w:val="21"/>
                    </w:rPr>
                    <w:t>污染排放满足相关标准和总量控制指标要求</w:t>
                  </w:r>
                </w:p>
              </w:tc>
              <w:tc>
                <w:tcPr>
                  <w:tcW w:w="991" w:type="dxa"/>
                  <w:noWrap w:val="0"/>
                  <w:vAlign w:val="center"/>
                </w:tcPr>
                <w:p>
                  <w:pPr>
                    <w:pStyle w:val="2"/>
                    <w:spacing w:line="240" w:lineRule="auto"/>
                    <w:ind w:firstLine="0"/>
                    <w:jc w:val="center"/>
                    <w:rPr>
                      <w:rFonts w:ascii="Times New Roman" w:hAnsi="Times New Roman" w:cs="Times New Roman"/>
                      <w:sz w:val="21"/>
                      <w:szCs w:val="21"/>
                    </w:rPr>
                  </w:pPr>
                  <w:r>
                    <w:rPr>
                      <w:rFonts w:ascii="Times New Roman" w:hAnsi="宋体" w:cs="Times New Roman"/>
                      <w:sz w:val="21"/>
                      <w:szCs w:val="21"/>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7" w:hRule="atLeast"/>
              </w:trPr>
              <w:tc>
                <w:tcPr>
                  <w:tcW w:w="3914" w:type="dxa"/>
                  <w:noWrap w:val="0"/>
                  <w:vAlign w:val="center"/>
                </w:tcPr>
                <w:p>
                  <w:pPr>
                    <w:pStyle w:val="2"/>
                    <w:spacing w:line="240" w:lineRule="auto"/>
                    <w:ind w:firstLine="0"/>
                    <w:rPr>
                      <w:rFonts w:ascii="Times New Roman" w:hAnsi="Times New Roman" w:cs="Times New Roman"/>
                      <w:sz w:val="21"/>
                      <w:szCs w:val="21"/>
                    </w:rPr>
                  </w:pPr>
                  <w:r>
                    <w:rPr>
                      <w:rFonts w:ascii="Times New Roman" w:hAnsi="宋体" w:cs="Times New Roman"/>
                      <w:sz w:val="21"/>
                      <w:szCs w:val="21"/>
                    </w:rPr>
                    <w:t>（</w:t>
                  </w:r>
                  <w:r>
                    <w:rPr>
                      <w:rFonts w:ascii="Times New Roman" w:hAnsi="Times New Roman" w:cs="Times New Roman"/>
                      <w:sz w:val="21"/>
                      <w:szCs w:val="21"/>
                    </w:rPr>
                    <w:t>3</w:t>
                  </w:r>
                  <w:r>
                    <w:rPr>
                      <w:rFonts w:ascii="Times New Roman" w:hAnsi="宋体" w:cs="Times New Roman"/>
                      <w:sz w:val="21"/>
                      <w:szCs w:val="21"/>
                    </w:rPr>
                    <w:t>）环境影响报告书（表）经批准后，该建设项目的性质、规模、地点、采用的生产工艺或者防治污染、防止生态破坏的措施发生重大变动，建设单位未重新报批环境影响报告书（表）或者环境影响报告书（表）未经批准的</w:t>
                  </w:r>
                </w:p>
              </w:tc>
              <w:tc>
                <w:tcPr>
                  <w:tcW w:w="3811" w:type="dxa"/>
                  <w:noWrap w:val="0"/>
                  <w:vAlign w:val="center"/>
                </w:tcPr>
                <w:p>
                  <w:pPr>
                    <w:pStyle w:val="2"/>
                    <w:spacing w:line="240" w:lineRule="auto"/>
                    <w:ind w:firstLine="0"/>
                    <w:jc w:val="center"/>
                    <w:rPr>
                      <w:rFonts w:ascii="Times New Roman" w:hAnsi="Times New Roman" w:cs="Times New Roman"/>
                      <w:sz w:val="21"/>
                      <w:szCs w:val="21"/>
                    </w:rPr>
                  </w:pPr>
                  <w:r>
                    <w:rPr>
                      <w:rFonts w:ascii="Times New Roman" w:hAnsi="宋体" w:cs="Times New Roman"/>
                      <w:sz w:val="21"/>
                      <w:szCs w:val="21"/>
                    </w:rPr>
                    <w:t>根据《关于印发</w:t>
                  </w:r>
                  <w:r>
                    <w:rPr>
                      <w:rFonts w:ascii="Times New Roman" w:hAnsi="Times New Roman" w:cs="Times New Roman"/>
                      <w:sz w:val="21"/>
                      <w:szCs w:val="21"/>
                    </w:rPr>
                    <w:t>&lt;</w:t>
                  </w:r>
                  <w:r>
                    <w:rPr>
                      <w:rFonts w:ascii="Times New Roman" w:hAnsi="宋体" w:cs="Times New Roman"/>
                      <w:sz w:val="21"/>
                      <w:szCs w:val="21"/>
                    </w:rPr>
                    <w:t>污染影响类建设项目重大变动清单（试行）</w:t>
                  </w:r>
                  <w:r>
                    <w:rPr>
                      <w:rFonts w:ascii="Times New Roman" w:hAnsi="Times New Roman" w:cs="Times New Roman"/>
                      <w:sz w:val="21"/>
                      <w:szCs w:val="21"/>
                    </w:rPr>
                    <w:t>&gt;</w:t>
                  </w:r>
                  <w:r>
                    <w:rPr>
                      <w:rFonts w:ascii="Times New Roman" w:hAnsi="宋体" w:cs="Times New Roman"/>
                      <w:sz w:val="21"/>
                      <w:szCs w:val="21"/>
                    </w:rPr>
                    <w:t>的通知》（环办环评函〔</w:t>
                  </w:r>
                  <w:r>
                    <w:rPr>
                      <w:rFonts w:ascii="Times New Roman" w:hAnsi="Times New Roman" w:cs="Times New Roman"/>
                      <w:sz w:val="21"/>
                      <w:szCs w:val="21"/>
                    </w:rPr>
                    <w:t>2020</w:t>
                  </w:r>
                  <w:r>
                    <w:rPr>
                      <w:rFonts w:ascii="Times New Roman" w:hAnsi="宋体" w:cs="Times New Roman"/>
                      <w:sz w:val="21"/>
                      <w:szCs w:val="21"/>
                    </w:rPr>
                    <w:t>〕</w:t>
                  </w:r>
                  <w:r>
                    <w:rPr>
                      <w:rFonts w:ascii="Times New Roman" w:hAnsi="Times New Roman" w:cs="Times New Roman"/>
                      <w:sz w:val="21"/>
                      <w:szCs w:val="21"/>
                    </w:rPr>
                    <w:t>688</w:t>
                  </w:r>
                  <w:r>
                    <w:rPr>
                      <w:rFonts w:ascii="Times New Roman" w:hAnsi="宋体" w:cs="Times New Roman"/>
                      <w:sz w:val="21"/>
                      <w:szCs w:val="21"/>
                    </w:rPr>
                    <w:t>号），项目不涉及重大变动</w:t>
                  </w:r>
                </w:p>
              </w:tc>
              <w:tc>
                <w:tcPr>
                  <w:tcW w:w="991" w:type="dxa"/>
                  <w:noWrap w:val="0"/>
                  <w:vAlign w:val="center"/>
                </w:tcPr>
                <w:p>
                  <w:pPr>
                    <w:pStyle w:val="2"/>
                    <w:spacing w:line="240" w:lineRule="auto"/>
                    <w:ind w:firstLine="0"/>
                    <w:jc w:val="center"/>
                    <w:rPr>
                      <w:rFonts w:ascii="Times New Roman" w:hAnsi="Times New Roman" w:cs="Times New Roman"/>
                      <w:sz w:val="21"/>
                      <w:szCs w:val="21"/>
                    </w:rPr>
                  </w:pPr>
                  <w:r>
                    <w:rPr>
                      <w:rFonts w:ascii="Times New Roman" w:hAnsi="宋体" w:cs="Times New Roman"/>
                      <w:sz w:val="21"/>
                      <w:szCs w:val="21"/>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8" w:hRule="atLeast"/>
              </w:trPr>
              <w:tc>
                <w:tcPr>
                  <w:tcW w:w="3914" w:type="dxa"/>
                  <w:noWrap w:val="0"/>
                  <w:vAlign w:val="center"/>
                </w:tcPr>
                <w:p>
                  <w:pPr>
                    <w:pStyle w:val="2"/>
                    <w:spacing w:line="240" w:lineRule="auto"/>
                    <w:ind w:firstLine="0"/>
                    <w:rPr>
                      <w:rFonts w:ascii="Times New Roman" w:hAnsi="Times New Roman" w:cs="Times New Roman"/>
                      <w:sz w:val="21"/>
                      <w:szCs w:val="21"/>
                    </w:rPr>
                  </w:pPr>
                  <w:r>
                    <w:rPr>
                      <w:rFonts w:ascii="Times New Roman" w:hAnsi="宋体" w:cs="Times New Roman"/>
                      <w:sz w:val="21"/>
                      <w:szCs w:val="21"/>
                    </w:rPr>
                    <w:t>（</w:t>
                  </w:r>
                  <w:r>
                    <w:rPr>
                      <w:rFonts w:ascii="Times New Roman" w:hAnsi="Times New Roman" w:cs="Times New Roman"/>
                      <w:sz w:val="21"/>
                      <w:szCs w:val="21"/>
                    </w:rPr>
                    <w:t>4</w:t>
                  </w:r>
                  <w:r>
                    <w:rPr>
                      <w:rFonts w:ascii="Times New Roman" w:hAnsi="宋体" w:cs="Times New Roman"/>
                      <w:sz w:val="21"/>
                      <w:szCs w:val="21"/>
                    </w:rPr>
                    <w:t>）建设过程中造成重大环境污染未治理完成，或者造成重大生态破坏未恢复的</w:t>
                  </w:r>
                </w:p>
              </w:tc>
              <w:tc>
                <w:tcPr>
                  <w:tcW w:w="3811" w:type="dxa"/>
                  <w:noWrap w:val="0"/>
                  <w:vAlign w:val="center"/>
                </w:tcPr>
                <w:p>
                  <w:pPr>
                    <w:pStyle w:val="2"/>
                    <w:spacing w:line="240" w:lineRule="auto"/>
                    <w:ind w:firstLine="0"/>
                    <w:jc w:val="center"/>
                    <w:rPr>
                      <w:rFonts w:ascii="Times New Roman" w:hAnsi="Times New Roman" w:cs="Times New Roman"/>
                      <w:sz w:val="21"/>
                      <w:szCs w:val="21"/>
                    </w:rPr>
                  </w:pPr>
                  <w:r>
                    <w:rPr>
                      <w:rFonts w:ascii="Times New Roman" w:hAnsi="宋体" w:cs="Times New Roman"/>
                      <w:sz w:val="21"/>
                      <w:szCs w:val="21"/>
                    </w:rPr>
                    <w:t>不涉及</w:t>
                  </w:r>
                </w:p>
              </w:tc>
              <w:tc>
                <w:tcPr>
                  <w:tcW w:w="991" w:type="dxa"/>
                  <w:noWrap w:val="0"/>
                  <w:vAlign w:val="center"/>
                </w:tcPr>
                <w:p>
                  <w:pPr>
                    <w:pStyle w:val="2"/>
                    <w:spacing w:line="240" w:lineRule="auto"/>
                    <w:ind w:firstLine="0"/>
                    <w:jc w:val="center"/>
                    <w:rPr>
                      <w:rFonts w:ascii="Times New Roman" w:hAnsi="Times New Roman" w:cs="Times New Roman"/>
                      <w:sz w:val="21"/>
                      <w:szCs w:val="21"/>
                    </w:rPr>
                  </w:pPr>
                  <w:r>
                    <w:rPr>
                      <w:rFonts w:ascii="Times New Roman" w:hAnsi="宋体" w:cs="Times New Roman"/>
                      <w:sz w:val="21"/>
                      <w:szCs w:val="21"/>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2" w:hRule="atLeast"/>
              </w:trPr>
              <w:tc>
                <w:tcPr>
                  <w:tcW w:w="3914" w:type="dxa"/>
                  <w:noWrap w:val="0"/>
                  <w:vAlign w:val="center"/>
                </w:tcPr>
                <w:p>
                  <w:pPr>
                    <w:pStyle w:val="2"/>
                    <w:spacing w:line="240" w:lineRule="auto"/>
                    <w:ind w:firstLine="0"/>
                    <w:rPr>
                      <w:rFonts w:ascii="Times New Roman" w:hAnsi="Times New Roman" w:cs="Times New Roman"/>
                      <w:sz w:val="21"/>
                      <w:szCs w:val="21"/>
                    </w:rPr>
                  </w:pPr>
                  <w:r>
                    <w:rPr>
                      <w:rFonts w:ascii="Times New Roman" w:hAnsi="宋体" w:cs="Times New Roman"/>
                      <w:sz w:val="21"/>
                      <w:szCs w:val="21"/>
                    </w:rPr>
                    <w:t>（</w:t>
                  </w:r>
                  <w:r>
                    <w:rPr>
                      <w:rFonts w:ascii="Times New Roman" w:hAnsi="Times New Roman" w:cs="Times New Roman"/>
                      <w:sz w:val="21"/>
                      <w:szCs w:val="21"/>
                    </w:rPr>
                    <w:t>5</w:t>
                  </w:r>
                  <w:r>
                    <w:rPr>
                      <w:rFonts w:ascii="Times New Roman" w:hAnsi="宋体" w:cs="Times New Roman"/>
                      <w:sz w:val="21"/>
                      <w:szCs w:val="21"/>
                    </w:rPr>
                    <w:t>）纳入排污许可管理的建设项目，无证排污或者不按证排污的</w:t>
                  </w:r>
                </w:p>
              </w:tc>
              <w:tc>
                <w:tcPr>
                  <w:tcW w:w="3811" w:type="dxa"/>
                  <w:noWrap w:val="0"/>
                  <w:vAlign w:val="center"/>
                </w:tcPr>
                <w:p>
                  <w:pPr>
                    <w:pStyle w:val="2"/>
                    <w:spacing w:line="240" w:lineRule="auto"/>
                    <w:ind w:firstLine="0"/>
                    <w:jc w:val="center"/>
                    <w:rPr>
                      <w:rFonts w:ascii="Times New Roman" w:hAnsi="Times New Roman" w:cs="Times New Roman"/>
                      <w:sz w:val="21"/>
                      <w:szCs w:val="21"/>
                    </w:rPr>
                  </w:pPr>
                  <w:r>
                    <w:rPr>
                      <w:rFonts w:ascii="Times New Roman" w:hAnsi="宋体" w:eastAsia="宋体" w:cs="Times New Roman"/>
                      <w:sz w:val="21"/>
                      <w:szCs w:val="21"/>
                    </w:rPr>
                    <w:t>根据《固定污染源排污许可分类名录》（2019年版），项目属于登记管理类，</w:t>
                  </w:r>
                  <w:r>
                    <w:rPr>
                      <w:rFonts w:hint="eastAsia" w:ascii="Times New Roman" w:hAnsi="宋体" w:eastAsia="宋体" w:cs="Times New Roman"/>
                      <w:sz w:val="21"/>
                      <w:szCs w:val="21"/>
                      <w:lang w:val="en-US" w:eastAsia="zh-CN"/>
                    </w:rPr>
                    <w:t>202</w:t>
                  </w:r>
                  <w:r>
                    <w:rPr>
                      <w:rFonts w:hint="eastAsia" w:ascii="Times New Roman" w:hAnsi="宋体" w:cs="Times New Roman"/>
                      <w:sz w:val="21"/>
                      <w:szCs w:val="21"/>
                      <w:lang w:val="en-US" w:eastAsia="zh-CN"/>
                    </w:rPr>
                    <w:t>2</w:t>
                  </w:r>
                  <w:r>
                    <w:rPr>
                      <w:rFonts w:hint="eastAsia" w:ascii="Times New Roman" w:hAnsi="宋体" w:eastAsia="宋体" w:cs="Times New Roman"/>
                      <w:sz w:val="21"/>
                      <w:szCs w:val="21"/>
                      <w:lang w:val="en-US" w:eastAsia="zh-CN"/>
                    </w:rPr>
                    <w:t>年</w:t>
                  </w:r>
                  <w:r>
                    <w:rPr>
                      <w:rFonts w:hint="eastAsia" w:ascii="Times New Roman" w:hAnsi="宋体" w:cs="Times New Roman"/>
                      <w:sz w:val="21"/>
                      <w:szCs w:val="21"/>
                      <w:lang w:val="en-US" w:eastAsia="zh-CN"/>
                    </w:rPr>
                    <w:t>5</w:t>
                  </w:r>
                  <w:r>
                    <w:rPr>
                      <w:rFonts w:hint="eastAsia" w:ascii="Times New Roman" w:hAnsi="宋体" w:eastAsia="宋体" w:cs="Times New Roman"/>
                      <w:sz w:val="21"/>
                      <w:szCs w:val="21"/>
                      <w:lang w:val="en-US" w:eastAsia="zh-CN"/>
                    </w:rPr>
                    <w:t>月</w:t>
                  </w:r>
                  <w:r>
                    <w:rPr>
                      <w:rFonts w:hint="eastAsia" w:ascii="Times New Roman" w:hAnsi="宋体" w:cs="Times New Roman"/>
                      <w:sz w:val="21"/>
                      <w:szCs w:val="21"/>
                      <w:lang w:val="en-US" w:eastAsia="zh-CN"/>
                    </w:rPr>
                    <w:t>27</w:t>
                  </w:r>
                  <w:r>
                    <w:rPr>
                      <w:rFonts w:hint="eastAsia" w:ascii="Times New Roman" w:hAnsi="宋体" w:eastAsia="宋体" w:cs="Times New Roman"/>
                      <w:sz w:val="21"/>
                      <w:szCs w:val="21"/>
                      <w:lang w:val="en-US" w:eastAsia="zh-CN"/>
                    </w:rPr>
                    <w:t>日进行填报</w:t>
                  </w:r>
                  <w:r>
                    <w:rPr>
                      <w:rFonts w:hint="eastAsia" w:ascii="Times New Roman" w:hAnsi="宋体" w:eastAsia="宋体" w:cs="Times New Roman"/>
                      <w:sz w:val="21"/>
                      <w:szCs w:val="21"/>
                      <w:lang w:eastAsia="zh-CN"/>
                    </w:rPr>
                    <w:t>排污登记，并取得登记回执</w:t>
                  </w:r>
                  <w:r>
                    <w:rPr>
                      <w:rFonts w:ascii="Times New Roman" w:hAnsi="宋体" w:eastAsia="宋体" w:cs="Times New Roman"/>
                      <w:sz w:val="21"/>
                      <w:szCs w:val="21"/>
                    </w:rPr>
                    <w:t>（许可证见附件）</w:t>
                  </w:r>
                </w:p>
              </w:tc>
              <w:tc>
                <w:tcPr>
                  <w:tcW w:w="991" w:type="dxa"/>
                  <w:noWrap w:val="0"/>
                  <w:vAlign w:val="center"/>
                </w:tcPr>
                <w:p>
                  <w:pPr>
                    <w:pStyle w:val="2"/>
                    <w:spacing w:line="240" w:lineRule="auto"/>
                    <w:ind w:firstLine="0"/>
                    <w:jc w:val="center"/>
                    <w:rPr>
                      <w:rFonts w:ascii="Times New Roman" w:hAnsi="Times New Roman" w:cs="Times New Roman"/>
                      <w:sz w:val="21"/>
                      <w:szCs w:val="21"/>
                    </w:rPr>
                  </w:pPr>
                  <w:r>
                    <w:rPr>
                      <w:rFonts w:ascii="Times New Roman" w:hAnsi="宋体" w:cs="Times New Roman"/>
                      <w:sz w:val="21"/>
                      <w:szCs w:val="21"/>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33" w:hRule="atLeast"/>
              </w:trPr>
              <w:tc>
                <w:tcPr>
                  <w:tcW w:w="3914" w:type="dxa"/>
                  <w:noWrap w:val="0"/>
                  <w:vAlign w:val="center"/>
                </w:tcPr>
                <w:p>
                  <w:pPr>
                    <w:pStyle w:val="2"/>
                    <w:spacing w:line="240" w:lineRule="auto"/>
                    <w:ind w:firstLine="0"/>
                    <w:rPr>
                      <w:rFonts w:ascii="Times New Roman" w:hAnsi="Times New Roman" w:cs="Times New Roman"/>
                      <w:sz w:val="21"/>
                      <w:szCs w:val="21"/>
                    </w:rPr>
                  </w:pPr>
                  <w:r>
                    <w:rPr>
                      <w:rFonts w:ascii="Times New Roman" w:hAnsi="宋体" w:cs="Times New Roman"/>
                      <w:sz w:val="21"/>
                      <w:szCs w:val="21"/>
                    </w:rPr>
                    <w:t>（</w:t>
                  </w:r>
                  <w:r>
                    <w:rPr>
                      <w:rFonts w:ascii="Times New Roman" w:hAnsi="Times New Roman" w:cs="Times New Roman"/>
                      <w:sz w:val="21"/>
                      <w:szCs w:val="21"/>
                    </w:rPr>
                    <w:t>6</w:t>
                  </w:r>
                  <w:r>
                    <w:rPr>
                      <w:rFonts w:ascii="Times New Roman" w:hAnsi="宋体" w:cs="Times New Roman"/>
                      <w:sz w:val="21"/>
                      <w:szCs w:val="21"/>
                    </w:rPr>
                    <w:t>）分期建设、分期投入生产或者使用依法应当分期验收的建设项目，其分期建设、分期投入生产或者使用的环境保护设施防治环境污染和生态破坏的能力不能满足其相应主体工程需要的</w:t>
                  </w:r>
                </w:p>
              </w:tc>
              <w:tc>
                <w:tcPr>
                  <w:tcW w:w="3811" w:type="dxa"/>
                  <w:noWrap w:val="0"/>
                  <w:vAlign w:val="center"/>
                </w:tcPr>
                <w:p>
                  <w:pPr>
                    <w:pStyle w:val="2"/>
                    <w:spacing w:line="240" w:lineRule="auto"/>
                    <w:ind w:firstLine="0"/>
                    <w:jc w:val="center"/>
                    <w:rPr>
                      <w:rFonts w:hint="eastAsia" w:ascii="Times New Roman" w:hAnsi="Times New Roman" w:eastAsia="宋体" w:cs="Times New Roman"/>
                      <w:sz w:val="21"/>
                      <w:szCs w:val="21"/>
                      <w:lang w:eastAsia="zh-CN"/>
                    </w:rPr>
                  </w:pPr>
                  <w:r>
                    <w:rPr>
                      <w:rFonts w:ascii="Times New Roman" w:hAnsi="宋体" w:cs="Times New Roman"/>
                      <w:color w:val="000000"/>
                      <w:sz w:val="21"/>
                      <w:szCs w:val="21"/>
                      <w:highlight w:val="none"/>
                    </w:rPr>
                    <w:t>项目</w:t>
                  </w:r>
                  <w:r>
                    <w:rPr>
                      <w:rFonts w:hint="eastAsia" w:ascii="Times New Roman" w:hAnsi="宋体" w:cs="Times New Roman"/>
                      <w:color w:val="000000"/>
                      <w:sz w:val="21"/>
                      <w:szCs w:val="21"/>
                      <w:highlight w:val="none"/>
                      <w:lang w:eastAsia="zh-CN"/>
                    </w:rPr>
                    <w:t>分期</w:t>
                  </w:r>
                  <w:r>
                    <w:rPr>
                      <w:rFonts w:ascii="Times New Roman" w:hAnsi="宋体" w:cs="Times New Roman"/>
                      <w:color w:val="000000"/>
                      <w:sz w:val="21"/>
                      <w:szCs w:val="21"/>
                      <w:highlight w:val="none"/>
                    </w:rPr>
                    <w:t>建设</w:t>
                  </w:r>
                  <w:r>
                    <w:rPr>
                      <w:rFonts w:hint="eastAsia" w:ascii="Times New Roman" w:hAnsi="宋体" w:cs="Times New Roman"/>
                      <w:color w:val="000000"/>
                      <w:sz w:val="21"/>
                      <w:szCs w:val="21"/>
                      <w:highlight w:val="none"/>
                      <w:lang w:eastAsia="zh-CN"/>
                    </w:rPr>
                    <w:t>，相关</w:t>
                  </w:r>
                  <w:r>
                    <w:rPr>
                      <w:rFonts w:ascii="Times New Roman" w:hAnsi="宋体" w:cs="Times New Roman"/>
                      <w:color w:val="000000"/>
                      <w:sz w:val="21"/>
                      <w:szCs w:val="21"/>
                      <w:highlight w:val="none"/>
                    </w:rPr>
                    <w:t>环保设施</w:t>
                  </w:r>
                  <w:r>
                    <w:rPr>
                      <w:rFonts w:hint="eastAsia" w:ascii="Times New Roman" w:hAnsi="宋体" w:cs="Times New Roman"/>
                      <w:color w:val="000000"/>
                      <w:sz w:val="21"/>
                      <w:szCs w:val="21"/>
                      <w:highlight w:val="none"/>
                      <w:lang w:eastAsia="zh-CN"/>
                    </w:rPr>
                    <w:t>已建设完成</w:t>
                  </w:r>
                </w:p>
              </w:tc>
              <w:tc>
                <w:tcPr>
                  <w:tcW w:w="991" w:type="dxa"/>
                  <w:noWrap w:val="0"/>
                  <w:vAlign w:val="center"/>
                </w:tcPr>
                <w:p>
                  <w:pPr>
                    <w:pStyle w:val="2"/>
                    <w:spacing w:line="240" w:lineRule="auto"/>
                    <w:ind w:firstLine="0"/>
                    <w:jc w:val="center"/>
                    <w:rPr>
                      <w:rFonts w:ascii="Times New Roman" w:hAnsi="Times New Roman" w:cs="Times New Roman"/>
                      <w:sz w:val="21"/>
                      <w:szCs w:val="21"/>
                    </w:rPr>
                  </w:pPr>
                  <w:r>
                    <w:rPr>
                      <w:rFonts w:ascii="Times New Roman" w:hAnsi="宋体" w:cs="Times New Roman"/>
                      <w:sz w:val="21"/>
                      <w:szCs w:val="21"/>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1" w:hRule="atLeast"/>
              </w:trPr>
              <w:tc>
                <w:tcPr>
                  <w:tcW w:w="3914" w:type="dxa"/>
                  <w:noWrap w:val="0"/>
                  <w:vAlign w:val="center"/>
                </w:tcPr>
                <w:p>
                  <w:pPr>
                    <w:pStyle w:val="2"/>
                    <w:spacing w:line="240" w:lineRule="auto"/>
                    <w:ind w:firstLine="0"/>
                    <w:rPr>
                      <w:rFonts w:ascii="Times New Roman" w:hAnsi="Times New Roman" w:cs="Times New Roman"/>
                      <w:sz w:val="21"/>
                      <w:szCs w:val="21"/>
                    </w:rPr>
                  </w:pPr>
                  <w:r>
                    <w:rPr>
                      <w:rFonts w:ascii="Times New Roman" w:hAnsi="宋体" w:cs="Times New Roman"/>
                      <w:sz w:val="21"/>
                      <w:szCs w:val="21"/>
                    </w:rPr>
                    <w:t>（</w:t>
                  </w:r>
                  <w:r>
                    <w:rPr>
                      <w:rFonts w:ascii="Times New Roman" w:hAnsi="Times New Roman" w:cs="Times New Roman"/>
                      <w:sz w:val="21"/>
                      <w:szCs w:val="21"/>
                    </w:rPr>
                    <w:t>7</w:t>
                  </w:r>
                  <w:r>
                    <w:rPr>
                      <w:rFonts w:ascii="Times New Roman" w:hAnsi="宋体" w:cs="Times New Roman"/>
                      <w:sz w:val="21"/>
                      <w:szCs w:val="21"/>
                    </w:rPr>
                    <w:t>））建设单位因该建设项目违反国家和地方环境保护法律法规受到处罚，被责令改正，尚未改正完成的</w:t>
                  </w:r>
                </w:p>
              </w:tc>
              <w:tc>
                <w:tcPr>
                  <w:tcW w:w="3811" w:type="dxa"/>
                  <w:noWrap w:val="0"/>
                  <w:vAlign w:val="center"/>
                </w:tcPr>
                <w:p>
                  <w:pPr>
                    <w:pStyle w:val="2"/>
                    <w:spacing w:line="240" w:lineRule="auto"/>
                    <w:ind w:firstLine="0"/>
                    <w:jc w:val="center"/>
                    <w:rPr>
                      <w:rFonts w:ascii="Times New Roman" w:hAnsi="Times New Roman" w:cs="Times New Roman"/>
                      <w:sz w:val="21"/>
                      <w:szCs w:val="21"/>
                    </w:rPr>
                  </w:pPr>
                  <w:r>
                    <w:rPr>
                      <w:rFonts w:ascii="Times New Roman" w:hAnsi="宋体" w:cs="Times New Roman"/>
                      <w:sz w:val="21"/>
                      <w:szCs w:val="21"/>
                    </w:rPr>
                    <w:t>不涉及</w:t>
                  </w:r>
                </w:p>
              </w:tc>
              <w:tc>
                <w:tcPr>
                  <w:tcW w:w="991" w:type="dxa"/>
                  <w:noWrap w:val="0"/>
                  <w:vAlign w:val="center"/>
                </w:tcPr>
                <w:p>
                  <w:pPr>
                    <w:pStyle w:val="2"/>
                    <w:spacing w:line="240" w:lineRule="auto"/>
                    <w:ind w:firstLine="0"/>
                    <w:jc w:val="center"/>
                    <w:rPr>
                      <w:rFonts w:ascii="Times New Roman" w:hAnsi="Times New Roman" w:cs="Times New Roman"/>
                      <w:sz w:val="21"/>
                      <w:szCs w:val="21"/>
                    </w:rPr>
                  </w:pPr>
                  <w:r>
                    <w:rPr>
                      <w:rFonts w:ascii="Times New Roman" w:hAnsi="宋体" w:cs="Times New Roman"/>
                      <w:sz w:val="21"/>
                      <w:szCs w:val="21"/>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9" w:hRule="atLeast"/>
              </w:trPr>
              <w:tc>
                <w:tcPr>
                  <w:tcW w:w="3914" w:type="dxa"/>
                  <w:noWrap w:val="0"/>
                  <w:vAlign w:val="center"/>
                </w:tcPr>
                <w:p>
                  <w:pPr>
                    <w:pStyle w:val="2"/>
                    <w:spacing w:line="240" w:lineRule="auto"/>
                    <w:ind w:firstLine="0"/>
                    <w:rPr>
                      <w:rFonts w:ascii="Times New Roman" w:hAnsi="Times New Roman" w:cs="Times New Roman"/>
                      <w:sz w:val="21"/>
                      <w:szCs w:val="21"/>
                    </w:rPr>
                  </w:pPr>
                  <w:r>
                    <w:rPr>
                      <w:rFonts w:ascii="Times New Roman" w:hAnsi="宋体" w:cs="Times New Roman"/>
                      <w:sz w:val="21"/>
                      <w:szCs w:val="21"/>
                    </w:rPr>
                    <w:t>（</w:t>
                  </w:r>
                  <w:r>
                    <w:rPr>
                      <w:rFonts w:ascii="Times New Roman" w:hAnsi="Times New Roman" w:cs="Times New Roman"/>
                      <w:sz w:val="21"/>
                      <w:szCs w:val="21"/>
                    </w:rPr>
                    <w:t>8</w:t>
                  </w:r>
                  <w:r>
                    <w:rPr>
                      <w:rFonts w:ascii="Times New Roman" w:hAnsi="宋体" w:cs="Times New Roman"/>
                      <w:sz w:val="21"/>
                      <w:szCs w:val="21"/>
                    </w:rPr>
                    <w:t>）验收报告的基础资料数据明显不实，内容存在重大缺项、遗漏，或者验收结论不明确、不合理的</w:t>
                  </w:r>
                </w:p>
              </w:tc>
              <w:tc>
                <w:tcPr>
                  <w:tcW w:w="3811" w:type="dxa"/>
                  <w:noWrap w:val="0"/>
                  <w:vAlign w:val="center"/>
                </w:tcPr>
                <w:p>
                  <w:pPr>
                    <w:pStyle w:val="2"/>
                    <w:spacing w:line="240" w:lineRule="auto"/>
                    <w:ind w:firstLine="0"/>
                    <w:jc w:val="center"/>
                    <w:rPr>
                      <w:rFonts w:ascii="Times New Roman" w:hAnsi="Times New Roman" w:cs="Times New Roman"/>
                      <w:sz w:val="21"/>
                      <w:szCs w:val="21"/>
                    </w:rPr>
                  </w:pPr>
                  <w:r>
                    <w:rPr>
                      <w:rFonts w:ascii="Times New Roman" w:hAnsi="宋体" w:cs="Times New Roman"/>
                      <w:sz w:val="21"/>
                      <w:szCs w:val="21"/>
                    </w:rPr>
                    <w:t>验收报告基础资料、监测数据真实，无重大缺项、遗漏，结论明确</w:t>
                  </w:r>
                </w:p>
              </w:tc>
              <w:tc>
                <w:tcPr>
                  <w:tcW w:w="991" w:type="dxa"/>
                  <w:noWrap w:val="0"/>
                  <w:vAlign w:val="center"/>
                </w:tcPr>
                <w:p>
                  <w:pPr>
                    <w:pStyle w:val="2"/>
                    <w:spacing w:line="240" w:lineRule="auto"/>
                    <w:ind w:firstLine="0"/>
                    <w:jc w:val="center"/>
                    <w:rPr>
                      <w:rFonts w:ascii="Times New Roman" w:hAnsi="Times New Roman" w:cs="Times New Roman"/>
                      <w:sz w:val="21"/>
                      <w:szCs w:val="21"/>
                    </w:rPr>
                  </w:pPr>
                  <w:r>
                    <w:rPr>
                      <w:rFonts w:ascii="Times New Roman" w:hAnsi="宋体" w:cs="Times New Roman"/>
                      <w:sz w:val="21"/>
                      <w:szCs w:val="21"/>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6" w:hRule="atLeast"/>
              </w:trPr>
              <w:tc>
                <w:tcPr>
                  <w:tcW w:w="3914" w:type="dxa"/>
                  <w:noWrap w:val="0"/>
                  <w:vAlign w:val="center"/>
                </w:tcPr>
                <w:p>
                  <w:pPr>
                    <w:pStyle w:val="2"/>
                    <w:spacing w:line="240" w:lineRule="auto"/>
                    <w:ind w:firstLine="0"/>
                    <w:rPr>
                      <w:rFonts w:ascii="Times New Roman" w:hAnsi="Times New Roman" w:cs="Times New Roman"/>
                      <w:sz w:val="21"/>
                      <w:szCs w:val="21"/>
                    </w:rPr>
                  </w:pPr>
                  <w:r>
                    <w:rPr>
                      <w:rFonts w:ascii="Times New Roman" w:hAnsi="宋体" w:cs="Times New Roman"/>
                      <w:sz w:val="21"/>
                      <w:szCs w:val="21"/>
                    </w:rPr>
                    <w:t>（</w:t>
                  </w:r>
                  <w:r>
                    <w:rPr>
                      <w:rFonts w:ascii="Times New Roman" w:hAnsi="Times New Roman" w:cs="Times New Roman"/>
                      <w:sz w:val="21"/>
                      <w:szCs w:val="21"/>
                    </w:rPr>
                    <w:t>9</w:t>
                  </w:r>
                  <w:r>
                    <w:rPr>
                      <w:rFonts w:ascii="Times New Roman" w:hAnsi="宋体" w:cs="Times New Roman"/>
                      <w:sz w:val="21"/>
                      <w:szCs w:val="21"/>
                    </w:rPr>
                    <w:t>）其他环境保护法律法规规章等规定不得通过环境保护验</w:t>
                  </w:r>
                  <w:r>
                    <w:rPr>
                      <w:rFonts w:ascii="Times New Roman" w:hAnsi="Times New Roman" w:cs="Times New Roman"/>
                      <w:sz w:val="21"/>
                      <w:szCs w:val="21"/>
                    </w:rPr>
                    <w:t xml:space="preserve"> </w:t>
                  </w:r>
                  <w:r>
                    <w:rPr>
                      <w:rFonts w:ascii="Times New Roman" w:hAnsi="宋体" w:cs="Times New Roman"/>
                      <w:sz w:val="21"/>
                      <w:szCs w:val="21"/>
                    </w:rPr>
                    <w:t>收的</w:t>
                  </w:r>
                </w:p>
              </w:tc>
              <w:tc>
                <w:tcPr>
                  <w:tcW w:w="3811" w:type="dxa"/>
                  <w:noWrap w:val="0"/>
                  <w:vAlign w:val="center"/>
                </w:tcPr>
                <w:p>
                  <w:pPr>
                    <w:pStyle w:val="2"/>
                    <w:spacing w:line="240" w:lineRule="auto"/>
                    <w:ind w:firstLine="0"/>
                    <w:jc w:val="center"/>
                    <w:rPr>
                      <w:rFonts w:ascii="Times New Roman" w:hAnsi="Times New Roman" w:cs="Times New Roman"/>
                      <w:sz w:val="21"/>
                      <w:szCs w:val="21"/>
                    </w:rPr>
                  </w:pPr>
                  <w:r>
                    <w:rPr>
                      <w:rFonts w:ascii="Times New Roman" w:hAnsi="宋体" w:cs="Times New Roman"/>
                      <w:sz w:val="21"/>
                      <w:szCs w:val="21"/>
                    </w:rPr>
                    <w:t>不涉及</w:t>
                  </w:r>
                </w:p>
              </w:tc>
              <w:tc>
                <w:tcPr>
                  <w:tcW w:w="991" w:type="dxa"/>
                  <w:noWrap w:val="0"/>
                  <w:vAlign w:val="center"/>
                </w:tcPr>
                <w:p>
                  <w:pPr>
                    <w:pStyle w:val="2"/>
                    <w:spacing w:line="240" w:lineRule="auto"/>
                    <w:ind w:firstLine="0"/>
                    <w:jc w:val="center"/>
                    <w:rPr>
                      <w:rFonts w:ascii="Times New Roman" w:hAnsi="Times New Roman" w:cs="Times New Roman"/>
                      <w:sz w:val="21"/>
                      <w:szCs w:val="21"/>
                    </w:rPr>
                  </w:pPr>
                  <w:r>
                    <w:rPr>
                      <w:rFonts w:ascii="Times New Roman" w:hAnsi="宋体" w:cs="Times New Roman"/>
                      <w:sz w:val="21"/>
                      <w:szCs w:val="21"/>
                    </w:rPr>
                    <w:t>合格</w:t>
                  </w:r>
                </w:p>
              </w:tc>
            </w:tr>
          </w:tbl>
          <w:p>
            <w:pPr>
              <w:spacing w:line="360" w:lineRule="auto"/>
              <w:rPr>
                <w:rFonts w:ascii="Times New Roman" w:hAnsi="Times New Roman"/>
                <w:b/>
                <w:bCs/>
                <w:color w:val="000000"/>
                <w:sz w:val="24"/>
              </w:rPr>
            </w:pPr>
            <w:r>
              <w:rPr>
                <w:rFonts w:hint="eastAsia" w:ascii="Times New Roman" w:hAnsi="Times New Roman"/>
                <w:b/>
                <w:bCs/>
                <w:color w:val="000000"/>
                <w:sz w:val="24"/>
                <w:lang w:eastAsia="zh-CN"/>
              </w:rPr>
              <w:t>二、</w:t>
            </w:r>
            <w:r>
              <w:rPr>
                <w:rFonts w:ascii="Times New Roman" w:hAnsi="Times New Roman"/>
                <w:b/>
                <w:bCs/>
                <w:color w:val="000000"/>
                <w:sz w:val="24"/>
              </w:rPr>
              <w:t>项目建设基本情况</w:t>
            </w:r>
          </w:p>
          <w:p>
            <w:pPr>
              <w:spacing w:line="360" w:lineRule="auto"/>
              <w:ind w:firstLine="480" w:firstLineChars="200"/>
              <w:rPr>
                <w:rFonts w:hint="default" w:ascii="Times New Roman" w:hAnsi="Times New Roman" w:cs="Times New Roman"/>
                <w:bCs/>
                <w:color w:val="000000"/>
                <w:sz w:val="24"/>
              </w:rPr>
            </w:pPr>
            <w:r>
              <w:rPr>
                <w:rFonts w:hint="default" w:ascii="Times New Roman" w:hAnsi="Times New Roman" w:cs="Times New Roman"/>
                <w:bCs/>
                <w:color w:val="000000"/>
                <w:sz w:val="24"/>
              </w:rPr>
              <w:t>（1）建设单位</w:t>
            </w:r>
          </w:p>
          <w:p>
            <w:pPr>
              <w:spacing w:line="360" w:lineRule="auto"/>
              <w:ind w:firstLine="480" w:firstLineChars="200"/>
              <w:rPr>
                <w:rFonts w:hint="eastAsia"/>
                <w:sz w:val="24"/>
              </w:rPr>
            </w:pPr>
            <w:r>
              <w:rPr>
                <w:rFonts w:hint="eastAsia"/>
                <w:sz w:val="24"/>
              </w:rPr>
              <w:t>舒城骏诚运动用品有限公司</w:t>
            </w:r>
          </w:p>
          <w:p>
            <w:pPr>
              <w:spacing w:line="360" w:lineRule="auto"/>
              <w:ind w:firstLine="480" w:firstLineChars="200"/>
              <w:rPr>
                <w:rFonts w:hint="default" w:ascii="Times New Roman" w:hAnsi="Times New Roman" w:cs="Times New Roman"/>
                <w:bCs/>
                <w:color w:val="000000"/>
                <w:sz w:val="24"/>
              </w:rPr>
            </w:pPr>
            <w:r>
              <w:rPr>
                <w:rFonts w:hint="default" w:ascii="Times New Roman" w:hAnsi="Times New Roman" w:cs="Times New Roman"/>
                <w:bCs/>
                <w:color w:val="000000"/>
                <w:sz w:val="24"/>
              </w:rPr>
              <w:t>（2）项目名称</w:t>
            </w:r>
          </w:p>
          <w:p>
            <w:pPr>
              <w:spacing w:line="360" w:lineRule="auto"/>
              <w:ind w:firstLine="480" w:firstLineChars="200"/>
              <w:rPr>
                <w:rFonts w:hint="default" w:ascii="Times New Roman" w:hAnsi="Times New Roman" w:cs="Times New Roman"/>
                <w:color w:val="auto"/>
                <w:sz w:val="24"/>
              </w:rPr>
            </w:pPr>
            <w:r>
              <w:rPr>
                <w:rFonts w:hint="default" w:ascii="Times New Roman" w:hAnsi="Times New Roman" w:cs="Times New Roman"/>
                <w:color w:val="auto"/>
                <w:sz w:val="24"/>
              </w:rPr>
              <w:t>年产50万支羽网球拍生产项目</w:t>
            </w:r>
          </w:p>
          <w:p>
            <w:pPr>
              <w:spacing w:line="360" w:lineRule="auto"/>
              <w:ind w:firstLine="480" w:firstLineChars="200"/>
              <w:rPr>
                <w:rFonts w:hint="default" w:ascii="Times New Roman" w:hAnsi="Times New Roman" w:cs="Times New Roman"/>
                <w:bCs/>
                <w:color w:val="000000"/>
                <w:sz w:val="24"/>
              </w:rPr>
            </w:pPr>
            <w:r>
              <w:rPr>
                <w:rFonts w:hint="default" w:ascii="Times New Roman" w:hAnsi="Times New Roman" w:cs="Times New Roman"/>
                <w:bCs/>
                <w:color w:val="000000"/>
                <w:sz w:val="24"/>
              </w:rPr>
              <w:t>（3）投资总额</w:t>
            </w:r>
          </w:p>
          <w:p>
            <w:pPr>
              <w:spacing w:line="360" w:lineRule="auto"/>
              <w:ind w:firstLine="480" w:firstLineChars="200"/>
              <w:rPr>
                <w:rFonts w:hint="default" w:ascii="Times New Roman" w:hAnsi="Times New Roman" w:cs="Times New Roman"/>
                <w:bCs/>
                <w:color w:val="000000"/>
                <w:sz w:val="24"/>
              </w:rPr>
            </w:pPr>
            <w:r>
              <w:rPr>
                <w:rFonts w:hint="default" w:ascii="Times New Roman" w:hAnsi="Times New Roman" w:cs="Times New Roman"/>
                <w:bCs/>
                <w:color w:val="000000"/>
                <w:sz w:val="24"/>
              </w:rPr>
              <w:t>环评申报总投资</w:t>
            </w:r>
            <w:r>
              <w:rPr>
                <w:rFonts w:hint="eastAsia" w:cs="Times New Roman"/>
                <w:bCs/>
                <w:color w:val="000000"/>
                <w:sz w:val="24"/>
                <w:lang w:val="en-US" w:eastAsia="zh-CN"/>
              </w:rPr>
              <w:t>1000</w:t>
            </w:r>
            <w:r>
              <w:rPr>
                <w:rFonts w:hint="default" w:ascii="Times New Roman" w:hAnsi="Times New Roman" w:cs="Times New Roman"/>
                <w:bCs/>
                <w:color w:val="000000"/>
                <w:sz w:val="24"/>
              </w:rPr>
              <w:t>万元，环保投资</w:t>
            </w:r>
            <w:r>
              <w:rPr>
                <w:rFonts w:hint="eastAsia" w:cs="Times New Roman"/>
                <w:bCs/>
                <w:color w:val="000000"/>
                <w:sz w:val="24"/>
                <w:lang w:val="en-US" w:eastAsia="zh-CN"/>
              </w:rPr>
              <w:t>22</w:t>
            </w:r>
            <w:r>
              <w:rPr>
                <w:rFonts w:hint="default" w:ascii="Times New Roman" w:hAnsi="Times New Roman" w:cs="Times New Roman"/>
                <w:bCs/>
                <w:color w:val="000000"/>
                <w:sz w:val="24"/>
              </w:rPr>
              <w:t>万元；</w:t>
            </w:r>
          </w:p>
          <w:p>
            <w:pPr>
              <w:spacing w:line="360" w:lineRule="auto"/>
              <w:ind w:firstLine="480" w:firstLineChars="200"/>
              <w:rPr>
                <w:rFonts w:hint="default" w:ascii="Times New Roman" w:hAnsi="Times New Roman" w:eastAsia="宋体" w:cs="Times New Roman"/>
                <w:bCs/>
                <w:color w:val="000000"/>
                <w:sz w:val="24"/>
              </w:rPr>
            </w:pPr>
            <w:r>
              <w:rPr>
                <w:rFonts w:hint="default" w:ascii="Times New Roman" w:hAnsi="Times New Roman" w:cs="Times New Roman"/>
                <w:bCs/>
                <w:color w:val="000000"/>
                <w:sz w:val="24"/>
              </w:rPr>
              <w:t>实际</w:t>
            </w:r>
            <w:r>
              <w:rPr>
                <w:rFonts w:hint="default" w:ascii="Times New Roman" w:hAnsi="Times New Roman" w:eastAsia="宋体" w:cs="Times New Roman"/>
                <w:bCs/>
                <w:color w:val="000000"/>
                <w:sz w:val="24"/>
              </w:rPr>
              <w:t>建设总投资</w:t>
            </w:r>
            <w:r>
              <w:rPr>
                <w:rFonts w:hint="eastAsia" w:cs="Times New Roman"/>
                <w:bCs/>
                <w:color w:val="000000"/>
                <w:sz w:val="24"/>
                <w:lang w:val="en-US" w:eastAsia="zh-CN"/>
              </w:rPr>
              <w:t>1000</w:t>
            </w:r>
            <w:r>
              <w:rPr>
                <w:rFonts w:hint="default" w:ascii="Times New Roman" w:hAnsi="Times New Roman" w:eastAsia="宋体" w:cs="Times New Roman"/>
                <w:bCs/>
                <w:color w:val="000000"/>
                <w:sz w:val="24"/>
              </w:rPr>
              <w:t>万元，环保投资</w:t>
            </w:r>
            <w:r>
              <w:rPr>
                <w:rFonts w:hint="eastAsia" w:cs="Times New Roman"/>
                <w:bCs/>
                <w:color w:val="000000"/>
                <w:sz w:val="24"/>
                <w:lang w:val="en-US" w:eastAsia="zh-CN"/>
              </w:rPr>
              <w:t>30</w:t>
            </w:r>
            <w:r>
              <w:rPr>
                <w:rFonts w:hint="default" w:ascii="Times New Roman" w:hAnsi="Times New Roman" w:eastAsia="宋体" w:cs="Times New Roman"/>
                <w:bCs/>
                <w:color w:val="000000"/>
                <w:sz w:val="24"/>
              </w:rPr>
              <w:t>万元。</w:t>
            </w:r>
          </w:p>
          <w:p>
            <w:pPr>
              <w:spacing w:line="360" w:lineRule="auto"/>
              <w:ind w:firstLine="480" w:firstLineChars="200"/>
              <w:rPr>
                <w:rFonts w:hint="default" w:ascii="Times New Roman" w:hAnsi="Times New Roman" w:eastAsia="宋体" w:cs="Times New Roman"/>
                <w:bCs/>
                <w:color w:val="000000"/>
                <w:sz w:val="24"/>
              </w:rPr>
            </w:pPr>
            <w:r>
              <w:rPr>
                <w:rFonts w:hint="default" w:ascii="Times New Roman" w:hAnsi="Times New Roman" w:eastAsia="宋体" w:cs="Times New Roman"/>
                <w:bCs/>
                <w:color w:val="000000"/>
                <w:sz w:val="24"/>
              </w:rPr>
              <w:t>（4）建设地点</w:t>
            </w:r>
          </w:p>
          <w:p>
            <w:pPr>
              <w:spacing w:line="360" w:lineRule="auto"/>
              <w:ind w:firstLine="480" w:firstLineChars="200"/>
              <w:rPr>
                <w:rFonts w:hint="eastAsia" w:ascii="Times New Roman" w:hAnsi="Times New Roman" w:eastAsia="宋体" w:cs="Times New Roman"/>
                <w:bCs/>
                <w:color w:val="000000"/>
                <w:sz w:val="24"/>
                <w:lang w:eastAsia="zh-CN"/>
              </w:rPr>
            </w:pPr>
            <w:r>
              <w:rPr>
                <w:rFonts w:hint="eastAsia"/>
                <w:color w:val="auto"/>
                <w:sz w:val="24"/>
              </w:rPr>
              <w:t>安徽省六安市舒城县干汊河镇南聚工业园A区4号楼</w:t>
            </w:r>
            <w:r>
              <w:rPr>
                <w:rFonts w:hint="default" w:ascii="Times New Roman" w:hAnsi="Times New Roman" w:cs="Times New Roman"/>
                <w:bCs/>
                <w:color w:val="000000"/>
                <w:sz w:val="24"/>
              </w:rPr>
              <w:t>，项目所在地中心坐标为</w:t>
            </w:r>
            <w:r>
              <w:rPr>
                <w:rFonts w:hint="eastAsia"/>
                <w:color w:val="auto"/>
                <w:sz w:val="24"/>
              </w:rPr>
              <w:t>116度52分11.283秒，31度24分30.064秒</w:t>
            </w:r>
            <w:r>
              <w:rPr>
                <w:rFonts w:hint="eastAsia"/>
                <w:color w:val="auto"/>
                <w:sz w:val="24"/>
                <w:lang w:eastAsia="zh-CN"/>
              </w:rPr>
              <w:t>。</w:t>
            </w:r>
          </w:p>
          <w:p>
            <w:pPr>
              <w:pStyle w:val="12"/>
              <w:keepNext w:val="0"/>
              <w:keepLines w:val="0"/>
              <w:pageBreakBefore w:val="0"/>
              <w:widowControl w:val="0"/>
              <w:numPr>
                <w:ilvl w:val="0"/>
                <w:numId w:val="0"/>
              </w:numPr>
              <w:kinsoku/>
              <w:wordWrap/>
              <w:overflowPunct/>
              <w:topLinePunct w:val="0"/>
              <w:autoSpaceDE/>
              <w:autoSpaceDN/>
              <w:bidi w:val="0"/>
              <w:adjustRightInd/>
              <w:snapToGrid/>
              <w:spacing w:after="0" w:line="360" w:lineRule="auto"/>
              <w:ind w:leftChars="0"/>
              <w:textAlignment w:val="auto"/>
              <w:rPr>
                <w:rFonts w:hint="eastAsia" w:ascii="Times New Roman" w:hAnsi="Times New Roman"/>
                <w:b/>
                <w:bCs w:val="0"/>
                <w:color w:val="000000"/>
                <w:sz w:val="24"/>
                <w:lang w:val="en-US" w:eastAsia="zh-CN"/>
              </w:rPr>
            </w:pPr>
            <w:r>
              <w:rPr>
                <w:rFonts w:hint="eastAsia" w:ascii="Times New Roman" w:hAnsi="Times New Roman"/>
                <w:b/>
                <w:bCs w:val="0"/>
                <w:color w:val="000000"/>
                <w:sz w:val="24"/>
                <w:lang w:val="en-US" w:eastAsia="zh-CN"/>
              </w:rPr>
              <w:t>三、工程建设内容</w:t>
            </w:r>
          </w:p>
          <w:p>
            <w:pPr>
              <w:spacing w:line="360" w:lineRule="auto"/>
              <w:ind w:firstLine="480" w:firstLineChars="200"/>
              <w:rPr>
                <w:rFonts w:ascii="Times New Roman" w:hAnsi="Times New Roman"/>
                <w:bCs/>
                <w:color w:val="000000"/>
                <w:sz w:val="24"/>
              </w:rPr>
            </w:pPr>
            <w:r>
              <w:rPr>
                <w:rFonts w:hint="eastAsia" w:ascii="Times New Roman" w:hAnsi="Times New Roman"/>
                <w:bCs/>
                <w:color w:val="000000"/>
                <w:sz w:val="24"/>
              </w:rPr>
              <w:t>（1）</w:t>
            </w:r>
            <w:r>
              <w:rPr>
                <w:rFonts w:ascii="Times New Roman" w:hAnsi="Times New Roman"/>
                <w:bCs/>
                <w:color w:val="000000"/>
                <w:sz w:val="24"/>
              </w:rPr>
              <w:t>环评申报内容</w:t>
            </w:r>
          </w:p>
          <w:p>
            <w:pPr>
              <w:spacing w:line="360" w:lineRule="auto"/>
              <w:ind w:firstLine="480" w:firstLineChars="200"/>
              <w:rPr>
                <w:sz w:val="24"/>
              </w:rPr>
            </w:pPr>
            <w:r>
              <w:rPr>
                <w:rFonts w:hint="eastAsia"/>
                <w:sz w:val="24"/>
              </w:rPr>
              <w:t>舒城骏诚运动用品有限公司投资1000万元位于舒城县干汉河镇羽毛工业集中区南聚工业园投资建设年产50万支羽网球拍生产项目，项目租赁南聚工业园A区4号厂房3F作为生产办公场所，租赁面积为2597.95m</w:t>
            </w:r>
            <w:r>
              <w:rPr>
                <w:rFonts w:hint="eastAsia"/>
                <w:sz w:val="24"/>
                <w:vertAlign w:val="superscript"/>
              </w:rPr>
              <w:t>2</w:t>
            </w:r>
            <w:r>
              <w:rPr>
                <w:rFonts w:hint="eastAsia"/>
                <w:sz w:val="24"/>
              </w:rPr>
              <w:t>，其中1F为办公区、包装区、原料堆放区；2F为组装区（包括涂胶区）拉线，成品包装；3F为喷漆区、打钉机等生产设备加工羽网球拍，建成后可年产50万支羽网球拍（其中羽毛球拍40万支、网球拍10万支）。</w:t>
            </w:r>
          </w:p>
          <w:p>
            <w:pPr>
              <w:spacing w:line="360" w:lineRule="auto"/>
              <w:ind w:firstLine="480" w:firstLineChars="200"/>
              <w:rPr>
                <w:rFonts w:hint="default" w:ascii="Times New Roman" w:hAnsi="Times New Roman" w:eastAsia="宋体" w:cs="Times New Roman"/>
                <w:bCs/>
                <w:color w:val="000000"/>
                <w:sz w:val="24"/>
                <w:szCs w:val="24"/>
              </w:rPr>
            </w:pPr>
            <w:r>
              <w:rPr>
                <w:rFonts w:hint="default" w:ascii="Times New Roman" w:hAnsi="Times New Roman" w:eastAsia="宋体" w:cs="Times New Roman"/>
                <w:bCs/>
                <w:color w:val="000000"/>
                <w:sz w:val="24"/>
                <w:szCs w:val="24"/>
              </w:rPr>
              <w:t>建成后定员</w:t>
            </w:r>
            <w:r>
              <w:rPr>
                <w:rFonts w:hint="eastAsia" w:cs="Times New Roman"/>
                <w:bCs/>
                <w:color w:val="000000"/>
                <w:sz w:val="24"/>
                <w:szCs w:val="24"/>
                <w:lang w:val="en-US" w:eastAsia="zh-CN"/>
              </w:rPr>
              <w:t>40</w:t>
            </w:r>
            <w:r>
              <w:rPr>
                <w:rFonts w:hint="default" w:ascii="Times New Roman" w:hAnsi="Times New Roman" w:eastAsia="宋体" w:cs="Times New Roman"/>
                <w:bCs/>
                <w:color w:val="000000"/>
                <w:sz w:val="24"/>
                <w:szCs w:val="24"/>
              </w:rPr>
              <w:t>人</w:t>
            </w:r>
            <w:r>
              <w:rPr>
                <w:rFonts w:hint="default" w:ascii="Times New Roman" w:hAnsi="Times New Roman" w:eastAsia="宋体" w:cs="Times New Roman"/>
                <w:bCs/>
                <w:color w:val="000000"/>
                <w:sz w:val="24"/>
                <w:lang w:val="en-US" w:eastAsia="zh-CN"/>
              </w:rPr>
              <w:t>，</w:t>
            </w:r>
            <w:r>
              <w:rPr>
                <w:rFonts w:hint="eastAsia" w:cs="Times New Roman"/>
                <w:bCs/>
                <w:color w:val="000000"/>
                <w:sz w:val="24"/>
                <w:lang w:val="en-US" w:eastAsia="zh-CN"/>
              </w:rPr>
              <w:t>单</w:t>
            </w:r>
            <w:r>
              <w:rPr>
                <w:rFonts w:hint="eastAsia" w:ascii="Times New Roman" w:hAnsi="Times New Roman" w:eastAsia="宋体" w:cs="Times New Roman"/>
                <w:bCs/>
                <w:color w:val="000000"/>
                <w:sz w:val="24"/>
                <w:lang w:val="en-US" w:eastAsia="zh-CN"/>
              </w:rPr>
              <w:t>班制生产，工作</w:t>
            </w:r>
            <w:r>
              <w:rPr>
                <w:rFonts w:hint="eastAsia" w:cs="Times New Roman"/>
                <w:bCs/>
                <w:color w:val="000000"/>
                <w:sz w:val="24"/>
                <w:lang w:val="en-US" w:eastAsia="zh-CN"/>
              </w:rPr>
              <w:t>8</w:t>
            </w:r>
            <w:r>
              <w:rPr>
                <w:rFonts w:hint="eastAsia" w:ascii="Times New Roman" w:hAnsi="Times New Roman" w:eastAsia="宋体" w:cs="Times New Roman"/>
                <w:bCs/>
                <w:color w:val="000000"/>
                <w:sz w:val="24"/>
                <w:lang w:val="en-US" w:eastAsia="zh-CN"/>
              </w:rPr>
              <w:t>小时，年工作3</w:t>
            </w:r>
            <w:r>
              <w:rPr>
                <w:rFonts w:hint="eastAsia" w:cs="Times New Roman"/>
                <w:bCs/>
                <w:color w:val="000000"/>
                <w:sz w:val="24"/>
                <w:lang w:val="en-US" w:eastAsia="zh-CN"/>
              </w:rPr>
              <w:t>0</w:t>
            </w:r>
            <w:r>
              <w:rPr>
                <w:rFonts w:hint="eastAsia" w:ascii="Times New Roman" w:hAnsi="Times New Roman" w:eastAsia="宋体" w:cs="Times New Roman"/>
                <w:bCs/>
                <w:color w:val="000000"/>
                <w:sz w:val="24"/>
                <w:lang w:val="en-US" w:eastAsia="zh-CN"/>
              </w:rPr>
              <w:t>0天</w:t>
            </w:r>
            <w:r>
              <w:rPr>
                <w:rFonts w:hint="default" w:ascii="Times New Roman" w:hAnsi="Times New Roman" w:eastAsia="宋体" w:cs="Times New Roman"/>
                <w:bCs/>
                <w:color w:val="000000"/>
                <w:sz w:val="24"/>
                <w:lang w:val="en-US" w:eastAsia="zh-CN"/>
              </w:rPr>
              <w:t>。</w:t>
            </w:r>
          </w:p>
          <w:p>
            <w:pPr>
              <w:spacing w:line="360" w:lineRule="auto"/>
              <w:ind w:firstLine="480" w:firstLineChars="200"/>
              <w:rPr>
                <w:rFonts w:hint="eastAsia" w:ascii="Times New Roman" w:hAnsi="Times New Roman" w:eastAsia="宋体" w:cs="Times New Roman"/>
                <w:bCs/>
                <w:color w:val="000000"/>
                <w:kern w:val="2"/>
                <w:sz w:val="24"/>
                <w:szCs w:val="24"/>
                <w:lang w:val="en-US" w:eastAsia="zh-CN" w:bidi="ar-SA"/>
              </w:rPr>
            </w:pPr>
            <w:r>
              <w:rPr>
                <w:rFonts w:hint="eastAsia" w:ascii="Times New Roman" w:hAnsi="Times New Roman" w:eastAsia="宋体" w:cs="Times New Roman"/>
                <w:bCs/>
                <w:color w:val="000000"/>
                <w:kern w:val="2"/>
                <w:sz w:val="24"/>
                <w:szCs w:val="24"/>
                <w:lang w:val="en-US" w:eastAsia="zh-CN" w:bidi="ar-SA"/>
              </w:rPr>
              <w:t>（2）实际建设情况</w:t>
            </w:r>
          </w:p>
          <w:p>
            <w:pPr>
              <w:pStyle w:val="5"/>
              <w:keepNext w:val="0"/>
              <w:keepLines w:val="0"/>
              <w:pageBreakBefore w:val="0"/>
              <w:kinsoku/>
              <w:wordWrap/>
              <w:overflowPunct/>
              <w:topLinePunct w:val="0"/>
              <w:autoSpaceDE/>
              <w:autoSpaceDN/>
              <w:bidi w:val="0"/>
              <w:adjustRightInd/>
              <w:snapToGrid/>
              <w:spacing w:before="0" w:after="0" w:line="360" w:lineRule="auto"/>
              <w:ind w:right="0" w:firstLine="480" w:firstLineChars="200"/>
              <w:textAlignment w:val="auto"/>
              <w:rPr>
                <w:rFonts w:hint="default" w:ascii="Times New Roman" w:hAnsi="Times New Roman" w:eastAsia="宋体" w:cs="Times New Roman"/>
                <w:bCs/>
                <w:color w:val="000000"/>
                <w:sz w:val="24"/>
                <w:lang w:val="en-US" w:eastAsia="zh-CN"/>
              </w:rPr>
            </w:pPr>
            <w:r>
              <w:rPr>
                <w:rFonts w:hint="default" w:ascii="Times New Roman" w:hAnsi="Times New Roman" w:eastAsia="宋体" w:cs="Times New Roman"/>
                <w:bCs/>
                <w:color w:val="000000"/>
                <w:sz w:val="24"/>
                <w:lang w:val="en-US" w:eastAsia="zh-CN"/>
              </w:rPr>
              <w:t>1F为办公区、包装区、原料堆放区</w:t>
            </w:r>
            <w:r>
              <w:rPr>
                <w:rFonts w:hint="eastAsia" w:cs="Times New Roman"/>
                <w:bCs/>
                <w:color w:val="000000"/>
                <w:sz w:val="24"/>
                <w:lang w:val="en-US" w:eastAsia="zh-CN"/>
              </w:rPr>
              <w:t>及成品区</w:t>
            </w:r>
            <w:r>
              <w:rPr>
                <w:rFonts w:hint="default" w:ascii="Times New Roman" w:hAnsi="Times New Roman" w:eastAsia="宋体" w:cs="Times New Roman"/>
                <w:bCs/>
                <w:color w:val="000000"/>
                <w:sz w:val="24"/>
                <w:lang w:val="en-US" w:eastAsia="zh-CN"/>
              </w:rPr>
              <w:t>；2F为组装区</w:t>
            </w:r>
            <w:r>
              <w:rPr>
                <w:rFonts w:hint="eastAsia" w:cs="Times New Roman"/>
                <w:bCs/>
                <w:color w:val="000000"/>
                <w:sz w:val="24"/>
                <w:lang w:val="en-US" w:eastAsia="zh-CN"/>
              </w:rPr>
              <w:t>，</w:t>
            </w:r>
            <w:r>
              <w:rPr>
                <w:rFonts w:hint="default" w:ascii="Times New Roman" w:hAnsi="Times New Roman" w:eastAsia="宋体" w:cs="Times New Roman"/>
                <w:bCs/>
                <w:color w:val="000000"/>
                <w:sz w:val="24"/>
                <w:lang w:val="en-US" w:eastAsia="zh-CN"/>
              </w:rPr>
              <w:t>以外购头杆、中杆、三通等成品组件，经人工涂胶拼装生产球拍半成品</w:t>
            </w:r>
            <w:r>
              <w:rPr>
                <w:rFonts w:hint="eastAsia" w:cs="Times New Roman"/>
                <w:bCs/>
                <w:color w:val="000000"/>
                <w:sz w:val="24"/>
                <w:lang w:val="en-US" w:eastAsia="zh-CN"/>
              </w:rPr>
              <w:t>；</w:t>
            </w:r>
            <w:r>
              <w:rPr>
                <w:rFonts w:hint="default" w:ascii="Times New Roman" w:hAnsi="Times New Roman" w:eastAsia="宋体" w:cs="Times New Roman"/>
                <w:bCs/>
                <w:color w:val="000000"/>
                <w:sz w:val="24"/>
                <w:lang w:val="en-US" w:eastAsia="zh-CN"/>
              </w:rPr>
              <w:t>拉线</w:t>
            </w:r>
            <w:r>
              <w:rPr>
                <w:rFonts w:hint="eastAsia" w:cs="Times New Roman"/>
                <w:bCs/>
                <w:color w:val="000000"/>
                <w:sz w:val="24"/>
                <w:lang w:val="en-US" w:eastAsia="zh-CN"/>
              </w:rPr>
              <w:t>区，经拉线机将尼龙线穿进球拍框内组成完整的球拍框</w:t>
            </w:r>
            <w:r>
              <w:rPr>
                <w:rFonts w:hint="default" w:ascii="Times New Roman" w:hAnsi="Times New Roman" w:eastAsia="宋体" w:cs="Times New Roman"/>
                <w:bCs/>
                <w:color w:val="000000"/>
                <w:sz w:val="24"/>
                <w:lang w:val="en-US" w:eastAsia="zh-CN"/>
              </w:rPr>
              <w:t>；3F为</w:t>
            </w:r>
            <w:r>
              <w:rPr>
                <w:rFonts w:hint="eastAsia" w:cs="Times New Roman"/>
                <w:bCs/>
                <w:color w:val="000000"/>
                <w:sz w:val="24"/>
                <w:lang w:val="en-US" w:eastAsia="zh-CN"/>
              </w:rPr>
              <w:t>涂装区，涂装区涂装区主要由油性漆涂装和水性漆涂装组成，主要布设喷漆房1座（水性漆喷漆、油漆喷漆共用一座喷漆房，喷漆房内共设置6个喷枪工位）以及烘干房。</w:t>
            </w:r>
          </w:p>
          <w:p>
            <w:pPr>
              <w:pStyle w:val="5"/>
              <w:keepNext w:val="0"/>
              <w:keepLines w:val="0"/>
              <w:pageBreakBefore w:val="0"/>
              <w:widowControl/>
              <w:kinsoku/>
              <w:wordWrap/>
              <w:overflowPunct/>
              <w:topLinePunct w:val="0"/>
              <w:autoSpaceDE/>
              <w:autoSpaceDN/>
              <w:bidi w:val="0"/>
              <w:adjustRightInd/>
              <w:snapToGrid/>
              <w:spacing w:before="0" w:after="0" w:line="360" w:lineRule="auto"/>
              <w:ind w:right="0" w:firstLine="480" w:firstLineChars="200"/>
              <w:textAlignment w:val="auto"/>
              <w:rPr>
                <w:rFonts w:hint="default" w:ascii="Times New Roman" w:hAnsi="Times New Roman" w:eastAsia="宋体" w:cs="Times New Roman"/>
                <w:bCs/>
                <w:color w:val="FF0000"/>
                <w:sz w:val="24"/>
                <w:szCs w:val="24"/>
                <w:lang w:val="en-US" w:eastAsia="zh-CN"/>
              </w:rPr>
            </w:pPr>
            <w:r>
              <w:rPr>
                <w:rFonts w:hint="eastAsia" w:ascii="Times New Roman" w:hAnsi="Times New Roman" w:eastAsia="宋体" w:cs="Times New Roman"/>
                <w:bCs/>
                <w:color w:val="000000"/>
                <w:sz w:val="24"/>
                <w:szCs w:val="24"/>
                <w:lang w:eastAsia="zh-CN"/>
              </w:rPr>
              <w:t>实际定员</w:t>
            </w:r>
            <w:r>
              <w:rPr>
                <w:rFonts w:hint="eastAsia" w:cs="Times New Roman"/>
                <w:bCs/>
                <w:color w:val="000000"/>
                <w:sz w:val="24"/>
                <w:szCs w:val="24"/>
                <w:lang w:val="en-US" w:eastAsia="zh-CN"/>
              </w:rPr>
              <w:t>40</w:t>
            </w:r>
            <w:r>
              <w:rPr>
                <w:rFonts w:hint="eastAsia" w:ascii="Times New Roman" w:hAnsi="Times New Roman" w:eastAsia="宋体" w:cs="Times New Roman"/>
                <w:bCs/>
                <w:color w:val="000000"/>
                <w:sz w:val="24"/>
                <w:szCs w:val="24"/>
                <w:lang w:val="en-US" w:eastAsia="zh-CN"/>
              </w:rPr>
              <w:t>人，</w:t>
            </w:r>
            <w:r>
              <w:rPr>
                <w:rFonts w:hint="eastAsia" w:cs="Times New Roman"/>
                <w:bCs/>
                <w:color w:val="000000"/>
                <w:sz w:val="24"/>
                <w:lang w:val="en-US" w:eastAsia="zh-CN"/>
              </w:rPr>
              <w:t>单</w:t>
            </w:r>
            <w:r>
              <w:rPr>
                <w:rFonts w:hint="eastAsia" w:ascii="Times New Roman" w:hAnsi="Times New Roman" w:eastAsia="宋体" w:cs="Times New Roman"/>
                <w:bCs/>
                <w:color w:val="000000"/>
                <w:sz w:val="24"/>
                <w:lang w:val="en-US" w:eastAsia="zh-CN"/>
              </w:rPr>
              <w:t>班制生产，每班工作</w:t>
            </w:r>
            <w:r>
              <w:rPr>
                <w:rFonts w:hint="eastAsia" w:cs="Times New Roman"/>
                <w:bCs/>
                <w:color w:val="000000"/>
                <w:sz w:val="24"/>
                <w:lang w:val="en-US" w:eastAsia="zh-CN"/>
              </w:rPr>
              <w:t>8</w:t>
            </w:r>
            <w:r>
              <w:rPr>
                <w:rFonts w:hint="eastAsia" w:ascii="Times New Roman" w:hAnsi="Times New Roman" w:eastAsia="宋体" w:cs="Times New Roman"/>
                <w:bCs/>
                <w:color w:val="000000"/>
                <w:sz w:val="24"/>
                <w:lang w:val="en-US" w:eastAsia="zh-CN"/>
              </w:rPr>
              <w:t>小时</w:t>
            </w:r>
            <w:r>
              <w:rPr>
                <w:rFonts w:hint="default" w:ascii="Times New Roman" w:hAnsi="Times New Roman" w:eastAsia="宋体" w:cs="Times New Roman"/>
                <w:bCs/>
                <w:color w:val="000000"/>
                <w:sz w:val="24"/>
                <w:szCs w:val="24"/>
              </w:rPr>
              <w:t xml:space="preserve">，年工作日 </w:t>
            </w:r>
            <w:r>
              <w:rPr>
                <w:rFonts w:hint="eastAsia" w:cs="Times New Roman"/>
                <w:bCs/>
                <w:color w:val="000000"/>
                <w:sz w:val="24"/>
                <w:szCs w:val="24"/>
                <w:lang w:val="en-US" w:eastAsia="zh-CN"/>
              </w:rPr>
              <w:t>300</w:t>
            </w:r>
            <w:r>
              <w:rPr>
                <w:rFonts w:hint="default" w:ascii="Times New Roman" w:hAnsi="Times New Roman" w:eastAsia="宋体" w:cs="Times New Roman"/>
                <w:bCs/>
                <w:color w:val="000000"/>
                <w:sz w:val="24"/>
                <w:szCs w:val="24"/>
              </w:rPr>
              <w:t>天</w:t>
            </w:r>
            <w:r>
              <w:rPr>
                <w:rFonts w:hint="default" w:ascii="Times New Roman" w:hAnsi="Times New Roman" w:eastAsia="宋体" w:cs="Times New Roman"/>
                <w:bCs/>
                <w:color w:val="000000" w:themeColor="text1"/>
                <w:sz w:val="24"/>
                <w:szCs w:val="24"/>
                <w14:textFill>
                  <w14:solidFill>
                    <w14:schemeClr w14:val="tx1"/>
                  </w14:solidFill>
                </w14:textFill>
              </w:rPr>
              <w:t>。</w:t>
            </w:r>
          </w:p>
          <w:p>
            <w:pPr>
              <w:keepNext w:val="0"/>
              <w:keepLines w:val="0"/>
              <w:pageBreakBefore w:val="0"/>
              <w:kinsoku/>
              <w:wordWrap/>
              <w:overflowPunct/>
              <w:topLinePunct w:val="0"/>
              <w:autoSpaceDE/>
              <w:autoSpaceDN/>
              <w:bidi w:val="0"/>
              <w:adjustRightInd/>
              <w:snapToGrid/>
              <w:spacing w:line="360" w:lineRule="auto"/>
              <w:ind w:right="0" w:firstLine="480" w:firstLineChars="200"/>
              <w:textAlignment w:val="auto"/>
              <w:rPr>
                <w:rFonts w:ascii="Times New Roman" w:hAnsi="Times New Roman"/>
                <w:b/>
                <w:color w:val="000000"/>
                <w:sz w:val="24"/>
              </w:rPr>
            </w:pPr>
            <w:r>
              <w:rPr>
                <w:rFonts w:ascii="Times New Roman" w:hAnsi="Times New Roman"/>
                <w:bCs/>
                <w:color w:val="000000"/>
                <w:sz w:val="24"/>
              </w:rPr>
              <w:t>环评申报工程内容与实际建设工程对照见下表2.1</w:t>
            </w:r>
            <w:r>
              <w:rPr>
                <w:rFonts w:hint="eastAsia" w:ascii="Times New Roman" w:hAnsi="Times New Roman"/>
                <w:bCs/>
                <w:color w:val="000000"/>
                <w:sz w:val="24"/>
              </w:rPr>
              <w:t>。</w:t>
            </w:r>
          </w:p>
          <w:p>
            <w:pPr>
              <w:widowControl/>
              <w:spacing w:line="360" w:lineRule="auto"/>
              <w:jc w:val="center"/>
              <w:rPr>
                <w:rFonts w:ascii="Times New Roman" w:hAnsi="Times New Roman"/>
                <w:b/>
                <w:color w:val="000000"/>
                <w:sz w:val="24"/>
              </w:rPr>
            </w:pPr>
            <w:r>
              <w:rPr>
                <w:rFonts w:hint="eastAsia" w:ascii="宋体" w:hAnsi="宋体" w:eastAsia="宋体" w:cs="宋体"/>
                <w:b/>
                <w:color w:val="000000"/>
                <w:sz w:val="24"/>
              </w:rPr>
              <w:t>表2.</w:t>
            </w:r>
            <w:r>
              <w:rPr>
                <w:rFonts w:hint="eastAsia" w:ascii="宋体" w:hAnsi="宋体" w:eastAsia="宋体" w:cs="宋体"/>
                <w:b/>
                <w:color w:val="000000"/>
                <w:sz w:val="24"/>
                <w:lang w:val="en-US" w:eastAsia="zh-CN"/>
              </w:rPr>
              <w:t>2</w:t>
            </w:r>
            <w:r>
              <w:rPr>
                <w:rFonts w:hint="eastAsia" w:ascii="宋体" w:hAnsi="宋体" w:eastAsia="宋体" w:cs="宋体"/>
                <w:b/>
                <w:color w:val="000000"/>
                <w:sz w:val="24"/>
              </w:rPr>
              <w:t xml:space="preserve"> 环评工程内容与实际工程内容对照表</w:t>
            </w:r>
          </w:p>
          <w:tbl>
            <w:tblPr>
              <w:tblStyle w:val="15"/>
              <w:tblW w:w="499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51" w:type="dxa"/>
                <w:bottom w:w="0" w:type="dxa"/>
                <w:right w:w="51" w:type="dxa"/>
              </w:tblCellMar>
            </w:tblPr>
            <w:tblGrid>
              <w:gridCol w:w="667"/>
              <w:gridCol w:w="935"/>
              <w:gridCol w:w="4217"/>
              <w:gridCol w:w="280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1" w:type="dxa"/>
                  <w:bottom w:w="0" w:type="dxa"/>
                  <w:right w:w="51" w:type="dxa"/>
                </w:tblCellMar>
              </w:tblPrEx>
              <w:trPr>
                <w:trHeight w:val="747" w:hRule="atLeast"/>
                <w:jc w:val="center"/>
              </w:trPr>
              <w:tc>
                <w:tcPr>
                  <w:tcW w:w="387" w:type="pct"/>
                  <w:noWrap w:val="0"/>
                  <w:vAlign w:val="center"/>
                </w:tcPr>
                <w:p>
                  <w:pPr>
                    <w:jc w:val="center"/>
                    <w:rPr>
                      <w:rFonts w:hint="default" w:ascii="Times New Roman" w:hAnsi="Times New Roman" w:eastAsia="宋体" w:cs="Times New Roman"/>
                      <w:b/>
                      <w:bCs/>
                      <w:sz w:val="21"/>
                      <w:szCs w:val="21"/>
                    </w:rPr>
                  </w:pPr>
                  <w:r>
                    <w:rPr>
                      <w:rFonts w:hint="default" w:ascii="Times New Roman" w:hAnsi="Times New Roman" w:eastAsia="宋体" w:cs="Times New Roman"/>
                      <w:b/>
                      <w:bCs/>
                      <w:sz w:val="21"/>
                      <w:szCs w:val="21"/>
                    </w:rPr>
                    <w:t>工程名称</w:t>
                  </w:r>
                </w:p>
              </w:tc>
              <w:tc>
                <w:tcPr>
                  <w:tcW w:w="542" w:type="pct"/>
                  <w:noWrap w:val="0"/>
                  <w:vAlign w:val="center"/>
                </w:tcPr>
                <w:p>
                  <w:pPr>
                    <w:jc w:val="center"/>
                    <w:rPr>
                      <w:rFonts w:hint="default" w:ascii="Times New Roman" w:hAnsi="Times New Roman" w:eastAsia="宋体" w:cs="Times New Roman"/>
                      <w:b/>
                      <w:bCs/>
                      <w:sz w:val="21"/>
                      <w:szCs w:val="21"/>
                    </w:rPr>
                  </w:pPr>
                  <w:r>
                    <w:rPr>
                      <w:rFonts w:hint="default" w:ascii="Times New Roman" w:hAnsi="Times New Roman" w:eastAsia="宋体" w:cs="Times New Roman"/>
                      <w:b/>
                      <w:bCs/>
                      <w:sz w:val="21"/>
                      <w:szCs w:val="21"/>
                    </w:rPr>
                    <w:t>单项工程名称</w:t>
                  </w:r>
                </w:p>
              </w:tc>
              <w:tc>
                <w:tcPr>
                  <w:tcW w:w="2444" w:type="pct"/>
                  <w:noWrap w:val="0"/>
                  <w:vAlign w:val="center"/>
                </w:tcPr>
                <w:p>
                  <w:pPr>
                    <w:jc w:val="center"/>
                    <w:rPr>
                      <w:rFonts w:hint="default" w:ascii="Times New Roman" w:hAnsi="Times New Roman" w:eastAsia="宋体" w:cs="Times New Roman"/>
                      <w:b/>
                      <w:bCs/>
                      <w:sz w:val="21"/>
                      <w:szCs w:val="21"/>
                    </w:rPr>
                  </w:pPr>
                  <w:r>
                    <w:rPr>
                      <w:rFonts w:hint="default" w:ascii="Times New Roman" w:hAnsi="Times New Roman" w:eastAsia="宋体" w:cs="Times New Roman"/>
                      <w:b/>
                      <w:bCs/>
                      <w:sz w:val="21"/>
                      <w:szCs w:val="21"/>
                    </w:rPr>
                    <w:t>环评申报工程内容及规模</w:t>
                  </w:r>
                </w:p>
              </w:tc>
              <w:tc>
                <w:tcPr>
                  <w:tcW w:w="1626" w:type="pct"/>
                  <w:noWrap w:val="0"/>
                  <w:vAlign w:val="center"/>
                </w:tcPr>
                <w:p>
                  <w:pPr>
                    <w:jc w:val="center"/>
                    <w:rPr>
                      <w:rFonts w:hint="default" w:ascii="Times New Roman" w:hAnsi="Times New Roman" w:eastAsia="宋体" w:cs="Times New Roman"/>
                      <w:sz w:val="21"/>
                      <w:szCs w:val="21"/>
                    </w:rPr>
                  </w:pPr>
                  <w:r>
                    <w:rPr>
                      <w:rFonts w:hint="eastAsia" w:ascii="Times New Roman" w:hAnsi="Times New Roman" w:eastAsia="宋体" w:cs="Times New Roman"/>
                      <w:b/>
                      <w:bCs/>
                      <w:sz w:val="21"/>
                      <w:szCs w:val="21"/>
                      <w:lang w:eastAsia="zh-CN"/>
                    </w:rPr>
                    <w:t>现阶段</w:t>
                  </w:r>
                  <w:r>
                    <w:rPr>
                      <w:rFonts w:hint="default" w:ascii="Times New Roman" w:hAnsi="Times New Roman" w:eastAsia="宋体" w:cs="Times New Roman"/>
                      <w:b/>
                      <w:bCs/>
                      <w:sz w:val="21"/>
                      <w:szCs w:val="21"/>
                    </w:rPr>
                    <w:t>建设工程内容及规模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1" w:type="dxa"/>
                  <w:bottom w:w="0" w:type="dxa"/>
                  <w:right w:w="51" w:type="dxa"/>
                </w:tblCellMar>
              </w:tblPrEx>
              <w:trPr>
                <w:trHeight w:val="1243" w:hRule="atLeast"/>
                <w:jc w:val="center"/>
              </w:trPr>
              <w:tc>
                <w:tcPr>
                  <w:tcW w:w="387" w:type="pct"/>
                  <w:vMerge w:val="restart"/>
                  <w:noWrap w:val="0"/>
                  <w:vAlign w:val="center"/>
                </w:tcPr>
                <w:p>
                  <w:pPr>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主体工程</w:t>
                  </w:r>
                </w:p>
              </w:tc>
              <w:tc>
                <w:tcPr>
                  <w:tcW w:w="542" w:type="pct"/>
                  <w:noWrap w:val="0"/>
                  <w:vAlign w:val="center"/>
                </w:tcPr>
                <w:p>
                  <w:pPr>
                    <w:pStyle w:val="7"/>
                    <w:spacing w:line="240" w:lineRule="auto"/>
                    <w:ind w:firstLine="0" w:firstLineChars="0"/>
                    <w:jc w:val="center"/>
                    <w:rPr>
                      <w:rFonts w:hint="eastAsia" w:ascii="Times New Roman" w:hAnsi="Times New Roman" w:eastAsia="宋体" w:cs="Times New Roman"/>
                      <w:sz w:val="21"/>
                      <w:szCs w:val="21"/>
                      <w:lang w:eastAsia="zh-CN"/>
                    </w:rPr>
                  </w:pPr>
                  <w:r>
                    <w:rPr>
                      <w:rFonts w:hint="eastAsia"/>
                      <w:bCs/>
                      <w:sz w:val="21"/>
                      <w:szCs w:val="21"/>
                    </w:rPr>
                    <w:t>球拍杆装配区</w:t>
                  </w:r>
                </w:p>
              </w:tc>
              <w:tc>
                <w:tcPr>
                  <w:tcW w:w="2444" w:type="pct"/>
                  <w:noWrap w:val="0"/>
                  <w:vAlign w:val="center"/>
                </w:tcPr>
                <w:p>
                  <w:pPr>
                    <w:jc w:val="center"/>
                    <w:rPr>
                      <w:rFonts w:hint="default" w:ascii="Times New Roman" w:hAnsi="Times New Roman" w:eastAsia="宋体" w:cs="Times New Roman"/>
                      <w:sz w:val="21"/>
                      <w:szCs w:val="21"/>
                    </w:rPr>
                  </w:pPr>
                  <w:r>
                    <w:rPr>
                      <w:rFonts w:hint="eastAsia"/>
                      <w:sz w:val="21"/>
                      <w:szCs w:val="21"/>
                    </w:rPr>
                    <w:t>位于租赁厂房2F，占建筑面积300m</w:t>
                  </w:r>
                  <w:r>
                    <w:rPr>
                      <w:rFonts w:hint="eastAsia"/>
                      <w:sz w:val="21"/>
                      <w:szCs w:val="21"/>
                      <w:vertAlign w:val="superscript"/>
                    </w:rPr>
                    <w:t>2</w:t>
                  </w:r>
                  <w:r>
                    <w:rPr>
                      <w:rFonts w:hint="eastAsia"/>
                      <w:sz w:val="21"/>
                      <w:szCs w:val="21"/>
                    </w:rPr>
                    <w:t>，以外购头杆、中杆、三通等成品组件，经人工涂胶拼装生产球拍半成品</w:t>
                  </w:r>
                </w:p>
              </w:tc>
              <w:tc>
                <w:tcPr>
                  <w:tcW w:w="1626" w:type="pct"/>
                  <w:noWrap w:val="0"/>
                  <w:vAlign w:val="center"/>
                </w:tcPr>
                <w:p>
                  <w:pPr>
                    <w:pStyle w:val="4"/>
                    <w:jc w:val="center"/>
                    <w:rPr>
                      <w:rFonts w:hint="default" w:ascii="Times New Roman" w:hAnsi="Times New Roman" w:eastAsia="宋体" w:cs="Times New Roman"/>
                      <w:sz w:val="21"/>
                      <w:szCs w:val="21"/>
                      <w:lang w:val="en-US" w:eastAsia="zh-CN"/>
                    </w:rPr>
                  </w:pPr>
                  <w:r>
                    <w:rPr>
                      <w:rFonts w:hint="eastAsia" w:cs="Times New Roman"/>
                      <w:sz w:val="21"/>
                      <w:szCs w:val="21"/>
                      <w:lang w:val="en-US" w:eastAsia="zh-CN"/>
                    </w:rPr>
                    <w:t>与环评一致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1" w:type="dxa"/>
                  <w:bottom w:w="0" w:type="dxa"/>
                  <w:right w:w="51" w:type="dxa"/>
                </w:tblCellMar>
              </w:tblPrEx>
              <w:trPr>
                <w:trHeight w:val="1243" w:hRule="atLeast"/>
                <w:jc w:val="center"/>
              </w:trPr>
              <w:tc>
                <w:tcPr>
                  <w:tcW w:w="387" w:type="pct"/>
                  <w:vMerge w:val="continue"/>
                  <w:noWrap w:val="0"/>
                  <w:vAlign w:val="center"/>
                </w:tcPr>
                <w:p>
                  <w:pPr>
                    <w:pStyle w:val="7"/>
                    <w:spacing w:line="240" w:lineRule="auto"/>
                    <w:ind w:firstLine="0" w:firstLineChars="0"/>
                    <w:jc w:val="center"/>
                    <w:rPr>
                      <w:sz w:val="21"/>
                      <w:szCs w:val="21"/>
                    </w:rPr>
                  </w:pPr>
                </w:p>
              </w:tc>
              <w:tc>
                <w:tcPr>
                  <w:tcW w:w="542" w:type="pct"/>
                  <w:noWrap w:val="0"/>
                  <w:vAlign w:val="center"/>
                </w:tcPr>
                <w:p>
                  <w:pPr>
                    <w:pStyle w:val="7"/>
                    <w:spacing w:line="240" w:lineRule="auto"/>
                    <w:ind w:firstLine="0" w:firstLineChars="0"/>
                    <w:jc w:val="center"/>
                    <w:rPr>
                      <w:rFonts w:hint="eastAsia" w:ascii="Times New Roman" w:hAnsi="Times New Roman" w:eastAsia="宋体" w:cs="Times New Roman"/>
                      <w:sz w:val="21"/>
                      <w:szCs w:val="21"/>
                      <w:lang w:eastAsia="zh-CN"/>
                    </w:rPr>
                  </w:pPr>
                  <w:r>
                    <w:rPr>
                      <w:rFonts w:hint="eastAsia"/>
                      <w:bCs/>
                      <w:sz w:val="21"/>
                      <w:szCs w:val="21"/>
                    </w:rPr>
                    <w:t>涂装加工</w:t>
                  </w:r>
                  <w:r>
                    <w:rPr>
                      <w:bCs/>
                      <w:sz w:val="21"/>
                      <w:szCs w:val="21"/>
                    </w:rPr>
                    <w:t>区</w:t>
                  </w:r>
                </w:p>
              </w:tc>
              <w:tc>
                <w:tcPr>
                  <w:tcW w:w="2444" w:type="pct"/>
                  <w:noWrap w:val="0"/>
                  <w:vAlign w:val="center"/>
                </w:tcPr>
                <w:p>
                  <w:pPr>
                    <w:pStyle w:val="7"/>
                    <w:spacing w:line="240" w:lineRule="auto"/>
                    <w:ind w:firstLine="0" w:firstLineChars="0"/>
                    <w:jc w:val="center"/>
                    <w:rPr>
                      <w:rFonts w:hint="eastAsia" w:ascii="Times New Roman" w:hAnsi="Times New Roman" w:eastAsia="宋体" w:cs="Times New Roman"/>
                      <w:sz w:val="21"/>
                      <w:szCs w:val="21"/>
                      <w:lang w:eastAsia="zh-CN"/>
                    </w:rPr>
                  </w:pPr>
                  <w:r>
                    <w:rPr>
                      <w:rFonts w:hint="eastAsia"/>
                      <w:sz w:val="21"/>
                      <w:szCs w:val="21"/>
                    </w:rPr>
                    <w:t>位于租赁厂房3F，占建筑面积300m</w:t>
                  </w:r>
                  <w:r>
                    <w:rPr>
                      <w:rFonts w:hint="eastAsia"/>
                      <w:sz w:val="21"/>
                      <w:szCs w:val="21"/>
                      <w:vertAlign w:val="superscript"/>
                    </w:rPr>
                    <w:t>2</w:t>
                  </w:r>
                  <w:r>
                    <w:rPr>
                      <w:rFonts w:hint="eastAsia"/>
                      <w:sz w:val="21"/>
                      <w:szCs w:val="21"/>
                    </w:rPr>
                    <w:t>，涂装区主要由油性漆涂装和水性漆涂装组成，主要布设喷漆房1座（水性漆喷漆、油性漆喷漆共用一座喷漆房，喷漆房内共设置6个喷枪工位），油性漆年涂装面积10500m</w:t>
                  </w:r>
                  <w:r>
                    <w:rPr>
                      <w:rFonts w:hint="eastAsia"/>
                      <w:sz w:val="21"/>
                      <w:szCs w:val="21"/>
                      <w:vertAlign w:val="superscript"/>
                    </w:rPr>
                    <w:t>2</w:t>
                  </w:r>
                  <w:r>
                    <w:rPr>
                      <w:rFonts w:hint="eastAsia"/>
                      <w:sz w:val="21"/>
                      <w:szCs w:val="21"/>
                    </w:rPr>
                    <w:t>、水性漆年涂装面积42000m</w:t>
                  </w:r>
                  <w:r>
                    <w:rPr>
                      <w:rFonts w:hint="eastAsia"/>
                      <w:sz w:val="21"/>
                      <w:szCs w:val="21"/>
                      <w:vertAlign w:val="superscript"/>
                    </w:rPr>
                    <w:t>2</w:t>
                  </w:r>
                  <w:r>
                    <w:rPr>
                      <w:rFonts w:hint="eastAsia"/>
                      <w:sz w:val="21"/>
                      <w:szCs w:val="21"/>
                    </w:rPr>
                    <w:t>。设置独立的烘干房一座，面积约45m</w:t>
                  </w:r>
                  <w:r>
                    <w:rPr>
                      <w:rFonts w:hint="eastAsia"/>
                      <w:sz w:val="21"/>
                      <w:szCs w:val="21"/>
                      <w:vertAlign w:val="superscript"/>
                    </w:rPr>
                    <w:t>2</w:t>
                  </w:r>
                </w:p>
              </w:tc>
              <w:tc>
                <w:tcPr>
                  <w:tcW w:w="1626" w:type="pct"/>
                  <w:noWrap w:val="0"/>
                  <w:vAlign w:val="center"/>
                </w:tcPr>
                <w:p>
                  <w:pPr>
                    <w:pStyle w:val="7"/>
                    <w:spacing w:line="240" w:lineRule="auto"/>
                    <w:ind w:firstLine="0" w:firstLineChars="0"/>
                    <w:jc w:val="center"/>
                    <w:rPr>
                      <w:rFonts w:hint="default" w:ascii="Times New Roman" w:hAnsi="Times New Roman" w:eastAsia="宋体" w:cs="Times New Roman"/>
                      <w:sz w:val="21"/>
                      <w:szCs w:val="21"/>
                      <w:lang w:val="en-US" w:eastAsia="zh-CN"/>
                    </w:rPr>
                  </w:pPr>
                  <w:r>
                    <w:rPr>
                      <w:rFonts w:hint="eastAsia" w:cs="Times New Roman"/>
                      <w:sz w:val="21"/>
                      <w:szCs w:val="21"/>
                      <w:lang w:val="en-US" w:eastAsia="zh-CN"/>
                    </w:rPr>
                    <w:t>实际设置3个喷漆工位 ，其余与环评一致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1" w:type="dxa"/>
                  <w:bottom w:w="0" w:type="dxa"/>
                  <w:right w:w="51" w:type="dxa"/>
                </w:tblCellMar>
              </w:tblPrEx>
              <w:trPr>
                <w:trHeight w:val="1243" w:hRule="atLeast"/>
                <w:jc w:val="center"/>
              </w:trPr>
              <w:tc>
                <w:tcPr>
                  <w:tcW w:w="387" w:type="pct"/>
                  <w:vMerge w:val="continue"/>
                  <w:noWrap w:val="0"/>
                  <w:vAlign w:val="center"/>
                </w:tcPr>
                <w:p>
                  <w:pPr>
                    <w:pStyle w:val="7"/>
                    <w:spacing w:line="240" w:lineRule="auto"/>
                    <w:ind w:firstLine="0" w:firstLineChars="0"/>
                    <w:jc w:val="center"/>
                    <w:rPr>
                      <w:sz w:val="21"/>
                      <w:szCs w:val="21"/>
                    </w:rPr>
                  </w:pPr>
                </w:p>
              </w:tc>
              <w:tc>
                <w:tcPr>
                  <w:tcW w:w="542" w:type="pct"/>
                  <w:noWrap w:val="0"/>
                  <w:vAlign w:val="center"/>
                </w:tcPr>
                <w:p>
                  <w:pPr>
                    <w:pStyle w:val="7"/>
                    <w:spacing w:line="240" w:lineRule="auto"/>
                    <w:ind w:firstLine="0" w:firstLineChars="0"/>
                    <w:jc w:val="center"/>
                    <w:rPr>
                      <w:rFonts w:hint="eastAsia"/>
                      <w:bCs/>
                      <w:sz w:val="21"/>
                      <w:szCs w:val="21"/>
                    </w:rPr>
                  </w:pPr>
                  <w:r>
                    <w:rPr>
                      <w:rFonts w:hint="eastAsia"/>
                      <w:bCs/>
                      <w:sz w:val="21"/>
                      <w:szCs w:val="21"/>
                    </w:rPr>
                    <w:t>拉线组装区</w:t>
                  </w:r>
                </w:p>
              </w:tc>
              <w:tc>
                <w:tcPr>
                  <w:tcW w:w="2444" w:type="pct"/>
                  <w:noWrap w:val="0"/>
                  <w:vAlign w:val="center"/>
                </w:tcPr>
                <w:p>
                  <w:pPr>
                    <w:pStyle w:val="7"/>
                    <w:spacing w:line="240" w:lineRule="auto"/>
                    <w:ind w:firstLine="0" w:firstLineChars="0"/>
                    <w:jc w:val="center"/>
                    <w:rPr>
                      <w:rFonts w:hint="eastAsia"/>
                      <w:sz w:val="21"/>
                      <w:szCs w:val="21"/>
                    </w:rPr>
                  </w:pPr>
                  <w:r>
                    <w:rPr>
                      <w:rFonts w:hint="eastAsia"/>
                      <w:sz w:val="21"/>
                      <w:szCs w:val="21"/>
                    </w:rPr>
                    <w:t>位于租赁厂房2F，占建筑面积400m</w:t>
                  </w:r>
                  <w:r>
                    <w:rPr>
                      <w:rFonts w:hint="eastAsia"/>
                      <w:sz w:val="21"/>
                      <w:szCs w:val="21"/>
                      <w:vertAlign w:val="superscript"/>
                    </w:rPr>
                    <w:t>2</w:t>
                  </w:r>
                  <w:r>
                    <w:rPr>
                      <w:rFonts w:hint="eastAsia"/>
                      <w:sz w:val="21"/>
                      <w:szCs w:val="21"/>
                    </w:rPr>
                    <w:t>，经拉线机将尼龙线穿进球拍框内组成完整的球拍框</w:t>
                  </w:r>
                </w:p>
              </w:tc>
              <w:tc>
                <w:tcPr>
                  <w:tcW w:w="1626" w:type="pct"/>
                  <w:noWrap w:val="0"/>
                  <w:vAlign w:val="center"/>
                </w:tcPr>
                <w:p>
                  <w:pPr>
                    <w:pStyle w:val="7"/>
                    <w:spacing w:line="240" w:lineRule="auto"/>
                    <w:ind w:firstLine="0" w:firstLineChars="0"/>
                    <w:jc w:val="center"/>
                    <w:rPr>
                      <w:rFonts w:hint="eastAsia" w:cs="Times New Roman"/>
                      <w:sz w:val="21"/>
                      <w:szCs w:val="21"/>
                      <w:lang w:val="en-US" w:eastAsia="zh-CN"/>
                    </w:rPr>
                  </w:pPr>
                  <w:r>
                    <w:rPr>
                      <w:rFonts w:hint="eastAsia" w:cs="Times New Roman"/>
                      <w:sz w:val="21"/>
                      <w:szCs w:val="21"/>
                      <w:lang w:val="en-US" w:eastAsia="zh-CN"/>
                    </w:rPr>
                    <w:t>与环评一致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677" w:hRule="atLeast"/>
                <w:jc w:val="center"/>
              </w:trPr>
              <w:tc>
                <w:tcPr>
                  <w:tcW w:w="387" w:type="pct"/>
                  <w:vMerge w:val="restart"/>
                  <w:noWrap w:val="0"/>
                  <w:vAlign w:val="center"/>
                </w:tcPr>
                <w:p>
                  <w:pPr>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辅助工程</w:t>
                  </w:r>
                </w:p>
              </w:tc>
              <w:tc>
                <w:tcPr>
                  <w:tcW w:w="542" w:type="pct"/>
                  <w:noWrap w:val="0"/>
                  <w:vAlign w:val="center"/>
                </w:tcPr>
                <w:p>
                  <w:pPr>
                    <w:jc w:val="center"/>
                    <w:rPr>
                      <w:rFonts w:hint="default" w:ascii="Times New Roman" w:hAnsi="Times New Roman" w:eastAsia="宋体" w:cs="Times New Roman"/>
                      <w:sz w:val="21"/>
                      <w:szCs w:val="21"/>
                    </w:rPr>
                  </w:pPr>
                  <w:r>
                    <w:rPr>
                      <w:szCs w:val="21"/>
                    </w:rPr>
                    <w:t>办公区</w:t>
                  </w:r>
                </w:p>
              </w:tc>
              <w:tc>
                <w:tcPr>
                  <w:tcW w:w="2444" w:type="pct"/>
                  <w:noWrap w:val="0"/>
                  <w:vAlign w:val="center"/>
                </w:tcPr>
                <w:p>
                  <w:pPr>
                    <w:spacing w:line="240" w:lineRule="auto"/>
                    <w:jc w:val="center"/>
                    <w:rPr>
                      <w:rFonts w:hint="default" w:ascii="Times New Roman" w:hAnsi="Times New Roman" w:eastAsia="宋体" w:cs="Times New Roman"/>
                      <w:sz w:val="21"/>
                      <w:szCs w:val="21"/>
                    </w:rPr>
                  </w:pPr>
                  <w:r>
                    <w:rPr>
                      <w:szCs w:val="21"/>
                    </w:rPr>
                    <w:t>位于厂房内1F</w:t>
                  </w:r>
                  <w:r>
                    <w:rPr>
                      <w:rFonts w:hint="eastAsia"/>
                      <w:szCs w:val="21"/>
                    </w:rPr>
                    <w:t>东北侧</w:t>
                  </w:r>
                  <w:r>
                    <w:rPr>
                      <w:szCs w:val="21"/>
                    </w:rPr>
                    <w:t>，用于厂内人员的日常办公，</w:t>
                  </w:r>
                  <w:r>
                    <w:rPr>
                      <w:rFonts w:hint="eastAsia"/>
                      <w:szCs w:val="21"/>
                    </w:rPr>
                    <w:t>占</w:t>
                  </w:r>
                  <w:r>
                    <w:rPr>
                      <w:szCs w:val="21"/>
                    </w:rPr>
                    <w:t>租赁面积150m</w:t>
                  </w:r>
                  <w:r>
                    <w:rPr>
                      <w:szCs w:val="21"/>
                      <w:vertAlign w:val="superscript"/>
                    </w:rPr>
                    <w:t>2</w:t>
                  </w:r>
                </w:p>
              </w:tc>
              <w:tc>
                <w:tcPr>
                  <w:tcW w:w="1626" w:type="pct"/>
                  <w:noWrap w:val="0"/>
                  <w:vAlign w:val="center"/>
                </w:tcPr>
                <w:p>
                  <w:pPr>
                    <w:jc w:val="center"/>
                    <w:rPr>
                      <w:rFonts w:hint="default" w:ascii="Times New Roman" w:hAnsi="Times New Roman" w:eastAsia="宋体" w:cs="Times New Roman"/>
                      <w:sz w:val="21"/>
                      <w:szCs w:val="21"/>
                      <w:lang w:val="en-US" w:eastAsia="zh-CN"/>
                    </w:rPr>
                  </w:pPr>
                  <w:r>
                    <w:rPr>
                      <w:rFonts w:hint="eastAsia" w:cs="Times New Roman"/>
                      <w:sz w:val="21"/>
                      <w:szCs w:val="21"/>
                      <w:lang w:val="en-US" w:eastAsia="zh-CN"/>
                    </w:rPr>
                    <w:t>与环评一致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1" w:type="dxa"/>
                  <w:bottom w:w="0" w:type="dxa"/>
                  <w:right w:w="51" w:type="dxa"/>
                </w:tblCellMar>
              </w:tblPrEx>
              <w:trPr>
                <w:trHeight w:val="954" w:hRule="atLeast"/>
                <w:jc w:val="center"/>
              </w:trPr>
              <w:tc>
                <w:tcPr>
                  <w:tcW w:w="387" w:type="pct"/>
                  <w:vMerge w:val="continue"/>
                  <w:noWrap w:val="0"/>
                  <w:vAlign w:val="center"/>
                </w:tcPr>
                <w:p>
                  <w:pPr>
                    <w:jc w:val="center"/>
                    <w:rPr>
                      <w:rFonts w:hint="default" w:ascii="Times New Roman" w:hAnsi="Times New Roman" w:eastAsia="宋体" w:cs="Times New Roman"/>
                      <w:sz w:val="21"/>
                      <w:szCs w:val="21"/>
                    </w:rPr>
                  </w:pPr>
                </w:p>
              </w:tc>
              <w:tc>
                <w:tcPr>
                  <w:tcW w:w="542" w:type="pct"/>
                  <w:noWrap w:val="0"/>
                  <w:vAlign w:val="center"/>
                </w:tcPr>
                <w:p>
                  <w:pPr>
                    <w:jc w:val="center"/>
                    <w:rPr>
                      <w:rFonts w:hint="default" w:ascii="Times New Roman" w:hAnsi="Times New Roman" w:eastAsia="宋体" w:cs="Times New Roman"/>
                      <w:sz w:val="21"/>
                      <w:szCs w:val="21"/>
                    </w:rPr>
                  </w:pPr>
                  <w:r>
                    <w:rPr>
                      <w:rFonts w:hint="eastAsia"/>
                      <w:szCs w:val="21"/>
                    </w:rPr>
                    <w:t>辅助用房</w:t>
                  </w:r>
                </w:p>
              </w:tc>
              <w:tc>
                <w:tcPr>
                  <w:tcW w:w="2444" w:type="pct"/>
                  <w:noWrap w:val="0"/>
                  <w:vAlign w:val="center"/>
                </w:tcPr>
                <w:p>
                  <w:pPr>
                    <w:spacing w:line="240" w:lineRule="auto"/>
                    <w:jc w:val="center"/>
                    <w:rPr>
                      <w:rFonts w:hint="default" w:ascii="Times New Roman" w:hAnsi="Times New Roman" w:eastAsia="宋体" w:cs="Times New Roman"/>
                      <w:sz w:val="21"/>
                      <w:szCs w:val="21"/>
                    </w:rPr>
                  </w:pPr>
                  <w:r>
                    <w:rPr>
                      <w:rFonts w:hint="eastAsia"/>
                      <w:szCs w:val="21"/>
                    </w:rPr>
                    <w:t>主要由共用设备区、公区分摊、公厕等组成，占租赁厂房面积847.95</w:t>
                  </w:r>
                  <w:r>
                    <w:rPr>
                      <w:szCs w:val="21"/>
                    </w:rPr>
                    <w:t>m</w:t>
                  </w:r>
                  <w:r>
                    <w:rPr>
                      <w:szCs w:val="21"/>
                      <w:vertAlign w:val="superscript"/>
                    </w:rPr>
                    <w:t>2</w:t>
                  </w:r>
                </w:p>
              </w:tc>
              <w:tc>
                <w:tcPr>
                  <w:tcW w:w="1626" w:type="pct"/>
                  <w:noWrap w:val="0"/>
                  <w:vAlign w:val="center"/>
                </w:tcPr>
                <w:p>
                  <w:pPr>
                    <w:jc w:val="center"/>
                    <w:rPr>
                      <w:rFonts w:hint="default" w:ascii="Times New Roman" w:hAnsi="Times New Roman" w:eastAsia="宋体" w:cs="Times New Roman"/>
                      <w:sz w:val="21"/>
                      <w:szCs w:val="21"/>
                      <w:lang w:val="en-US" w:eastAsia="zh-CN"/>
                    </w:rPr>
                  </w:pPr>
                  <w:r>
                    <w:rPr>
                      <w:rFonts w:hint="eastAsia" w:cs="Times New Roman"/>
                      <w:sz w:val="21"/>
                      <w:szCs w:val="21"/>
                      <w:lang w:val="en-US" w:eastAsia="zh-CN"/>
                    </w:rPr>
                    <w:t>与环评一致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1" w:type="dxa"/>
                  <w:bottom w:w="0" w:type="dxa"/>
                  <w:right w:w="51" w:type="dxa"/>
                </w:tblCellMar>
              </w:tblPrEx>
              <w:trPr>
                <w:trHeight w:val="188" w:hRule="atLeast"/>
                <w:jc w:val="center"/>
              </w:trPr>
              <w:tc>
                <w:tcPr>
                  <w:tcW w:w="387" w:type="pct"/>
                  <w:vMerge w:val="restart"/>
                  <w:noWrap w:val="0"/>
                  <w:vAlign w:val="center"/>
                </w:tcPr>
                <w:p>
                  <w:pPr>
                    <w:jc w:val="center"/>
                    <w:rPr>
                      <w:rFonts w:hint="eastAsia" w:ascii="Times New Roman" w:hAnsi="Times New Roman" w:eastAsia="宋体" w:cs="Times New Roman"/>
                      <w:sz w:val="21"/>
                      <w:szCs w:val="21"/>
                      <w:lang w:eastAsia="zh-CN"/>
                    </w:rPr>
                  </w:pPr>
                  <w:r>
                    <w:rPr>
                      <w:rFonts w:hint="eastAsia" w:ascii="Times New Roman" w:hAnsi="Times New Roman" w:eastAsia="宋体" w:cs="Times New Roman"/>
                      <w:sz w:val="21"/>
                      <w:szCs w:val="21"/>
                      <w:lang w:eastAsia="zh-CN"/>
                    </w:rPr>
                    <w:t>储运工程</w:t>
                  </w:r>
                </w:p>
              </w:tc>
              <w:tc>
                <w:tcPr>
                  <w:tcW w:w="542" w:type="pct"/>
                  <w:noWrap w:val="0"/>
                  <w:vAlign w:val="center"/>
                </w:tcPr>
                <w:p>
                  <w:pPr>
                    <w:jc w:val="center"/>
                    <w:rPr>
                      <w:rFonts w:hint="eastAsia" w:eastAsia="宋体"/>
                      <w:color w:val="auto"/>
                      <w:sz w:val="21"/>
                      <w:szCs w:val="21"/>
                      <w:lang w:eastAsia="zh-CN"/>
                    </w:rPr>
                  </w:pPr>
                  <w:r>
                    <w:rPr>
                      <w:bCs/>
                      <w:sz w:val="21"/>
                      <w:szCs w:val="21"/>
                    </w:rPr>
                    <w:t>原料区</w:t>
                  </w:r>
                </w:p>
              </w:tc>
              <w:tc>
                <w:tcPr>
                  <w:tcW w:w="2444" w:type="pct"/>
                  <w:noWrap w:val="0"/>
                  <w:vAlign w:val="center"/>
                </w:tcPr>
                <w:p>
                  <w:pPr>
                    <w:jc w:val="center"/>
                    <w:rPr>
                      <w:rFonts w:hint="eastAsia" w:ascii="Times New Roman" w:hAnsi="Times New Roman" w:eastAsia="宋体" w:cs="Times New Roman"/>
                      <w:color w:val="auto"/>
                      <w:sz w:val="21"/>
                      <w:szCs w:val="21"/>
                    </w:rPr>
                  </w:pPr>
                  <w:r>
                    <w:rPr>
                      <w:szCs w:val="21"/>
                    </w:rPr>
                    <w:t>位于厂房内1F</w:t>
                  </w:r>
                  <w:r>
                    <w:rPr>
                      <w:rFonts w:hint="eastAsia"/>
                      <w:szCs w:val="21"/>
                    </w:rPr>
                    <w:t>东南</w:t>
                  </w:r>
                  <w:r>
                    <w:rPr>
                      <w:szCs w:val="21"/>
                    </w:rPr>
                    <w:t>侧，用于存放原辅材料，租赁面积</w:t>
                  </w:r>
                  <w:r>
                    <w:rPr>
                      <w:rFonts w:hint="eastAsia"/>
                      <w:szCs w:val="21"/>
                    </w:rPr>
                    <w:t>300</w:t>
                  </w:r>
                  <w:r>
                    <w:rPr>
                      <w:szCs w:val="21"/>
                    </w:rPr>
                    <w:t>m</w:t>
                  </w:r>
                  <w:r>
                    <w:rPr>
                      <w:szCs w:val="21"/>
                      <w:vertAlign w:val="superscript"/>
                    </w:rPr>
                    <w:t>2</w:t>
                  </w:r>
                </w:p>
              </w:tc>
              <w:tc>
                <w:tcPr>
                  <w:tcW w:w="1626" w:type="pct"/>
                  <w:noWrap w:val="0"/>
                  <w:vAlign w:val="center"/>
                </w:tcPr>
                <w:p>
                  <w:pPr>
                    <w:jc w:val="center"/>
                    <w:rPr>
                      <w:rFonts w:hint="eastAsia" w:ascii="Times New Roman" w:hAnsi="Times New Roman" w:eastAsia="宋体" w:cs="Times New Roman"/>
                      <w:sz w:val="21"/>
                      <w:szCs w:val="21"/>
                      <w:lang w:val="en-US" w:eastAsia="zh-CN"/>
                    </w:rPr>
                  </w:pPr>
                  <w:r>
                    <w:rPr>
                      <w:rFonts w:hint="eastAsia" w:cs="Times New Roman"/>
                      <w:sz w:val="21"/>
                      <w:szCs w:val="21"/>
                      <w:lang w:val="en-US" w:eastAsia="zh-CN"/>
                    </w:rPr>
                    <w:t>与环评一致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1" w:type="dxa"/>
                  <w:bottom w:w="0" w:type="dxa"/>
                  <w:right w:w="51" w:type="dxa"/>
                </w:tblCellMar>
              </w:tblPrEx>
              <w:trPr>
                <w:trHeight w:val="188" w:hRule="atLeast"/>
                <w:jc w:val="center"/>
              </w:trPr>
              <w:tc>
                <w:tcPr>
                  <w:tcW w:w="387" w:type="pct"/>
                  <w:vMerge w:val="continue"/>
                  <w:noWrap w:val="0"/>
                  <w:vAlign w:val="center"/>
                </w:tcPr>
                <w:p>
                  <w:pPr>
                    <w:tabs>
                      <w:tab w:val="left" w:pos="304"/>
                    </w:tabs>
                    <w:jc w:val="left"/>
                    <w:rPr>
                      <w:rFonts w:hint="eastAsia"/>
                      <w:color w:val="auto"/>
                      <w:sz w:val="21"/>
                      <w:szCs w:val="21"/>
                      <w:lang w:eastAsia="zh-CN"/>
                    </w:rPr>
                  </w:pPr>
                </w:p>
              </w:tc>
              <w:tc>
                <w:tcPr>
                  <w:tcW w:w="542" w:type="pct"/>
                  <w:noWrap w:val="0"/>
                  <w:vAlign w:val="center"/>
                </w:tcPr>
                <w:p>
                  <w:pPr>
                    <w:jc w:val="center"/>
                    <w:rPr>
                      <w:rFonts w:hint="eastAsia"/>
                      <w:color w:val="auto"/>
                      <w:sz w:val="21"/>
                      <w:szCs w:val="21"/>
                      <w:lang w:eastAsia="zh-CN"/>
                    </w:rPr>
                  </w:pPr>
                  <w:r>
                    <w:rPr>
                      <w:bCs/>
                      <w:sz w:val="21"/>
                      <w:szCs w:val="21"/>
                    </w:rPr>
                    <w:t>成品区</w:t>
                  </w:r>
                </w:p>
              </w:tc>
              <w:tc>
                <w:tcPr>
                  <w:tcW w:w="2444" w:type="pct"/>
                  <w:noWrap w:val="0"/>
                  <w:vAlign w:val="center"/>
                </w:tcPr>
                <w:p>
                  <w:pPr>
                    <w:jc w:val="center"/>
                    <w:rPr>
                      <w:rFonts w:hint="eastAsia"/>
                      <w:color w:val="auto"/>
                      <w:sz w:val="21"/>
                      <w:szCs w:val="21"/>
                      <w:lang w:eastAsia="zh-CN"/>
                    </w:rPr>
                  </w:pPr>
                  <w:r>
                    <w:rPr>
                      <w:szCs w:val="21"/>
                    </w:rPr>
                    <w:t>位于厂房内</w:t>
                  </w:r>
                  <w:r>
                    <w:rPr>
                      <w:rFonts w:hint="eastAsia"/>
                      <w:szCs w:val="21"/>
                    </w:rPr>
                    <w:t>1</w:t>
                  </w:r>
                  <w:r>
                    <w:rPr>
                      <w:szCs w:val="21"/>
                    </w:rPr>
                    <w:t>F</w:t>
                  </w:r>
                  <w:r>
                    <w:rPr>
                      <w:rFonts w:hint="eastAsia"/>
                      <w:szCs w:val="21"/>
                    </w:rPr>
                    <w:t>西南</w:t>
                  </w:r>
                  <w:r>
                    <w:rPr>
                      <w:szCs w:val="21"/>
                    </w:rPr>
                    <w:t>侧</w:t>
                  </w:r>
                  <w:r>
                    <w:rPr>
                      <w:rFonts w:hint="eastAsia"/>
                      <w:szCs w:val="21"/>
                      <w:lang w:eastAsia="zh-CN"/>
                    </w:rPr>
                    <w:t>，</w:t>
                  </w:r>
                  <w:r>
                    <w:rPr>
                      <w:szCs w:val="21"/>
                    </w:rPr>
                    <w:t>用于存放包装后的产品，租赁面积</w:t>
                  </w:r>
                  <w:r>
                    <w:rPr>
                      <w:rFonts w:hint="eastAsia"/>
                      <w:szCs w:val="21"/>
                    </w:rPr>
                    <w:t>300</w:t>
                  </w:r>
                  <w:r>
                    <w:rPr>
                      <w:szCs w:val="21"/>
                    </w:rPr>
                    <w:t>m</w:t>
                  </w:r>
                  <w:r>
                    <w:rPr>
                      <w:szCs w:val="21"/>
                      <w:vertAlign w:val="superscript"/>
                    </w:rPr>
                    <w:t>2</w:t>
                  </w:r>
                </w:p>
              </w:tc>
              <w:tc>
                <w:tcPr>
                  <w:tcW w:w="1626" w:type="pct"/>
                  <w:noWrap w:val="0"/>
                  <w:vAlign w:val="center"/>
                </w:tcPr>
                <w:p>
                  <w:pPr>
                    <w:tabs>
                      <w:tab w:val="left" w:pos="304"/>
                    </w:tabs>
                    <w:jc w:val="center"/>
                    <w:rPr>
                      <w:rFonts w:hint="eastAsia"/>
                      <w:color w:val="auto"/>
                      <w:sz w:val="21"/>
                      <w:szCs w:val="21"/>
                      <w:lang w:eastAsia="zh-CN"/>
                    </w:rPr>
                  </w:pPr>
                  <w:r>
                    <w:rPr>
                      <w:rFonts w:hint="eastAsia" w:cs="Times New Roman"/>
                      <w:sz w:val="21"/>
                      <w:szCs w:val="21"/>
                      <w:lang w:val="en-US" w:eastAsia="zh-CN"/>
                    </w:rPr>
                    <w:t>与环评一致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1" w:type="dxa"/>
                  <w:bottom w:w="0" w:type="dxa"/>
                  <w:right w:w="51" w:type="dxa"/>
                </w:tblCellMar>
              </w:tblPrEx>
              <w:trPr>
                <w:trHeight w:val="385" w:hRule="atLeast"/>
                <w:jc w:val="center"/>
              </w:trPr>
              <w:tc>
                <w:tcPr>
                  <w:tcW w:w="387" w:type="pct"/>
                  <w:vMerge w:val="restart"/>
                  <w:noWrap w:val="0"/>
                  <w:vAlign w:val="center"/>
                </w:tcPr>
                <w:p>
                  <w:pPr>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公用工程</w:t>
                  </w:r>
                </w:p>
              </w:tc>
              <w:tc>
                <w:tcPr>
                  <w:tcW w:w="542" w:type="pct"/>
                  <w:noWrap w:val="0"/>
                  <w:vAlign w:val="center"/>
                </w:tcPr>
                <w:p>
                  <w:pPr>
                    <w:jc w:val="center"/>
                    <w:rPr>
                      <w:rFonts w:hint="default" w:ascii="Times New Roman" w:hAnsi="Times New Roman" w:eastAsia="宋体" w:cs="Times New Roman"/>
                      <w:sz w:val="21"/>
                      <w:szCs w:val="21"/>
                    </w:rPr>
                  </w:pPr>
                  <w:r>
                    <w:rPr>
                      <w:sz w:val="21"/>
                      <w:szCs w:val="21"/>
                    </w:rPr>
                    <w:t>供电</w:t>
                  </w:r>
                </w:p>
              </w:tc>
              <w:tc>
                <w:tcPr>
                  <w:tcW w:w="2444" w:type="pct"/>
                  <w:noWrap w:val="0"/>
                  <w:vAlign w:val="center"/>
                </w:tcPr>
                <w:p>
                  <w:pPr>
                    <w:jc w:val="center"/>
                    <w:rPr>
                      <w:rFonts w:hint="default" w:ascii="Times New Roman" w:hAnsi="Times New Roman" w:eastAsia="宋体" w:cs="Times New Roman"/>
                      <w:sz w:val="21"/>
                      <w:szCs w:val="21"/>
                    </w:rPr>
                  </w:pPr>
                  <w:r>
                    <w:rPr>
                      <w:sz w:val="21"/>
                      <w:szCs w:val="21"/>
                    </w:rPr>
                    <w:t>市政电网供应</w:t>
                  </w:r>
                </w:p>
              </w:tc>
              <w:tc>
                <w:tcPr>
                  <w:tcW w:w="1626" w:type="pct"/>
                  <w:noWrap w:val="0"/>
                  <w:vAlign w:val="center"/>
                </w:tcPr>
                <w:p>
                  <w:pPr>
                    <w:jc w:val="center"/>
                    <w:rPr>
                      <w:rFonts w:hint="eastAsia" w:ascii="Times New Roman" w:hAnsi="Times New Roman" w:eastAsia="宋体" w:cs="Times New Roman"/>
                      <w:sz w:val="21"/>
                      <w:szCs w:val="21"/>
                      <w:lang w:eastAsia="zh-CN"/>
                    </w:rPr>
                  </w:pPr>
                  <w:r>
                    <w:rPr>
                      <w:rFonts w:hint="eastAsia" w:cs="Times New Roman"/>
                      <w:sz w:val="21"/>
                      <w:szCs w:val="21"/>
                      <w:lang w:val="en-US" w:eastAsia="zh-CN"/>
                    </w:rPr>
                    <w:t>与环评一致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1" w:type="dxa"/>
                  <w:bottom w:w="0" w:type="dxa"/>
                  <w:right w:w="51" w:type="dxa"/>
                </w:tblCellMar>
              </w:tblPrEx>
              <w:trPr>
                <w:trHeight w:val="187" w:hRule="atLeast"/>
                <w:jc w:val="center"/>
              </w:trPr>
              <w:tc>
                <w:tcPr>
                  <w:tcW w:w="387" w:type="pct"/>
                  <w:vMerge w:val="continue"/>
                  <w:noWrap w:val="0"/>
                  <w:vAlign w:val="center"/>
                </w:tcPr>
                <w:p>
                  <w:pPr>
                    <w:jc w:val="center"/>
                    <w:rPr>
                      <w:rFonts w:hint="default" w:ascii="Times New Roman" w:hAnsi="Times New Roman" w:eastAsia="宋体" w:cs="Times New Roman"/>
                      <w:sz w:val="21"/>
                      <w:szCs w:val="21"/>
                    </w:rPr>
                  </w:pPr>
                </w:p>
              </w:tc>
              <w:tc>
                <w:tcPr>
                  <w:tcW w:w="542" w:type="pct"/>
                  <w:noWrap w:val="0"/>
                  <w:vAlign w:val="center"/>
                </w:tcPr>
                <w:p>
                  <w:pPr>
                    <w:jc w:val="center"/>
                    <w:rPr>
                      <w:rFonts w:hint="default" w:ascii="Times New Roman" w:hAnsi="Times New Roman" w:eastAsia="宋体" w:cs="Times New Roman"/>
                      <w:sz w:val="21"/>
                      <w:szCs w:val="21"/>
                    </w:rPr>
                  </w:pPr>
                  <w:r>
                    <w:rPr>
                      <w:sz w:val="21"/>
                      <w:szCs w:val="21"/>
                    </w:rPr>
                    <w:t>给水</w:t>
                  </w:r>
                </w:p>
              </w:tc>
              <w:tc>
                <w:tcPr>
                  <w:tcW w:w="2444" w:type="pct"/>
                  <w:noWrap w:val="0"/>
                  <w:vAlign w:val="center"/>
                </w:tcPr>
                <w:p>
                  <w:pPr>
                    <w:jc w:val="center"/>
                    <w:rPr>
                      <w:rFonts w:hint="default" w:ascii="Times New Roman" w:hAnsi="Times New Roman" w:eastAsia="宋体" w:cs="Times New Roman"/>
                      <w:sz w:val="21"/>
                      <w:szCs w:val="21"/>
                    </w:rPr>
                  </w:pPr>
                  <w:r>
                    <w:rPr>
                      <w:sz w:val="21"/>
                      <w:szCs w:val="21"/>
                    </w:rPr>
                    <w:t>由市政供水管网供应</w:t>
                  </w:r>
                </w:p>
              </w:tc>
              <w:tc>
                <w:tcPr>
                  <w:tcW w:w="1626" w:type="pct"/>
                  <w:noWrap w:val="0"/>
                  <w:vAlign w:val="center"/>
                </w:tcPr>
                <w:p>
                  <w:pPr>
                    <w:jc w:val="center"/>
                    <w:rPr>
                      <w:rFonts w:hint="default" w:ascii="Times New Roman" w:hAnsi="Times New Roman" w:eastAsia="宋体" w:cs="Times New Roman"/>
                      <w:sz w:val="21"/>
                      <w:szCs w:val="21"/>
                    </w:rPr>
                  </w:pPr>
                  <w:r>
                    <w:rPr>
                      <w:rFonts w:hint="eastAsia" w:cs="Times New Roman"/>
                      <w:sz w:val="21"/>
                      <w:szCs w:val="21"/>
                      <w:lang w:val="en-US" w:eastAsia="zh-CN"/>
                    </w:rPr>
                    <w:t>与环评一致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1" w:type="dxa"/>
                  <w:bottom w:w="0" w:type="dxa"/>
                  <w:right w:w="51" w:type="dxa"/>
                </w:tblCellMar>
              </w:tblPrEx>
              <w:trPr>
                <w:trHeight w:val="187" w:hRule="atLeast"/>
                <w:jc w:val="center"/>
              </w:trPr>
              <w:tc>
                <w:tcPr>
                  <w:tcW w:w="387" w:type="pct"/>
                  <w:vMerge w:val="continue"/>
                  <w:noWrap w:val="0"/>
                  <w:vAlign w:val="center"/>
                </w:tcPr>
                <w:p>
                  <w:pPr>
                    <w:jc w:val="center"/>
                    <w:rPr>
                      <w:sz w:val="21"/>
                      <w:szCs w:val="21"/>
                    </w:rPr>
                  </w:pPr>
                </w:p>
              </w:tc>
              <w:tc>
                <w:tcPr>
                  <w:tcW w:w="542" w:type="pct"/>
                  <w:noWrap w:val="0"/>
                  <w:vAlign w:val="center"/>
                </w:tcPr>
                <w:p>
                  <w:pPr>
                    <w:jc w:val="center"/>
                    <w:rPr>
                      <w:rFonts w:hint="default" w:ascii="Times New Roman" w:hAnsi="Times New Roman" w:eastAsia="宋体" w:cs="Times New Roman"/>
                      <w:sz w:val="21"/>
                      <w:szCs w:val="21"/>
                    </w:rPr>
                  </w:pPr>
                  <w:r>
                    <w:rPr>
                      <w:sz w:val="21"/>
                      <w:szCs w:val="21"/>
                    </w:rPr>
                    <w:t>排水</w:t>
                  </w:r>
                </w:p>
              </w:tc>
              <w:tc>
                <w:tcPr>
                  <w:tcW w:w="2444" w:type="pct"/>
                  <w:noWrap w:val="0"/>
                  <w:vAlign w:val="center"/>
                </w:tcPr>
                <w:p>
                  <w:pPr>
                    <w:jc w:val="center"/>
                    <w:rPr>
                      <w:rFonts w:hint="default" w:ascii="Times New Roman" w:hAnsi="Times New Roman" w:eastAsia="宋体" w:cs="Times New Roman"/>
                      <w:sz w:val="21"/>
                      <w:szCs w:val="21"/>
                    </w:rPr>
                  </w:pPr>
                  <w:r>
                    <w:rPr>
                      <w:szCs w:val="21"/>
                    </w:rPr>
                    <w:t>排水实行雨污分流制</w:t>
                  </w:r>
                  <w:r>
                    <w:rPr>
                      <w:rFonts w:hint="eastAsia"/>
                      <w:szCs w:val="21"/>
                    </w:rPr>
                    <w:t>，</w:t>
                  </w:r>
                  <w:r>
                    <w:rPr>
                      <w:szCs w:val="21"/>
                    </w:rPr>
                    <w:t>雨水排至市政雨水管网；</w:t>
                  </w:r>
                  <w:r>
                    <w:rPr>
                      <w:rFonts w:hint="eastAsia"/>
                      <w:szCs w:val="21"/>
                    </w:rPr>
                    <w:t>生产废水经一体化处理设施处理后，回用于水帘柜用水</w:t>
                  </w:r>
                  <w:r>
                    <w:rPr>
                      <w:rFonts w:hint="eastAsia"/>
                      <w:szCs w:val="21"/>
                      <w:lang w:eastAsia="zh-CN"/>
                    </w:rPr>
                    <w:t>，</w:t>
                  </w:r>
                  <w:r>
                    <w:rPr>
                      <w:rFonts w:hint="eastAsia"/>
                      <w:szCs w:val="21"/>
                    </w:rPr>
                    <w:t>漆渣和无法回用的废水作为危废处理</w:t>
                  </w:r>
                  <w:r>
                    <w:rPr>
                      <w:szCs w:val="21"/>
                    </w:rPr>
                    <w:t>；</w:t>
                  </w:r>
                  <w:r>
                    <w:rPr>
                      <w:bCs/>
                      <w:szCs w:val="21"/>
                    </w:rPr>
                    <w:t>生活污水经化粪池预处理后纳入</w:t>
                  </w:r>
                  <w:r>
                    <w:rPr>
                      <w:rFonts w:hint="eastAsia"/>
                      <w:bCs/>
                      <w:szCs w:val="21"/>
                    </w:rPr>
                    <w:t>舒城县干汊河镇青三污水处理厂</w:t>
                  </w:r>
                  <w:r>
                    <w:rPr>
                      <w:bCs/>
                      <w:szCs w:val="21"/>
                    </w:rPr>
                    <w:t>处理</w:t>
                  </w:r>
                </w:p>
              </w:tc>
              <w:tc>
                <w:tcPr>
                  <w:tcW w:w="1626" w:type="pct"/>
                  <w:noWrap w:val="0"/>
                  <w:vAlign w:val="center"/>
                </w:tcPr>
                <w:p>
                  <w:pPr>
                    <w:jc w:val="center"/>
                    <w:rPr>
                      <w:rFonts w:hint="default" w:ascii="Times New Roman" w:hAnsi="Times New Roman" w:eastAsia="宋体" w:cs="Times New Roman"/>
                      <w:sz w:val="21"/>
                      <w:szCs w:val="21"/>
                    </w:rPr>
                  </w:pPr>
                  <w:r>
                    <w:rPr>
                      <w:rFonts w:hint="eastAsia" w:cs="Times New Roman"/>
                      <w:sz w:val="21"/>
                      <w:szCs w:val="21"/>
                      <w:lang w:val="en-US" w:eastAsia="zh-CN"/>
                    </w:rPr>
                    <w:t>与环评一致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1" w:type="dxa"/>
                  <w:bottom w:w="0" w:type="dxa"/>
                  <w:right w:w="51" w:type="dxa"/>
                </w:tblCellMar>
              </w:tblPrEx>
              <w:trPr>
                <w:trHeight w:val="603" w:hRule="atLeast"/>
                <w:jc w:val="center"/>
              </w:trPr>
              <w:tc>
                <w:tcPr>
                  <w:tcW w:w="387" w:type="pct"/>
                  <w:vMerge w:val="restart"/>
                  <w:noWrap w:val="0"/>
                  <w:vAlign w:val="center"/>
                </w:tcPr>
                <w:p>
                  <w:pPr>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环保工程</w:t>
                  </w:r>
                </w:p>
              </w:tc>
              <w:tc>
                <w:tcPr>
                  <w:tcW w:w="542" w:type="pct"/>
                  <w:vMerge w:val="restart"/>
                  <w:noWrap w:val="0"/>
                  <w:vAlign w:val="center"/>
                </w:tcPr>
                <w:p>
                  <w:pPr>
                    <w:jc w:val="center"/>
                    <w:rPr>
                      <w:rFonts w:hint="eastAsia" w:ascii="Times New Roman" w:hAnsi="Times New Roman" w:eastAsia="宋体" w:cs="Times New Roman"/>
                      <w:sz w:val="21"/>
                      <w:szCs w:val="21"/>
                      <w:lang w:eastAsia="zh-CN"/>
                    </w:rPr>
                  </w:pPr>
                  <w:r>
                    <w:rPr>
                      <w:rFonts w:hint="eastAsia" w:cs="Times New Roman"/>
                      <w:sz w:val="21"/>
                      <w:szCs w:val="21"/>
                      <w:lang w:eastAsia="zh-CN"/>
                    </w:rPr>
                    <w:t>废水治理</w:t>
                  </w:r>
                </w:p>
              </w:tc>
              <w:tc>
                <w:tcPr>
                  <w:tcW w:w="2444" w:type="pct"/>
                  <w:noWrap w:val="0"/>
                  <w:vAlign w:val="center"/>
                </w:tcPr>
                <w:p>
                  <w:pPr>
                    <w:spacing w:line="240" w:lineRule="auto"/>
                    <w:jc w:val="center"/>
                    <w:rPr>
                      <w:rFonts w:hint="default" w:ascii="Times New Roman" w:hAnsi="Times New Roman" w:eastAsia="宋体" w:cs="Times New Roman"/>
                      <w:sz w:val="21"/>
                      <w:szCs w:val="21"/>
                      <w:lang w:eastAsia="zh-CN"/>
                    </w:rPr>
                  </w:pPr>
                  <w:r>
                    <w:rPr>
                      <w:szCs w:val="21"/>
                    </w:rPr>
                    <w:t>排水实行雨污分流制</w:t>
                  </w:r>
                  <w:r>
                    <w:rPr>
                      <w:rFonts w:hint="eastAsia"/>
                      <w:szCs w:val="21"/>
                    </w:rPr>
                    <w:t>，</w:t>
                  </w:r>
                  <w:r>
                    <w:rPr>
                      <w:szCs w:val="21"/>
                    </w:rPr>
                    <w:t>雨水排至市政雨水管网</w:t>
                  </w:r>
                </w:p>
              </w:tc>
              <w:tc>
                <w:tcPr>
                  <w:tcW w:w="1626" w:type="pct"/>
                  <w:vMerge w:val="restart"/>
                  <w:noWrap w:val="0"/>
                  <w:vAlign w:val="center"/>
                </w:tcPr>
                <w:p>
                  <w:pPr>
                    <w:jc w:val="center"/>
                    <w:rPr>
                      <w:rFonts w:hint="default" w:ascii="Times New Roman" w:hAnsi="Times New Roman" w:eastAsia="宋体" w:cs="Times New Roman"/>
                      <w:sz w:val="21"/>
                      <w:szCs w:val="21"/>
                      <w:lang w:val="en-US" w:eastAsia="zh-CN"/>
                    </w:rPr>
                  </w:pPr>
                  <w:r>
                    <w:rPr>
                      <w:rFonts w:hint="eastAsia" w:cs="Times New Roman"/>
                      <w:sz w:val="21"/>
                      <w:szCs w:val="21"/>
                      <w:lang w:val="en-US" w:eastAsia="zh-CN"/>
                    </w:rPr>
                    <w:t>与环评一致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1" w:type="dxa"/>
                  <w:bottom w:w="0" w:type="dxa"/>
                  <w:right w:w="51" w:type="dxa"/>
                </w:tblCellMar>
              </w:tblPrEx>
              <w:trPr>
                <w:trHeight w:val="603" w:hRule="atLeast"/>
                <w:jc w:val="center"/>
              </w:trPr>
              <w:tc>
                <w:tcPr>
                  <w:tcW w:w="387" w:type="pct"/>
                  <w:vMerge w:val="continue"/>
                  <w:noWrap w:val="0"/>
                  <w:vAlign w:val="center"/>
                </w:tcPr>
                <w:p>
                  <w:pPr>
                    <w:spacing w:line="240" w:lineRule="auto"/>
                    <w:jc w:val="center"/>
                  </w:pPr>
                </w:p>
              </w:tc>
              <w:tc>
                <w:tcPr>
                  <w:tcW w:w="542" w:type="pct"/>
                  <w:vMerge w:val="continue"/>
                  <w:noWrap w:val="0"/>
                  <w:vAlign w:val="center"/>
                </w:tcPr>
                <w:p>
                  <w:pPr>
                    <w:spacing w:line="240" w:lineRule="auto"/>
                    <w:jc w:val="center"/>
                  </w:pPr>
                </w:p>
              </w:tc>
              <w:tc>
                <w:tcPr>
                  <w:tcW w:w="2444" w:type="pct"/>
                  <w:noWrap w:val="0"/>
                  <w:vAlign w:val="center"/>
                </w:tcPr>
                <w:p>
                  <w:pPr>
                    <w:spacing w:line="240" w:lineRule="auto"/>
                    <w:jc w:val="center"/>
                    <w:rPr>
                      <w:rFonts w:hint="default" w:ascii="Times New Roman" w:hAnsi="Times New Roman" w:eastAsia="宋体" w:cs="Times New Roman"/>
                      <w:sz w:val="21"/>
                      <w:szCs w:val="21"/>
                      <w:lang w:eastAsia="zh-CN"/>
                    </w:rPr>
                  </w:pPr>
                  <w:r>
                    <w:rPr>
                      <w:szCs w:val="21"/>
                    </w:rPr>
                    <w:t>水帘废水经一体化</w:t>
                  </w:r>
                  <w:r>
                    <w:rPr>
                      <w:rFonts w:hint="eastAsia"/>
                      <w:szCs w:val="21"/>
                    </w:rPr>
                    <w:t>污水</w:t>
                  </w:r>
                  <w:r>
                    <w:rPr>
                      <w:szCs w:val="21"/>
                    </w:rPr>
                    <w:t>处理设备处理后回用于水帘柜</w:t>
                  </w:r>
                  <w:r>
                    <w:rPr>
                      <w:rFonts w:hint="eastAsia"/>
                      <w:szCs w:val="21"/>
                    </w:rPr>
                    <w:t>，处理频次为10天/次；</w:t>
                  </w:r>
                  <w:r>
                    <w:rPr>
                      <w:szCs w:val="21"/>
                    </w:rPr>
                    <w:t>一体化污水</w:t>
                  </w:r>
                  <w:r>
                    <w:rPr>
                      <w:rFonts w:hint="eastAsia"/>
                      <w:szCs w:val="21"/>
                    </w:rPr>
                    <w:t>处理</w:t>
                  </w:r>
                  <w:r>
                    <w:rPr>
                      <w:szCs w:val="21"/>
                    </w:rPr>
                    <w:t>设备的处理工艺为：絮凝沉淀</w:t>
                  </w:r>
                  <w:r>
                    <w:rPr>
                      <w:rFonts w:hint="eastAsia"/>
                      <w:szCs w:val="21"/>
                    </w:rPr>
                    <w:t>；</w:t>
                  </w:r>
                  <w:r>
                    <w:rPr>
                      <w:szCs w:val="21"/>
                    </w:rPr>
                    <w:t>处理规模为</w:t>
                  </w:r>
                  <w:r>
                    <w:rPr>
                      <w:rFonts w:hint="eastAsia"/>
                      <w:szCs w:val="21"/>
                      <w:lang w:val="en-US" w:eastAsia="zh-CN"/>
                    </w:rPr>
                    <w:t>10</w:t>
                  </w:r>
                  <w:r>
                    <w:rPr>
                      <w:szCs w:val="21"/>
                    </w:rPr>
                    <w:t>t/d，使用药剂为PAC、PAM</w:t>
                  </w:r>
                </w:p>
              </w:tc>
              <w:tc>
                <w:tcPr>
                  <w:tcW w:w="1626" w:type="pct"/>
                  <w:vMerge w:val="continue"/>
                  <w:noWrap w:val="0"/>
                  <w:vAlign w:val="center"/>
                </w:tcPr>
                <w:p>
                  <w:pPr>
                    <w:spacing w:line="240" w:lineRule="auto"/>
                    <w:jc w:val="center"/>
                    <w:rPr>
                      <w:rFonts w:hint="default" w:ascii="Times New Roman" w:hAnsi="Times New Roman" w:eastAsia="宋体" w:cs="Times New Roman"/>
                      <w:sz w:val="21"/>
                      <w:szCs w:val="21"/>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1" w:type="dxa"/>
                  <w:bottom w:w="0" w:type="dxa"/>
                  <w:right w:w="51" w:type="dxa"/>
                </w:tblCellMar>
              </w:tblPrEx>
              <w:trPr>
                <w:trHeight w:val="603" w:hRule="atLeast"/>
                <w:jc w:val="center"/>
              </w:trPr>
              <w:tc>
                <w:tcPr>
                  <w:tcW w:w="387" w:type="pct"/>
                  <w:vMerge w:val="continue"/>
                  <w:noWrap w:val="0"/>
                  <w:vAlign w:val="center"/>
                </w:tcPr>
                <w:p>
                  <w:pPr>
                    <w:spacing w:line="240" w:lineRule="auto"/>
                    <w:jc w:val="center"/>
                    <w:rPr>
                      <w:rFonts w:hint="default" w:ascii="Times New Roman" w:hAnsi="Times New Roman" w:eastAsia="宋体" w:cs="Times New Roman"/>
                      <w:sz w:val="21"/>
                      <w:szCs w:val="21"/>
                      <w:lang w:eastAsia="zh-CN"/>
                    </w:rPr>
                  </w:pPr>
                </w:p>
              </w:tc>
              <w:tc>
                <w:tcPr>
                  <w:tcW w:w="542" w:type="pct"/>
                  <w:vMerge w:val="continue"/>
                  <w:noWrap w:val="0"/>
                  <w:vAlign w:val="center"/>
                </w:tcPr>
                <w:p>
                  <w:pPr>
                    <w:spacing w:line="240" w:lineRule="auto"/>
                    <w:jc w:val="center"/>
                    <w:rPr>
                      <w:rFonts w:hint="default" w:ascii="Times New Roman" w:hAnsi="Times New Roman" w:eastAsia="宋体" w:cs="Times New Roman"/>
                      <w:sz w:val="21"/>
                      <w:szCs w:val="21"/>
                      <w:lang w:eastAsia="zh-CN"/>
                    </w:rPr>
                  </w:pPr>
                </w:p>
              </w:tc>
              <w:tc>
                <w:tcPr>
                  <w:tcW w:w="2444" w:type="pct"/>
                  <w:noWrap w:val="0"/>
                  <w:vAlign w:val="center"/>
                </w:tcPr>
                <w:p>
                  <w:pPr>
                    <w:spacing w:line="240" w:lineRule="auto"/>
                    <w:jc w:val="center"/>
                    <w:rPr>
                      <w:rFonts w:hint="default" w:ascii="Times New Roman" w:hAnsi="Times New Roman" w:eastAsia="宋体" w:cs="Times New Roman"/>
                      <w:sz w:val="21"/>
                      <w:szCs w:val="21"/>
                      <w:lang w:eastAsia="zh-CN"/>
                    </w:rPr>
                  </w:pPr>
                  <w:r>
                    <w:rPr>
                      <w:szCs w:val="21"/>
                    </w:rPr>
                    <w:t>生活污水依托园区化粪池预处理后排入市政污水管网进</w:t>
                  </w:r>
                  <w:r>
                    <w:rPr>
                      <w:rFonts w:hint="eastAsia"/>
                      <w:bCs/>
                      <w:szCs w:val="21"/>
                    </w:rPr>
                    <w:t>舒城县干汊河镇青三污水处理厂</w:t>
                  </w:r>
                  <w:r>
                    <w:rPr>
                      <w:bCs/>
                      <w:szCs w:val="21"/>
                    </w:rPr>
                    <w:t>处理</w:t>
                  </w:r>
                </w:p>
              </w:tc>
              <w:tc>
                <w:tcPr>
                  <w:tcW w:w="1626" w:type="pct"/>
                  <w:vMerge w:val="continue"/>
                  <w:noWrap w:val="0"/>
                  <w:vAlign w:val="center"/>
                </w:tcPr>
                <w:p>
                  <w:pPr>
                    <w:spacing w:line="240" w:lineRule="auto"/>
                    <w:jc w:val="center"/>
                    <w:rPr>
                      <w:rFonts w:hint="default" w:ascii="Times New Roman" w:hAnsi="Times New Roman" w:eastAsia="宋体" w:cs="Times New Roman"/>
                      <w:sz w:val="21"/>
                      <w:szCs w:val="21"/>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1" w:type="dxa"/>
                  <w:bottom w:w="0" w:type="dxa"/>
                  <w:right w:w="51" w:type="dxa"/>
                </w:tblCellMar>
              </w:tblPrEx>
              <w:trPr>
                <w:trHeight w:val="117" w:hRule="atLeast"/>
                <w:jc w:val="center"/>
              </w:trPr>
              <w:tc>
                <w:tcPr>
                  <w:tcW w:w="387" w:type="pct"/>
                  <w:vMerge w:val="continue"/>
                  <w:noWrap w:val="0"/>
                  <w:vAlign w:val="center"/>
                </w:tcPr>
                <w:p>
                  <w:pPr>
                    <w:jc w:val="center"/>
                    <w:rPr>
                      <w:rFonts w:hint="default" w:ascii="Times New Roman" w:hAnsi="Times New Roman" w:eastAsia="宋体" w:cs="Times New Roman"/>
                      <w:sz w:val="21"/>
                      <w:szCs w:val="21"/>
                    </w:rPr>
                  </w:pPr>
                </w:p>
              </w:tc>
              <w:tc>
                <w:tcPr>
                  <w:tcW w:w="542" w:type="pct"/>
                  <w:noWrap w:val="0"/>
                  <w:vAlign w:val="center"/>
                </w:tcPr>
                <w:p>
                  <w:pPr>
                    <w:jc w:val="center"/>
                    <w:rPr>
                      <w:sz w:val="21"/>
                      <w:szCs w:val="21"/>
                    </w:rPr>
                  </w:pPr>
                  <w:r>
                    <w:rPr>
                      <w:sz w:val="21"/>
                      <w:szCs w:val="21"/>
                    </w:rPr>
                    <w:t>废气</w:t>
                  </w:r>
                </w:p>
                <w:p>
                  <w:pPr>
                    <w:jc w:val="center"/>
                    <w:rPr>
                      <w:rFonts w:hint="default" w:ascii="Times New Roman" w:hAnsi="Times New Roman" w:eastAsia="宋体" w:cs="Times New Roman"/>
                      <w:sz w:val="21"/>
                      <w:szCs w:val="21"/>
                    </w:rPr>
                  </w:pPr>
                  <w:r>
                    <w:rPr>
                      <w:sz w:val="21"/>
                      <w:szCs w:val="21"/>
                    </w:rPr>
                    <w:t>治理</w:t>
                  </w:r>
                </w:p>
              </w:tc>
              <w:tc>
                <w:tcPr>
                  <w:tcW w:w="2444" w:type="pct"/>
                  <w:noWrap w:val="0"/>
                  <w:vAlign w:val="center"/>
                </w:tcPr>
                <w:p>
                  <w:pPr>
                    <w:pStyle w:val="4"/>
                    <w:jc w:val="center"/>
                    <w:rPr>
                      <w:rFonts w:hint="default" w:ascii="Times New Roman" w:hAnsi="Times New Roman" w:eastAsia="宋体" w:cs="Times New Roman"/>
                      <w:sz w:val="21"/>
                      <w:szCs w:val="21"/>
                    </w:rPr>
                  </w:pPr>
                  <w:r>
                    <w:rPr>
                      <w:color w:val="auto"/>
                      <w:szCs w:val="21"/>
                    </w:rPr>
                    <w:t>喷涂生产线设置专用封闭涂装车间、封闭的涂胶工段，并配套负压集气系统，其中涂装房设置水帘</w:t>
                  </w:r>
                  <w:r>
                    <w:rPr>
                      <w:rFonts w:hint="eastAsia"/>
                      <w:color w:val="auto"/>
                      <w:szCs w:val="21"/>
                    </w:rPr>
                    <w:t>+干式过滤棉</w:t>
                  </w:r>
                  <w:r>
                    <w:rPr>
                      <w:color w:val="auto"/>
                      <w:szCs w:val="21"/>
                    </w:rPr>
                    <w:t>对漆雾颗粒进行吸收和干燥后引出；与烘干工段、涂胶工段收集的有机废气一并引入1套</w:t>
                  </w:r>
                  <w:r>
                    <w:rPr>
                      <w:rFonts w:hint="eastAsia"/>
                      <w:color w:val="auto"/>
                    </w:rPr>
                    <w:t>二级活性炭</w:t>
                  </w:r>
                  <w:r>
                    <w:rPr>
                      <w:color w:val="auto"/>
                      <w:szCs w:val="21"/>
                    </w:rPr>
                    <w:t>吸附装置中处理，经处理后通过1根15m高排气筒（DA001）排放</w:t>
                  </w:r>
                </w:p>
              </w:tc>
              <w:tc>
                <w:tcPr>
                  <w:tcW w:w="1626" w:type="pct"/>
                  <w:noWrap w:val="0"/>
                  <w:vAlign w:val="center"/>
                </w:tcPr>
                <w:p>
                  <w:pPr>
                    <w:jc w:val="center"/>
                    <w:rPr>
                      <w:rFonts w:hint="eastAsia" w:ascii="Times New Roman" w:hAnsi="Times New Roman" w:eastAsia="宋体" w:cs="Times New Roman"/>
                      <w:sz w:val="21"/>
                      <w:szCs w:val="21"/>
                      <w:lang w:val="en-US" w:eastAsia="zh-CN"/>
                    </w:rPr>
                  </w:pPr>
                  <w:r>
                    <w:rPr>
                      <w:rFonts w:hint="eastAsia" w:cs="Times New Roman"/>
                      <w:sz w:val="21"/>
                      <w:szCs w:val="21"/>
                      <w:lang w:val="en-US" w:eastAsia="zh-CN"/>
                    </w:rPr>
                    <w:t>与环评一致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830" w:hRule="atLeast"/>
                <w:jc w:val="center"/>
              </w:trPr>
              <w:tc>
                <w:tcPr>
                  <w:tcW w:w="387" w:type="pct"/>
                  <w:vMerge w:val="continue"/>
                  <w:noWrap w:val="0"/>
                  <w:vAlign w:val="center"/>
                </w:tcPr>
                <w:p>
                  <w:pPr>
                    <w:jc w:val="center"/>
                    <w:rPr>
                      <w:rFonts w:hint="default" w:ascii="Times New Roman" w:hAnsi="Times New Roman" w:eastAsia="宋体" w:cs="Times New Roman"/>
                      <w:sz w:val="21"/>
                      <w:szCs w:val="21"/>
                    </w:rPr>
                  </w:pPr>
                </w:p>
              </w:tc>
              <w:tc>
                <w:tcPr>
                  <w:tcW w:w="542" w:type="pct"/>
                  <w:noWrap w:val="0"/>
                  <w:vAlign w:val="center"/>
                </w:tcPr>
                <w:p>
                  <w:pPr>
                    <w:jc w:val="center"/>
                    <w:rPr>
                      <w:sz w:val="21"/>
                      <w:szCs w:val="21"/>
                    </w:rPr>
                  </w:pPr>
                  <w:r>
                    <w:rPr>
                      <w:sz w:val="21"/>
                      <w:szCs w:val="21"/>
                    </w:rPr>
                    <w:t>噪声</w:t>
                  </w:r>
                </w:p>
                <w:p>
                  <w:pPr>
                    <w:jc w:val="center"/>
                    <w:rPr>
                      <w:rFonts w:hint="default" w:ascii="Times New Roman" w:hAnsi="Times New Roman" w:eastAsia="宋体" w:cs="Times New Roman"/>
                      <w:sz w:val="21"/>
                      <w:szCs w:val="21"/>
                    </w:rPr>
                  </w:pPr>
                  <w:r>
                    <w:rPr>
                      <w:sz w:val="21"/>
                      <w:szCs w:val="21"/>
                    </w:rPr>
                    <w:t>治理</w:t>
                  </w:r>
                </w:p>
              </w:tc>
              <w:tc>
                <w:tcPr>
                  <w:tcW w:w="2444" w:type="pct"/>
                  <w:noWrap w:val="0"/>
                  <w:vAlign w:val="center"/>
                </w:tcPr>
                <w:p>
                  <w:pPr>
                    <w:spacing w:line="240" w:lineRule="auto"/>
                    <w:jc w:val="center"/>
                    <w:rPr>
                      <w:rFonts w:hint="default" w:ascii="Times New Roman" w:hAnsi="Times New Roman" w:eastAsia="宋体" w:cs="Times New Roman"/>
                      <w:sz w:val="21"/>
                      <w:szCs w:val="21"/>
                    </w:rPr>
                  </w:pPr>
                  <w:r>
                    <w:rPr>
                      <w:szCs w:val="21"/>
                    </w:rPr>
                    <w:t>选取优良、低噪生产设备；合理布局；采用厂房隔声、设备消声、减振等措施</w:t>
                  </w:r>
                </w:p>
              </w:tc>
              <w:tc>
                <w:tcPr>
                  <w:tcW w:w="1626" w:type="pct"/>
                  <w:noWrap w:val="0"/>
                  <w:vAlign w:val="center"/>
                </w:tcPr>
                <w:p>
                  <w:pPr>
                    <w:spacing w:line="240" w:lineRule="auto"/>
                    <w:jc w:val="center"/>
                    <w:rPr>
                      <w:rFonts w:hint="default" w:ascii="Times New Roman" w:hAnsi="Times New Roman" w:eastAsia="宋体" w:cs="Times New Roman"/>
                      <w:sz w:val="21"/>
                      <w:szCs w:val="21"/>
                    </w:rPr>
                  </w:pPr>
                  <w:r>
                    <w:rPr>
                      <w:rFonts w:hint="eastAsia" w:cs="Times New Roman"/>
                      <w:sz w:val="21"/>
                      <w:szCs w:val="21"/>
                      <w:lang w:eastAsia="zh-CN"/>
                    </w:rPr>
                    <w:t>与环评一致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1" w:type="dxa"/>
                  <w:bottom w:w="0" w:type="dxa"/>
                  <w:right w:w="51" w:type="dxa"/>
                </w:tblCellMar>
              </w:tblPrEx>
              <w:trPr>
                <w:trHeight w:val="208" w:hRule="atLeast"/>
                <w:jc w:val="center"/>
              </w:trPr>
              <w:tc>
                <w:tcPr>
                  <w:tcW w:w="387" w:type="pct"/>
                  <w:vMerge w:val="continue"/>
                  <w:noWrap w:val="0"/>
                  <w:vAlign w:val="center"/>
                </w:tcPr>
                <w:p>
                  <w:pPr>
                    <w:jc w:val="center"/>
                    <w:rPr>
                      <w:rFonts w:hint="default" w:ascii="Times New Roman" w:hAnsi="Times New Roman" w:eastAsia="宋体" w:cs="Times New Roman"/>
                      <w:sz w:val="21"/>
                      <w:szCs w:val="21"/>
                    </w:rPr>
                  </w:pPr>
                </w:p>
              </w:tc>
              <w:tc>
                <w:tcPr>
                  <w:tcW w:w="542" w:type="pct"/>
                  <w:vMerge w:val="restart"/>
                  <w:noWrap w:val="0"/>
                  <w:vAlign w:val="center"/>
                </w:tcPr>
                <w:p>
                  <w:pPr>
                    <w:jc w:val="center"/>
                    <w:rPr>
                      <w:sz w:val="21"/>
                      <w:szCs w:val="21"/>
                    </w:rPr>
                  </w:pPr>
                  <w:r>
                    <w:rPr>
                      <w:sz w:val="21"/>
                      <w:szCs w:val="21"/>
                    </w:rPr>
                    <w:t>固废</w:t>
                  </w:r>
                </w:p>
                <w:p>
                  <w:pPr>
                    <w:jc w:val="center"/>
                    <w:rPr>
                      <w:rFonts w:hint="default" w:ascii="Times New Roman" w:hAnsi="Times New Roman" w:eastAsia="宋体" w:cs="Times New Roman"/>
                      <w:sz w:val="21"/>
                      <w:szCs w:val="21"/>
                    </w:rPr>
                  </w:pPr>
                  <w:r>
                    <w:rPr>
                      <w:sz w:val="21"/>
                      <w:szCs w:val="21"/>
                    </w:rPr>
                    <w:t>治理</w:t>
                  </w:r>
                </w:p>
              </w:tc>
              <w:tc>
                <w:tcPr>
                  <w:tcW w:w="2444" w:type="pct"/>
                  <w:noWrap w:val="0"/>
                  <w:vAlign w:val="center"/>
                </w:tcPr>
                <w:p>
                  <w:pPr>
                    <w:jc w:val="center"/>
                    <w:rPr>
                      <w:rFonts w:hint="default" w:ascii="Times New Roman" w:hAnsi="Times New Roman" w:eastAsia="宋体" w:cs="Times New Roman"/>
                      <w:sz w:val="21"/>
                      <w:szCs w:val="21"/>
                      <w:lang w:eastAsia="zh-CN"/>
                    </w:rPr>
                  </w:pPr>
                  <w:r>
                    <w:rPr>
                      <w:szCs w:val="21"/>
                    </w:rPr>
                    <w:t>一般工业固体废物：建设1处一般工业固体废物暂存间，位于1F厂房东南侧，建筑面积20m</w:t>
                  </w:r>
                  <w:r>
                    <w:rPr>
                      <w:szCs w:val="21"/>
                      <w:vertAlign w:val="superscript"/>
                    </w:rPr>
                    <w:t>2</w:t>
                  </w:r>
                  <w:r>
                    <w:rPr>
                      <w:szCs w:val="21"/>
                    </w:rPr>
                    <w:t>，废零配件、不合格品、废包装材料等经一般工业固体废物暂存间临时贮存后定期资源外售</w:t>
                  </w:r>
                </w:p>
              </w:tc>
              <w:tc>
                <w:tcPr>
                  <w:tcW w:w="1626" w:type="pct"/>
                  <w:noWrap w:val="0"/>
                  <w:vAlign w:val="center"/>
                </w:tcPr>
                <w:p>
                  <w:pPr>
                    <w:spacing w:line="240" w:lineRule="auto"/>
                    <w:jc w:val="center"/>
                    <w:rPr>
                      <w:rFonts w:hint="default" w:ascii="Times New Roman" w:hAnsi="Times New Roman" w:eastAsia="宋体" w:cs="Times New Roman"/>
                      <w:sz w:val="21"/>
                      <w:szCs w:val="21"/>
                    </w:rPr>
                  </w:pPr>
                  <w:r>
                    <w:rPr>
                      <w:rFonts w:hint="eastAsia" w:cs="Times New Roman"/>
                      <w:sz w:val="21"/>
                      <w:szCs w:val="21"/>
                      <w:lang w:eastAsia="zh-CN"/>
                    </w:rPr>
                    <w:t>与环评一致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1" w:type="dxa"/>
                  <w:bottom w:w="0" w:type="dxa"/>
                  <w:right w:w="51" w:type="dxa"/>
                </w:tblCellMar>
              </w:tblPrEx>
              <w:trPr>
                <w:trHeight w:val="208" w:hRule="atLeast"/>
                <w:jc w:val="center"/>
              </w:trPr>
              <w:tc>
                <w:tcPr>
                  <w:tcW w:w="387" w:type="pct"/>
                  <w:vMerge w:val="continue"/>
                  <w:noWrap w:val="0"/>
                  <w:vAlign w:val="center"/>
                </w:tcPr>
                <w:p>
                  <w:pPr>
                    <w:spacing w:line="240" w:lineRule="auto"/>
                    <w:jc w:val="center"/>
                    <w:rPr>
                      <w:sz w:val="21"/>
                      <w:szCs w:val="21"/>
                    </w:rPr>
                  </w:pPr>
                </w:p>
              </w:tc>
              <w:tc>
                <w:tcPr>
                  <w:tcW w:w="542" w:type="pct"/>
                  <w:vMerge w:val="continue"/>
                  <w:noWrap w:val="0"/>
                  <w:vAlign w:val="center"/>
                </w:tcPr>
                <w:p>
                  <w:pPr>
                    <w:spacing w:line="240" w:lineRule="auto"/>
                    <w:jc w:val="center"/>
                    <w:rPr>
                      <w:sz w:val="21"/>
                      <w:szCs w:val="21"/>
                    </w:rPr>
                  </w:pPr>
                </w:p>
              </w:tc>
              <w:tc>
                <w:tcPr>
                  <w:tcW w:w="2444" w:type="pct"/>
                  <w:noWrap w:val="0"/>
                  <w:vAlign w:val="center"/>
                </w:tcPr>
                <w:p>
                  <w:pPr>
                    <w:jc w:val="center"/>
                    <w:rPr>
                      <w:rFonts w:hint="default" w:ascii="Times New Roman" w:hAnsi="Times New Roman" w:eastAsia="宋体" w:cs="Times New Roman"/>
                      <w:sz w:val="21"/>
                      <w:szCs w:val="21"/>
                      <w:lang w:eastAsia="zh-CN"/>
                    </w:rPr>
                  </w:pPr>
                  <w:r>
                    <w:rPr>
                      <w:kern w:val="0"/>
                      <w:szCs w:val="21"/>
                    </w:rPr>
                    <w:t>危险废物：</w:t>
                  </w:r>
                  <w:r>
                    <w:rPr>
                      <w:rFonts w:hint="eastAsia"/>
                      <w:kern w:val="0"/>
                      <w:szCs w:val="21"/>
                    </w:rPr>
                    <w:t>已</w:t>
                  </w:r>
                  <w:r>
                    <w:rPr>
                      <w:szCs w:val="21"/>
                    </w:rPr>
                    <w:t>建设1处危险废物暂存间（位于2号厂房</w:t>
                  </w:r>
                  <w:r>
                    <w:rPr>
                      <w:rFonts w:hint="eastAsia"/>
                      <w:szCs w:val="21"/>
                    </w:rPr>
                    <w:t>南侧</w:t>
                  </w:r>
                  <w:r>
                    <w:rPr>
                      <w:szCs w:val="21"/>
                    </w:rPr>
                    <w:t>，建筑面积10m</w:t>
                  </w:r>
                  <w:r>
                    <w:rPr>
                      <w:szCs w:val="21"/>
                      <w:vertAlign w:val="superscript"/>
                    </w:rPr>
                    <w:t>2</w:t>
                  </w:r>
                  <w:r>
                    <w:rPr>
                      <w:szCs w:val="21"/>
                    </w:rPr>
                    <w:t>），</w:t>
                  </w:r>
                  <w:r>
                    <w:rPr>
                      <w:kern w:val="0"/>
                      <w:szCs w:val="21"/>
                    </w:rPr>
                    <w:t>废活性炭、漆渣、废过滤棉、废漆桶</w:t>
                  </w:r>
                  <w:r>
                    <w:rPr>
                      <w:rFonts w:hint="eastAsia"/>
                      <w:kern w:val="0"/>
                      <w:szCs w:val="21"/>
                    </w:rPr>
                    <w:t>、废胶水盒</w:t>
                  </w:r>
                  <w:r>
                    <w:rPr>
                      <w:kern w:val="0"/>
                      <w:szCs w:val="21"/>
                    </w:rPr>
                    <w:t>等危废经危废暂存间暂存后定期交由有危废处理资质的单位处置</w:t>
                  </w:r>
                </w:p>
              </w:tc>
              <w:tc>
                <w:tcPr>
                  <w:tcW w:w="1626" w:type="pct"/>
                  <w:noWrap w:val="0"/>
                  <w:vAlign w:val="center"/>
                </w:tcPr>
                <w:p>
                  <w:pPr>
                    <w:spacing w:line="240" w:lineRule="auto"/>
                    <w:jc w:val="center"/>
                    <w:rPr>
                      <w:rFonts w:hint="default" w:ascii="Times New Roman" w:hAnsi="Times New Roman" w:eastAsia="宋体" w:cs="Times New Roman"/>
                      <w:sz w:val="21"/>
                      <w:szCs w:val="21"/>
                      <w:lang w:eastAsia="zh-CN"/>
                    </w:rPr>
                  </w:pPr>
                  <w:r>
                    <w:rPr>
                      <w:rFonts w:hint="eastAsia" w:cs="Times New Roman"/>
                      <w:sz w:val="21"/>
                      <w:szCs w:val="21"/>
                      <w:lang w:eastAsia="zh-CN"/>
                    </w:rPr>
                    <w:t>与环评一致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1" w:type="dxa"/>
                  <w:bottom w:w="0" w:type="dxa"/>
                  <w:right w:w="51" w:type="dxa"/>
                </w:tblCellMar>
              </w:tblPrEx>
              <w:trPr>
                <w:trHeight w:val="208" w:hRule="atLeast"/>
                <w:jc w:val="center"/>
              </w:trPr>
              <w:tc>
                <w:tcPr>
                  <w:tcW w:w="387" w:type="pct"/>
                  <w:vMerge w:val="continue"/>
                  <w:noWrap w:val="0"/>
                  <w:vAlign w:val="center"/>
                </w:tcPr>
                <w:p>
                  <w:pPr>
                    <w:spacing w:line="240" w:lineRule="auto"/>
                    <w:jc w:val="center"/>
                    <w:rPr>
                      <w:rFonts w:hint="default" w:ascii="Times New Roman" w:hAnsi="Times New Roman" w:eastAsia="宋体" w:cs="Times New Roman"/>
                      <w:sz w:val="21"/>
                      <w:szCs w:val="21"/>
                      <w:lang w:eastAsia="zh-CN"/>
                    </w:rPr>
                  </w:pPr>
                </w:p>
              </w:tc>
              <w:tc>
                <w:tcPr>
                  <w:tcW w:w="542" w:type="pct"/>
                  <w:vMerge w:val="continue"/>
                  <w:noWrap w:val="0"/>
                  <w:vAlign w:val="center"/>
                </w:tcPr>
                <w:p>
                  <w:pPr>
                    <w:spacing w:line="240" w:lineRule="auto"/>
                    <w:jc w:val="center"/>
                    <w:rPr>
                      <w:rFonts w:hint="default" w:ascii="Times New Roman" w:hAnsi="Times New Roman" w:eastAsia="宋体" w:cs="Times New Roman"/>
                      <w:sz w:val="21"/>
                      <w:szCs w:val="21"/>
                      <w:lang w:eastAsia="zh-CN"/>
                    </w:rPr>
                  </w:pPr>
                </w:p>
              </w:tc>
              <w:tc>
                <w:tcPr>
                  <w:tcW w:w="2444" w:type="pct"/>
                  <w:noWrap w:val="0"/>
                  <w:vAlign w:val="center"/>
                </w:tcPr>
                <w:p>
                  <w:pPr>
                    <w:jc w:val="center"/>
                    <w:rPr>
                      <w:rFonts w:hint="default" w:ascii="Times New Roman" w:hAnsi="Times New Roman" w:eastAsia="宋体" w:cs="Times New Roman"/>
                      <w:sz w:val="21"/>
                      <w:szCs w:val="21"/>
                      <w:lang w:eastAsia="zh-CN"/>
                    </w:rPr>
                  </w:pPr>
                  <w:r>
                    <w:rPr>
                      <w:szCs w:val="21"/>
                    </w:rPr>
                    <w:t>生活垃圾：集中收集后，交由环卫部门统一清运</w:t>
                  </w:r>
                </w:p>
              </w:tc>
              <w:tc>
                <w:tcPr>
                  <w:tcW w:w="1626" w:type="pct"/>
                  <w:noWrap w:val="0"/>
                  <w:vAlign w:val="center"/>
                </w:tcPr>
                <w:p>
                  <w:pPr>
                    <w:spacing w:line="240" w:lineRule="auto"/>
                    <w:jc w:val="center"/>
                    <w:rPr>
                      <w:rFonts w:hint="default" w:ascii="Times New Roman" w:hAnsi="Times New Roman" w:eastAsia="宋体" w:cs="Times New Roman"/>
                      <w:sz w:val="21"/>
                      <w:szCs w:val="21"/>
                      <w:lang w:eastAsia="zh-CN"/>
                    </w:rPr>
                  </w:pPr>
                  <w:r>
                    <w:rPr>
                      <w:rFonts w:hint="eastAsia" w:cs="Times New Roman"/>
                      <w:sz w:val="21"/>
                      <w:szCs w:val="21"/>
                      <w:lang w:eastAsia="zh-CN"/>
                    </w:rPr>
                    <w:t>与环评一致</w:t>
                  </w:r>
                </w:p>
              </w:tc>
            </w:tr>
          </w:tbl>
          <w:p>
            <w:pPr>
              <w:keepNext w:val="0"/>
              <w:keepLines w:val="0"/>
              <w:pageBreakBefore w:val="0"/>
              <w:kinsoku/>
              <w:wordWrap/>
              <w:overflowPunct/>
              <w:topLinePunct w:val="0"/>
              <w:bidi w:val="0"/>
              <w:snapToGrid/>
              <w:spacing w:line="360" w:lineRule="auto"/>
              <w:textAlignment w:val="auto"/>
              <w:rPr>
                <w:b/>
                <w:sz w:val="24"/>
              </w:rPr>
            </w:pPr>
            <w:r>
              <w:rPr>
                <w:rFonts w:hint="eastAsia"/>
                <w:b/>
                <w:sz w:val="24"/>
              </w:rPr>
              <w:t>四、产品方案</w:t>
            </w:r>
          </w:p>
          <w:p>
            <w:pPr>
              <w:spacing w:line="360" w:lineRule="auto"/>
              <w:jc w:val="center"/>
              <w:rPr>
                <w:rFonts w:hint="default" w:ascii="Times New Roman" w:hAnsi="Times New Roman" w:cs="Times New Roman"/>
                <w:b/>
                <w:sz w:val="24"/>
              </w:rPr>
            </w:pPr>
            <w:r>
              <w:rPr>
                <w:rFonts w:hint="default" w:ascii="Times New Roman" w:hAnsi="Times New Roman" w:cs="Times New Roman"/>
                <w:b/>
                <w:bCs/>
                <w:sz w:val="24"/>
              </w:rPr>
              <w:t>表2.</w:t>
            </w:r>
            <w:r>
              <w:rPr>
                <w:rFonts w:hint="eastAsia" w:ascii="Times New Roman" w:hAnsi="Times New Roman" w:cs="Times New Roman"/>
                <w:b/>
                <w:bCs/>
                <w:sz w:val="24"/>
                <w:lang w:val="en-US" w:eastAsia="zh-CN"/>
              </w:rPr>
              <w:t xml:space="preserve">3 </w:t>
            </w:r>
            <w:r>
              <w:rPr>
                <w:rFonts w:hint="default" w:ascii="Times New Roman" w:hAnsi="Times New Roman" w:cs="Times New Roman"/>
                <w:b/>
                <w:sz w:val="24"/>
              </w:rPr>
              <w:t>产品方案一览表</w:t>
            </w:r>
          </w:p>
          <w:tbl>
            <w:tblPr>
              <w:tblStyle w:val="15"/>
              <w:tblW w:w="499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52"/>
              <w:gridCol w:w="1251"/>
              <w:gridCol w:w="3560"/>
              <w:gridCol w:w="306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7" w:hRule="atLeast"/>
                <w:jc w:val="center"/>
              </w:trPr>
              <w:tc>
                <w:tcPr>
                  <w:tcW w:w="436"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Times New Roman" w:hAnsi="Times New Roman" w:cs="Times New Roman"/>
                      <w:b/>
                      <w:bCs/>
                    </w:rPr>
                  </w:pPr>
                  <w:r>
                    <w:rPr>
                      <w:rFonts w:hint="default" w:ascii="Times New Roman" w:hAnsi="Times New Roman" w:cs="Times New Roman"/>
                      <w:b/>
                      <w:bCs/>
                    </w:rPr>
                    <w:t>序号</w:t>
                  </w:r>
                </w:p>
              </w:tc>
              <w:tc>
                <w:tcPr>
                  <w:tcW w:w="725" w:type="pct"/>
                  <w:tcBorders>
                    <w:top w:val="single" w:color="000000" w:sz="4" w:space="0"/>
                    <w:bottom w:val="single" w:color="000000" w:sz="4" w:space="0"/>
                    <w:right w:val="single" w:color="000000" w:sz="4" w:space="0"/>
                  </w:tcBorders>
                  <w:noWrap w:val="0"/>
                  <w:vAlign w:val="center"/>
                </w:tcPr>
                <w:p>
                  <w:pPr>
                    <w:jc w:val="center"/>
                    <w:rPr>
                      <w:rFonts w:hint="default" w:ascii="Times New Roman" w:hAnsi="Times New Roman" w:cs="Times New Roman"/>
                      <w:b/>
                      <w:bCs/>
                    </w:rPr>
                  </w:pPr>
                  <w:r>
                    <w:rPr>
                      <w:b/>
                      <w:szCs w:val="21"/>
                    </w:rPr>
                    <w:t>产品名称</w:t>
                  </w:r>
                </w:p>
              </w:tc>
              <w:tc>
                <w:tcPr>
                  <w:tcW w:w="2063" w:type="pct"/>
                  <w:tcBorders>
                    <w:top w:val="single" w:color="000000" w:sz="4" w:space="0"/>
                    <w:bottom w:val="single" w:color="000000" w:sz="4" w:space="0"/>
                    <w:right w:val="single" w:color="000000" w:sz="4" w:space="0"/>
                  </w:tcBorders>
                  <w:noWrap w:val="0"/>
                  <w:vAlign w:val="center"/>
                </w:tcPr>
                <w:p>
                  <w:pPr>
                    <w:jc w:val="center"/>
                    <w:rPr>
                      <w:rFonts w:hint="default" w:ascii="Times New Roman" w:hAnsi="Times New Roman" w:cs="Times New Roman"/>
                      <w:b/>
                      <w:bCs/>
                    </w:rPr>
                  </w:pPr>
                  <w:r>
                    <w:rPr>
                      <w:rFonts w:hint="default" w:ascii="Times New Roman" w:hAnsi="Times New Roman" w:cs="Times New Roman"/>
                      <w:b/>
                      <w:bCs/>
                    </w:rPr>
                    <w:t>环评规划生产能力（万支/年）</w:t>
                  </w:r>
                </w:p>
              </w:tc>
              <w:tc>
                <w:tcPr>
                  <w:tcW w:w="1774" w:type="pct"/>
                  <w:tcBorders>
                    <w:top w:val="single" w:color="000000" w:sz="4" w:space="0"/>
                    <w:bottom w:val="single" w:color="000000" w:sz="4" w:space="0"/>
                    <w:right w:val="single" w:color="000000" w:sz="4" w:space="0"/>
                  </w:tcBorders>
                  <w:noWrap w:val="0"/>
                  <w:vAlign w:val="center"/>
                </w:tcPr>
                <w:p>
                  <w:pPr>
                    <w:jc w:val="center"/>
                    <w:rPr>
                      <w:rFonts w:hint="default" w:ascii="Times New Roman" w:hAnsi="Times New Roman" w:cs="Times New Roman"/>
                      <w:b/>
                      <w:bCs/>
                    </w:rPr>
                  </w:pPr>
                  <w:r>
                    <w:rPr>
                      <w:rFonts w:hint="default" w:ascii="Times New Roman" w:hAnsi="Times New Roman" w:cs="Times New Roman"/>
                      <w:b/>
                      <w:bCs/>
                    </w:rPr>
                    <w:t>实际生产能力（万支/年）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7" w:hRule="atLeast"/>
                <w:jc w:val="center"/>
              </w:trPr>
              <w:tc>
                <w:tcPr>
                  <w:tcW w:w="436"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Times New Roman" w:hAnsi="Times New Roman" w:eastAsia="宋体" w:cs="Times New Roman"/>
                      <w:b/>
                      <w:bCs/>
                      <w:lang w:val="en-US" w:eastAsia="zh-CN"/>
                    </w:rPr>
                  </w:pPr>
                  <w:r>
                    <w:rPr>
                      <w:rFonts w:hint="eastAsia" w:cs="Times New Roman"/>
                      <w:b/>
                      <w:bCs/>
                      <w:lang w:val="en-US" w:eastAsia="zh-CN"/>
                    </w:rPr>
                    <w:t>1</w:t>
                  </w:r>
                </w:p>
              </w:tc>
              <w:tc>
                <w:tcPr>
                  <w:tcW w:w="725" w:type="pct"/>
                  <w:tcBorders>
                    <w:top w:val="single" w:color="000000" w:sz="4" w:space="0"/>
                    <w:bottom w:val="single" w:color="000000" w:sz="4" w:space="0"/>
                    <w:right w:val="single" w:color="000000" w:sz="4" w:space="0"/>
                  </w:tcBorders>
                  <w:noWrap w:val="0"/>
                  <w:vAlign w:val="center"/>
                </w:tcPr>
                <w:p>
                  <w:pPr>
                    <w:jc w:val="center"/>
                    <w:rPr>
                      <w:rFonts w:hint="eastAsia"/>
                      <w:b/>
                      <w:szCs w:val="21"/>
                    </w:rPr>
                  </w:pPr>
                  <w:r>
                    <w:rPr>
                      <w:rFonts w:hint="eastAsia" w:ascii="Times New Roman" w:hAnsi="Times New Roman"/>
                      <w:bCs/>
                      <w:sz w:val="21"/>
                      <w:szCs w:val="21"/>
                    </w:rPr>
                    <w:t>羽毛球拍</w:t>
                  </w:r>
                </w:p>
              </w:tc>
              <w:tc>
                <w:tcPr>
                  <w:tcW w:w="2063" w:type="pct"/>
                  <w:tcBorders>
                    <w:top w:val="single" w:color="000000" w:sz="4" w:space="0"/>
                    <w:bottom w:val="single" w:color="000000" w:sz="4" w:space="0"/>
                    <w:right w:val="single" w:color="000000" w:sz="4" w:space="0"/>
                  </w:tcBorders>
                  <w:noWrap w:val="0"/>
                  <w:vAlign w:val="center"/>
                </w:tcPr>
                <w:p>
                  <w:pPr>
                    <w:jc w:val="center"/>
                    <w:rPr>
                      <w:rFonts w:hint="default" w:ascii="Times New Roman" w:hAnsi="Times New Roman" w:cs="Times New Roman"/>
                      <w:b/>
                      <w:bCs/>
                    </w:rPr>
                  </w:pPr>
                  <w:r>
                    <w:rPr>
                      <w:rFonts w:hint="eastAsia" w:ascii="Times New Roman" w:hAnsi="Times New Roman"/>
                      <w:bCs/>
                      <w:sz w:val="21"/>
                      <w:szCs w:val="21"/>
                      <w:lang w:val="en-US"/>
                    </w:rPr>
                    <w:t>40</w:t>
                  </w:r>
                </w:p>
              </w:tc>
              <w:tc>
                <w:tcPr>
                  <w:tcW w:w="1774" w:type="pct"/>
                  <w:tcBorders>
                    <w:top w:val="single" w:color="000000" w:sz="4" w:space="0"/>
                    <w:bottom w:val="single" w:color="000000" w:sz="4" w:space="0"/>
                    <w:right w:val="single" w:color="000000" w:sz="4" w:space="0"/>
                  </w:tcBorders>
                  <w:noWrap w:val="0"/>
                  <w:vAlign w:val="center"/>
                </w:tcPr>
                <w:p>
                  <w:pPr>
                    <w:jc w:val="center"/>
                    <w:rPr>
                      <w:rFonts w:hint="default" w:ascii="Times New Roman" w:hAnsi="Times New Roman" w:eastAsia="宋体" w:cs="Times New Roman"/>
                      <w:b/>
                      <w:bCs/>
                      <w:lang w:val="en-US" w:eastAsia="zh-CN"/>
                    </w:rPr>
                  </w:pPr>
                  <w:r>
                    <w:rPr>
                      <w:rFonts w:hint="eastAsia" w:cs="Times New Roman"/>
                      <w:b w:val="0"/>
                      <w:bCs w:val="0"/>
                      <w:lang w:val="en-US" w:eastAsia="zh-CN"/>
                    </w:rPr>
                    <w:t>40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7" w:hRule="atLeast"/>
                <w:jc w:val="center"/>
              </w:trPr>
              <w:tc>
                <w:tcPr>
                  <w:tcW w:w="436"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cs="Times New Roman"/>
                      <w:b/>
                      <w:bCs/>
                      <w:lang w:val="en-US" w:eastAsia="zh-CN"/>
                    </w:rPr>
                  </w:pPr>
                  <w:r>
                    <w:rPr>
                      <w:rFonts w:hint="eastAsia" w:cs="Times New Roman"/>
                      <w:b/>
                      <w:bCs/>
                      <w:lang w:val="en-US" w:eastAsia="zh-CN"/>
                    </w:rPr>
                    <w:t>2</w:t>
                  </w:r>
                </w:p>
              </w:tc>
              <w:tc>
                <w:tcPr>
                  <w:tcW w:w="725" w:type="pct"/>
                  <w:tcBorders>
                    <w:top w:val="single" w:color="000000" w:sz="4" w:space="0"/>
                    <w:bottom w:val="single" w:color="000000" w:sz="4" w:space="0"/>
                    <w:right w:val="single" w:color="000000" w:sz="4" w:space="0"/>
                  </w:tcBorders>
                  <w:noWrap w:val="0"/>
                  <w:vAlign w:val="center"/>
                </w:tcPr>
                <w:p>
                  <w:pPr>
                    <w:jc w:val="center"/>
                    <w:rPr>
                      <w:rFonts w:hint="eastAsia"/>
                      <w:b/>
                      <w:szCs w:val="21"/>
                    </w:rPr>
                  </w:pPr>
                  <w:r>
                    <w:rPr>
                      <w:rFonts w:hint="eastAsia" w:ascii="Times New Roman" w:hAnsi="Times New Roman"/>
                      <w:bCs/>
                      <w:sz w:val="21"/>
                      <w:szCs w:val="21"/>
                    </w:rPr>
                    <w:t>网球拍</w:t>
                  </w:r>
                </w:p>
              </w:tc>
              <w:tc>
                <w:tcPr>
                  <w:tcW w:w="2063" w:type="pct"/>
                  <w:tcBorders>
                    <w:top w:val="single" w:color="000000" w:sz="4" w:space="0"/>
                    <w:bottom w:val="single" w:color="000000" w:sz="4" w:space="0"/>
                    <w:right w:val="single" w:color="000000" w:sz="4" w:space="0"/>
                  </w:tcBorders>
                  <w:noWrap w:val="0"/>
                  <w:vAlign w:val="center"/>
                </w:tcPr>
                <w:p>
                  <w:pPr>
                    <w:jc w:val="center"/>
                    <w:rPr>
                      <w:rFonts w:hint="default" w:ascii="Times New Roman" w:hAnsi="Times New Roman" w:cs="Times New Roman"/>
                      <w:b/>
                      <w:bCs/>
                    </w:rPr>
                  </w:pPr>
                  <w:r>
                    <w:rPr>
                      <w:rFonts w:hint="eastAsia" w:ascii="Times New Roman" w:hAnsi="Times New Roman"/>
                      <w:bCs/>
                      <w:sz w:val="21"/>
                      <w:szCs w:val="21"/>
                      <w:lang w:val="en-US"/>
                    </w:rPr>
                    <w:t>10</w:t>
                  </w:r>
                </w:p>
              </w:tc>
              <w:tc>
                <w:tcPr>
                  <w:tcW w:w="1774" w:type="pct"/>
                  <w:tcBorders>
                    <w:top w:val="single" w:color="000000" w:sz="4" w:space="0"/>
                    <w:bottom w:val="single" w:color="000000" w:sz="4" w:space="0"/>
                    <w:right w:val="single" w:color="000000" w:sz="4" w:space="0"/>
                  </w:tcBorders>
                  <w:noWrap w:val="0"/>
                  <w:vAlign w:val="center"/>
                </w:tcPr>
                <w:p>
                  <w:pPr>
                    <w:jc w:val="center"/>
                    <w:rPr>
                      <w:rFonts w:hint="default" w:ascii="Times New Roman" w:hAnsi="Times New Roman" w:eastAsia="宋体" w:cs="Times New Roman"/>
                      <w:b/>
                      <w:bCs/>
                      <w:lang w:val="en-US" w:eastAsia="zh-CN"/>
                    </w:rPr>
                  </w:pPr>
                  <w:r>
                    <w:rPr>
                      <w:rFonts w:hint="eastAsia" w:cs="Times New Roman"/>
                      <w:b w:val="0"/>
                      <w:bCs w:val="0"/>
                      <w:lang w:val="en-US" w:eastAsia="zh-CN"/>
                    </w:rPr>
                    <w:t>10</w:t>
                  </w:r>
                </w:p>
              </w:tc>
            </w:tr>
          </w:tbl>
          <w:p>
            <w:pPr>
              <w:widowControl/>
              <w:spacing w:line="360" w:lineRule="auto"/>
              <w:jc w:val="both"/>
              <w:rPr>
                <w:rFonts w:hint="eastAsia" w:ascii="Times New Roman" w:hAnsi="Times New Roman"/>
                <w:b/>
                <w:sz w:val="24"/>
                <w:lang w:eastAsia="zh-CN"/>
              </w:rPr>
            </w:pPr>
            <w:r>
              <w:rPr>
                <w:rFonts w:hint="eastAsia" w:ascii="Times New Roman" w:hAnsi="Times New Roman"/>
                <w:b/>
                <w:sz w:val="24"/>
                <w:lang w:eastAsia="zh-CN"/>
              </w:rPr>
              <w:t>五、原辅料消耗情况</w:t>
            </w:r>
          </w:p>
          <w:p>
            <w:pPr>
              <w:widowControl/>
              <w:spacing w:line="360" w:lineRule="auto"/>
              <w:jc w:val="center"/>
              <w:rPr>
                <w:rFonts w:ascii="Times New Roman" w:hAnsi="Times New Roman"/>
                <w:b/>
                <w:sz w:val="24"/>
              </w:rPr>
            </w:pPr>
            <w:r>
              <w:rPr>
                <w:rFonts w:hint="eastAsia" w:ascii="Times New Roman" w:hAnsi="Times New Roman"/>
                <w:b/>
                <w:sz w:val="24"/>
                <w:lang w:eastAsia="zh-CN"/>
              </w:rPr>
              <w:t>表</w:t>
            </w:r>
            <w:r>
              <w:rPr>
                <w:rFonts w:hint="eastAsia" w:ascii="Times New Roman" w:hAnsi="Times New Roman"/>
                <w:b/>
                <w:sz w:val="24"/>
                <w:lang w:val="en-US" w:eastAsia="zh-CN"/>
              </w:rPr>
              <w:t xml:space="preserve">2.4 </w:t>
            </w:r>
            <w:r>
              <w:rPr>
                <w:rFonts w:ascii="Times New Roman" w:hAnsi="Times New Roman"/>
                <w:b/>
                <w:sz w:val="24"/>
              </w:rPr>
              <w:t>原辅材料消耗情况一览表</w:t>
            </w:r>
          </w:p>
          <w:tbl>
            <w:tblPr>
              <w:tblStyle w:val="15"/>
              <w:tblW w:w="4998" w:type="pct"/>
              <w:jc w:val="center"/>
              <w:tblBorders>
                <w:top w:val="single" w:color="auto" w:sz="8" w:space="0"/>
                <w:left w:val="single" w:color="auto" w:sz="8" w:space="0"/>
                <w:bottom w:val="single" w:color="auto" w:sz="8" w:space="0"/>
                <w:right w:val="single" w:color="auto" w:sz="8" w:space="0"/>
                <w:insideH w:val="single" w:color="auto" w:sz="6" w:space="0"/>
                <w:insideV w:val="single" w:color="auto" w:sz="8" w:space="0"/>
              </w:tblBorders>
              <w:tblLayout w:type="autofit"/>
              <w:tblCellMar>
                <w:top w:w="0" w:type="dxa"/>
                <w:left w:w="28" w:type="dxa"/>
                <w:bottom w:w="0" w:type="dxa"/>
                <w:right w:w="28" w:type="dxa"/>
              </w:tblCellMar>
            </w:tblPr>
            <w:tblGrid>
              <w:gridCol w:w="710"/>
              <w:gridCol w:w="1281"/>
              <w:gridCol w:w="1591"/>
              <w:gridCol w:w="2576"/>
              <w:gridCol w:w="2457"/>
            </w:tblGrid>
            <w:tr>
              <w:tblPrEx>
                <w:tblBorders>
                  <w:top w:val="single" w:color="auto" w:sz="8" w:space="0"/>
                  <w:left w:val="single" w:color="auto" w:sz="8" w:space="0"/>
                  <w:bottom w:val="single" w:color="auto" w:sz="8" w:space="0"/>
                  <w:right w:val="single" w:color="auto" w:sz="8" w:space="0"/>
                  <w:insideH w:val="single" w:color="auto" w:sz="6" w:space="0"/>
                  <w:insideV w:val="single" w:color="auto" w:sz="8" w:space="0"/>
                </w:tblBorders>
                <w:tblCellMar>
                  <w:top w:w="0" w:type="dxa"/>
                  <w:left w:w="28" w:type="dxa"/>
                  <w:bottom w:w="0" w:type="dxa"/>
                  <w:right w:w="28" w:type="dxa"/>
                </w:tblCellMar>
              </w:tblPrEx>
              <w:trPr>
                <w:trHeight w:val="563" w:hRule="atLeast"/>
                <w:jc w:val="center"/>
              </w:trPr>
              <w:tc>
                <w:tcPr>
                  <w:tcW w:w="412" w:type="pct"/>
                  <w:noWrap w:val="0"/>
                  <w:vAlign w:val="center"/>
                </w:tcPr>
                <w:p>
                  <w:pPr>
                    <w:adjustRightInd w:val="0"/>
                    <w:snapToGrid w:val="0"/>
                    <w:spacing w:line="240" w:lineRule="auto"/>
                    <w:ind w:firstLine="0" w:firstLineChars="0"/>
                    <w:jc w:val="center"/>
                    <w:rPr>
                      <w:rFonts w:hint="default" w:ascii="Times New Roman" w:hAnsi="Times New Roman" w:cs="Times New Roman"/>
                      <w:b/>
                      <w:color w:val="000000"/>
                      <w:sz w:val="21"/>
                      <w:szCs w:val="21"/>
                    </w:rPr>
                  </w:pPr>
                  <w:r>
                    <w:rPr>
                      <w:rFonts w:hint="default" w:ascii="Times New Roman" w:hAnsi="Times New Roman" w:cs="Times New Roman"/>
                      <w:b/>
                      <w:color w:val="000000"/>
                      <w:sz w:val="21"/>
                      <w:szCs w:val="21"/>
                    </w:rPr>
                    <w:t>序号</w:t>
                  </w:r>
                </w:p>
              </w:tc>
              <w:tc>
                <w:tcPr>
                  <w:tcW w:w="743" w:type="pct"/>
                  <w:noWrap w:val="0"/>
                  <w:vAlign w:val="center"/>
                </w:tcPr>
                <w:p>
                  <w:pPr>
                    <w:adjustRightInd w:val="0"/>
                    <w:snapToGrid w:val="0"/>
                    <w:spacing w:line="240" w:lineRule="auto"/>
                    <w:ind w:firstLine="0" w:firstLineChars="0"/>
                    <w:jc w:val="center"/>
                    <w:rPr>
                      <w:rFonts w:hint="default" w:ascii="Times New Roman" w:hAnsi="Times New Roman" w:cs="Times New Roman"/>
                      <w:b/>
                      <w:color w:val="000000"/>
                      <w:sz w:val="21"/>
                      <w:szCs w:val="21"/>
                    </w:rPr>
                  </w:pPr>
                  <w:r>
                    <w:rPr>
                      <w:rFonts w:hint="default" w:ascii="Times New Roman" w:hAnsi="Times New Roman" w:cs="Times New Roman"/>
                      <w:b/>
                      <w:color w:val="000000"/>
                      <w:sz w:val="21"/>
                      <w:szCs w:val="21"/>
                    </w:rPr>
                    <w:t>类别</w:t>
                  </w:r>
                </w:p>
              </w:tc>
              <w:tc>
                <w:tcPr>
                  <w:tcW w:w="923" w:type="pct"/>
                  <w:noWrap w:val="0"/>
                  <w:vAlign w:val="center"/>
                </w:tcPr>
                <w:p>
                  <w:pPr>
                    <w:adjustRightInd w:val="0"/>
                    <w:snapToGrid w:val="0"/>
                    <w:spacing w:line="240" w:lineRule="auto"/>
                    <w:ind w:firstLine="0" w:firstLineChars="0"/>
                    <w:jc w:val="center"/>
                    <w:rPr>
                      <w:rFonts w:hint="default" w:ascii="Times New Roman" w:hAnsi="Times New Roman" w:cs="Times New Roman"/>
                      <w:b/>
                      <w:color w:val="000000"/>
                      <w:sz w:val="21"/>
                      <w:szCs w:val="21"/>
                    </w:rPr>
                  </w:pPr>
                  <w:r>
                    <w:rPr>
                      <w:rFonts w:hint="default" w:ascii="Times New Roman" w:hAnsi="Times New Roman" w:cs="Times New Roman"/>
                      <w:b/>
                      <w:color w:val="000000"/>
                      <w:sz w:val="21"/>
                      <w:szCs w:val="21"/>
                    </w:rPr>
                    <w:t>名称</w:t>
                  </w:r>
                </w:p>
              </w:tc>
              <w:tc>
                <w:tcPr>
                  <w:tcW w:w="1494" w:type="pct"/>
                  <w:noWrap w:val="0"/>
                  <w:vAlign w:val="center"/>
                </w:tcPr>
                <w:p>
                  <w:pPr>
                    <w:adjustRightInd w:val="0"/>
                    <w:snapToGrid w:val="0"/>
                    <w:spacing w:line="240" w:lineRule="auto"/>
                    <w:ind w:firstLine="0" w:firstLineChars="0"/>
                    <w:jc w:val="center"/>
                    <w:rPr>
                      <w:rFonts w:hint="default" w:ascii="Times New Roman" w:hAnsi="Times New Roman" w:cs="Times New Roman"/>
                      <w:b/>
                      <w:color w:val="000000"/>
                      <w:sz w:val="21"/>
                      <w:szCs w:val="21"/>
                      <w:lang w:eastAsia="zh-CN"/>
                    </w:rPr>
                  </w:pPr>
                  <w:r>
                    <w:rPr>
                      <w:rFonts w:hint="default" w:ascii="Times New Roman" w:hAnsi="Times New Roman" w:cs="Times New Roman"/>
                      <w:b/>
                      <w:color w:val="000000"/>
                      <w:sz w:val="21"/>
                      <w:szCs w:val="21"/>
                      <w:lang w:eastAsia="zh-CN"/>
                    </w:rPr>
                    <w:t>环评申报年耗量</w:t>
                  </w:r>
                  <w:r>
                    <w:rPr>
                      <w:rFonts w:hint="default" w:ascii="Times New Roman" w:hAnsi="Times New Roman" w:cs="Times New Roman"/>
                      <w:b/>
                      <w:color w:val="000000"/>
                      <w:sz w:val="21"/>
                      <w:szCs w:val="21"/>
                    </w:rPr>
                    <w:t>（万</w:t>
                  </w:r>
                  <w:r>
                    <w:rPr>
                      <w:rFonts w:hint="eastAsia" w:cs="Times New Roman"/>
                      <w:b/>
                      <w:color w:val="000000"/>
                      <w:sz w:val="21"/>
                      <w:szCs w:val="21"/>
                      <w:lang w:eastAsia="zh-CN"/>
                    </w:rPr>
                    <w:t>套</w:t>
                  </w:r>
                  <w:r>
                    <w:rPr>
                      <w:rFonts w:hint="default" w:ascii="Times New Roman" w:hAnsi="Times New Roman" w:cs="Times New Roman"/>
                      <w:b/>
                      <w:color w:val="000000"/>
                      <w:sz w:val="21"/>
                      <w:szCs w:val="21"/>
                    </w:rPr>
                    <w:t>）</w:t>
                  </w:r>
                </w:p>
              </w:tc>
              <w:tc>
                <w:tcPr>
                  <w:tcW w:w="1425" w:type="pct"/>
                  <w:noWrap w:val="0"/>
                  <w:vAlign w:val="center"/>
                </w:tcPr>
                <w:p>
                  <w:pPr>
                    <w:adjustRightInd w:val="0"/>
                    <w:snapToGrid w:val="0"/>
                    <w:spacing w:line="240" w:lineRule="auto"/>
                    <w:ind w:firstLine="0" w:firstLineChars="0"/>
                    <w:jc w:val="center"/>
                    <w:rPr>
                      <w:rFonts w:hint="default" w:ascii="Times New Roman" w:hAnsi="Times New Roman" w:eastAsia="宋体" w:cs="Times New Roman"/>
                      <w:b/>
                      <w:color w:val="000000"/>
                      <w:sz w:val="21"/>
                      <w:szCs w:val="21"/>
                      <w:lang w:eastAsia="zh-CN"/>
                    </w:rPr>
                  </w:pPr>
                  <w:r>
                    <w:rPr>
                      <w:rFonts w:hint="default" w:ascii="Times New Roman" w:hAnsi="Times New Roman" w:cs="Times New Roman"/>
                      <w:b/>
                      <w:color w:val="000000"/>
                      <w:sz w:val="21"/>
                      <w:szCs w:val="21"/>
                      <w:lang w:eastAsia="zh-CN"/>
                    </w:rPr>
                    <w:t>实际年耗量</w:t>
                  </w:r>
                  <w:r>
                    <w:rPr>
                      <w:rFonts w:hint="default" w:ascii="Times New Roman" w:hAnsi="Times New Roman" w:cs="Times New Roman"/>
                      <w:b/>
                      <w:color w:val="000000"/>
                      <w:sz w:val="21"/>
                      <w:szCs w:val="21"/>
                    </w:rPr>
                    <w:t>（万</w:t>
                  </w:r>
                  <w:r>
                    <w:rPr>
                      <w:rFonts w:hint="eastAsia" w:cs="Times New Roman"/>
                      <w:b/>
                      <w:color w:val="000000"/>
                      <w:sz w:val="21"/>
                      <w:szCs w:val="21"/>
                      <w:lang w:eastAsia="zh-CN"/>
                    </w:rPr>
                    <w:t>套</w:t>
                  </w:r>
                  <w:r>
                    <w:rPr>
                      <w:rFonts w:hint="default" w:ascii="Times New Roman" w:hAnsi="Times New Roman" w:cs="Times New Roman"/>
                      <w:b/>
                      <w:color w:val="000000"/>
                      <w:sz w:val="21"/>
                      <w:szCs w:val="21"/>
                    </w:rPr>
                    <w:t>）</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8" w:space="0"/>
                </w:tblBorders>
                <w:tblCellMar>
                  <w:top w:w="0" w:type="dxa"/>
                  <w:left w:w="28" w:type="dxa"/>
                  <w:bottom w:w="0" w:type="dxa"/>
                  <w:right w:w="28" w:type="dxa"/>
                </w:tblCellMar>
              </w:tblPrEx>
              <w:trPr>
                <w:trHeight w:val="563" w:hRule="atLeast"/>
                <w:jc w:val="center"/>
              </w:trPr>
              <w:tc>
                <w:tcPr>
                  <w:tcW w:w="412" w:type="pct"/>
                  <w:noWrap w:val="0"/>
                  <w:vAlign w:val="center"/>
                </w:tcPr>
                <w:p>
                  <w:pPr>
                    <w:adjustRightInd w:val="0"/>
                    <w:snapToGrid w:val="0"/>
                    <w:spacing w:line="240" w:lineRule="auto"/>
                    <w:ind w:firstLine="0" w:firstLineChars="0"/>
                    <w:jc w:val="center"/>
                    <w:rPr>
                      <w:rFonts w:hint="eastAsia" w:ascii="Times New Roman" w:hAnsi="Times New Roman" w:eastAsia="宋体" w:cs="Times New Roman"/>
                      <w:b w:val="0"/>
                      <w:bCs/>
                      <w:color w:val="000000"/>
                      <w:sz w:val="21"/>
                      <w:szCs w:val="21"/>
                      <w:lang w:val="en-US" w:eastAsia="zh-CN"/>
                    </w:rPr>
                  </w:pPr>
                  <w:r>
                    <w:rPr>
                      <w:rFonts w:hint="eastAsia" w:cs="Times New Roman"/>
                      <w:b w:val="0"/>
                      <w:bCs/>
                      <w:color w:val="000000"/>
                      <w:sz w:val="21"/>
                      <w:szCs w:val="21"/>
                      <w:lang w:val="en-US" w:eastAsia="zh-CN"/>
                    </w:rPr>
                    <w:t>1</w:t>
                  </w:r>
                </w:p>
              </w:tc>
              <w:tc>
                <w:tcPr>
                  <w:tcW w:w="743" w:type="pct"/>
                  <w:vMerge w:val="restart"/>
                  <w:noWrap w:val="0"/>
                  <w:vAlign w:val="center"/>
                </w:tcPr>
                <w:p>
                  <w:pPr>
                    <w:adjustRightInd w:val="0"/>
                    <w:snapToGrid w:val="0"/>
                    <w:spacing w:line="240" w:lineRule="auto"/>
                    <w:ind w:firstLine="0" w:firstLineChars="0"/>
                    <w:jc w:val="center"/>
                    <w:rPr>
                      <w:rFonts w:hint="default" w:ascii="Times New Roman" w:hAnsi="Times New Roman" w:cs="Times New Roman"/>
                      <w:b/>
                      <w:color w:val="000000"/>
                      <w:sz w:val="21"/>
                      <w:szCs w:val="21"/>
                    </w:rPr>
                  </w:pPr>
                  <w:r>
                    <w:rPr>
                      <w:rFonts w:hint="eastAsia"/>
                      <w:bCs/>
                      <w:szCs w:val="21"/>
                    </w:rPr>
                    <w:t>原材料</w:t>
                  </w:r>
                </w:p>
              </w:tc>
              <w:tc>
                <w:tcPr>
                  <w:tcW w:w="923" w:type="pct"/>
                  <w:noWrap w:val="0"/>
                  <w:vAlign w:val="center"/>
                </w:tcPr>
                <w:p>
                  <w:pPr>
                    <w:jc w:val="center"/>
                    <w:rPr>
                      <w:rFonts w:hint="default" w:ascii="Times New Roman" w:hAnsi="Times New Roman" w:cs="Times New Roman"/>
                      <w:b/>
                      <w:color w:val="000000"/>
                      <w:sz w:val="21"/>
                      <w:szCs w:val="21"/>
                    </w:rPr>
                  </w:pPr>
                  <w:r>
                    <w:rPr>
                      <w:rFonts w:hint="eastAsia"/>
                      <w:szCs w:val="21"/>
                      <w:lang w:val="en-US" w:eastAsia="zh-CN"/>
                    </w:rPr>
                    <w:t>球柄</w:t>
                  </w:r>
                </w:p>
              </w:tc>
              <w:tc>
                <w:tcPr>
                  <w:tcW w:w="1494" w:type="pct"/>
                  <w:noWrap w:val="0"/>
                  <w:vAlign w:val="center"/>
                </w:tcPr>
                <w:p>
                  <w:pPr>
                    <w:jc w:val="center"/>
                    <w:rPr>
                      <w:rFonts w:hint="default" w:ascii="Times New Roman" w:hAnsi="Times New Roman" w:cs="Times New Roman"/>
                      <w:b/>
                      <w:color w:val="000000"/>
                      <w:sz w:val="21"/>
                      <w:szCs w:val="21"/>
                      <w:lang w:eastAsia="zh-CN"/>
                    </w:rPr>
                  </w:pPr>
                  <w:r>
                    <w:rPr>
                      <w:rFonts w:hint="eastAsia"/>
                      <w:color w:val="auto"/>
                      <w:szCs w:val="21"/>
                    </w:rPr>
                    <w:t>5</w:t>
                  </w:r>
                  <w:r>
                    <w:rPr>
                      <w:rFonts w:hint="eastAsia"/>
                      <w:color w:val="auto"/>
                      <w:szCs w:val="21"/>
                      <w:lang w:val="en-US" w:eastAsia="zh-CN"/>
                    </w:rPr>
                    <w:t>1</w:t>
                  </w:r>
                </w:p>
              </w:tc>
              <w:tc>
                <w:tcPr>
                  <w:tcW w:w="2457" w:type="dxa"/>
                  <w:noWrap w:val="0"/>
                  <w:vAlign w:val="center"/>
                </w:tcPr>
                <w:p>
                  <w:pPr>
                    <w:jc w:val="center"/>
                    <w:rPr>
                      <w:rFonts w:hint="default" w:ascii="Times New Roman" w:hAnsi="Times New Roman" w:cs="Times New Roman"/>
                      <w:b w:val="0"/>
                      <w:bCs/>
                      <w:color w:val="000000"/>
                      <w:sz w:val="21"/>
                      <w:szCs w:val="21"/>
                      <w:lang w:val="en-US" w:eastAsia="zh-CN"/>
                    </w:rPr>
                  </w:pPr>
                  <w:r>
                    <w:rPr>
                      <w:rFonts w:hint="eastAsia"/>
                      <w:color w:val="auto"/>
                      <w:szCs w:val="21"/>
                    </w:rPr>
                    <w:t>5</w:t>
                  </w:r>
                  <w:r>
                    <w:rPr>
                      <w:rFonts w:hint="eastAsia"/>
                      <w:color w:val="auto"/>
                      <w:szCs w:val="21"/>
                      <w:lang w:val="en-US" w:eastAsia="zh-CN"/>
                    </w:rPr>
                    <w:t>1</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8" w:space="0"/>
                </w:tblBorders>
                <w:tblCellMar>
                  <w:top w:w="0" w:type="dxa"/>
                  <w:left w:w="28" w:type="dxa"/>
                  <w:bottom w:w="0" w:type="dxa"/>
                  <w:right w:w="28" w:type="dxa"/>
                </w:tblCellMar>
              </w:tblPrEx>
              <w:trPr>
                <w:trHeight w:val="563" w:hRule="atLeast"/>
                <w:jc w:val="center"/>
              </w:trPr>
              <w:tc>
                <w:tcPr>
                  <w:tcW w:w="412" w:type="pct"/>
                  <w:noWrap w:val="0"/>
                  <w:vAlign w:val="center"/>
                </w:tcPr>
                <w:p>
                  <w:pPr>
                    <w:adjustRightInd w:val="0"/>
                    <w:snapToGrid w:val="0"/>
                    <w:spacing w:line="240" w:lineRule="auto"/>
                    <w:ind w:firstLine="0" w:firstLineChars="0"/>
                    <w:jc w:val="center"/>
                    <w:rPr>
                      <w:rFonts w:hint="eastAsia" w:ascii="Times New Roman" w:hAnsi="Times New Roman" w:eastAsia="宋体" w:cs="Times New Roman"/>
                      <w:b w:val="0"/>
                      <w:bCs/>
                      <w:color w:val="000000"/>
                      <w:sz w:val="21"/>
                      <w:szCs w:val="21"/>
                      <w:lang w:val="en-US" w:eastAsia="zh-CN"/>
                    </w:rPr>
                  </w:pPr>
                  <w:r>
                    <w:rPr>
                      <w:rFonts w:hint="eastAsia" w:cs="Times New Roman"/>
                      <w:b w:val="0"/>
                      <w:bCs/>
                      <w:color w:val="000000"/>
                      <w:sz w:val="21"/>
                      <w:szCs w:val="21"/>
                      <w:lang w:val="en-US" w:eastAsia="zh-CN"/>
                    </w:rPr>
                    <w:t>2</w:t>
                  </w:r>
                </w:p>
              </w:tc>
              <w:tc>
                <w:tcPr>
                  <w:tcW w:w="743" w:type="pct"/>
                  <w:vMerge w:val="continue"/>
                  <w:noWrap w:val="0"/>
                  <w:vAlign w:val="center"/>
                </w:tcPr>
                <w:p>
                  <w:pPr>
                    <w:adjustRightInd w:val="0"/>
                    <w:snapToGrid w:val="0"/>
                    <w:spacing w:line="240" w:lineRule="auto"/>
                    <w:ind w:firstLine="0" w:firstLineChars="0"/>
                    <w:jc w:val="center"/>
                    <w:rPr>
                      <w:rFonts w:hint="default" w:ascii="Times New Roman" w:hAnsi="Times New Roman" w:cs="Times New Roman"/>
                      <w:b/>
                      <w:color w:val="000000"/>
                      <w:sz w:val="21"/>
                      <w:szCs w:val="21"/>
                    </w:rPr>
                  </w:pPr>
                </w:p>
              </w:tc>
              <w:tc>
                <w:tcPr>
                  <w:tcW w:w="923" w:type="pct"/>
                  <w:noWrap w:val="0"/>
                  <w:vAlign w:val="center"/>
                </w:tcPr>
                <w:p>
                  <w:pPr>
                    <w:jc w:val="center"/>
                    <w:rPr>
                      <w:rFonts w:hint="default" w:ascii="Times New Roman" w:hAnsi="Times New Roman" w:cs="Times New Roman"/>
                      <w:b/>
                      <w:color w:val="000000"/>
                      <w:sz w:val="21"/>
                      <w:szCs w:val="21"/>
                    </w:rPr>
                  </w:pPr>
                  <w:r>
                    <w:rPr>
                      <w:rFonts w:hint="eastAsia"/>
                      <w:szCs w:val="21"/>
                      <w:lang w:val="en-US" w:eastAsia="zh-CN"/>
                    </w:rPr>
                    <w:t>球杆</w:t>
                  </w:r>
                </w:p>
              </w:tc>
              <w:tc>
                <w:tcPr>
                  <w:tcW w:w="1494" w:type="pct"/>
                  <w:noWrap w:val="0"/>
                  <w:vAlign w:val="center"/>
                </w:tcPr>
                <w:p>
                  <w:pPr>
                    <w:jc w:val="center"/>
                    <w:rPr>
                      <w:rFonts w:hint="default" w:ascii="Times New Roman" w:hAnsi="Times New Roman" w:cs="Times New Roman"/>
                      <w:b/>
                      <w:color w:val="000000"/>
                      <w:sz w:val="21"/>
                      <w:szCs w:val="21"/>
                      <w:lang w:eastAsia="zh-CN"/>
                    </w:rPr>
                  </w:pPr>
                  <w:r>
                    <w:rPr>
                      <w:rFonts w:hint="eastAsia"/>
                      <w:color w:val="auto"/>
                      <w:szCs w:val="21"/>
                      <w:lang w:val="en-US" w:eastAsia="zh-CN"/>
                    </w:rPr>
                    <w:t>41</w:t>
                  </w:r>
                </w:p>
              </w:tc>
              <w:tc>
                <w:tcPr>
                  <w:tcW w:w="2457" w:type="dxa"/>
                  <w:noWrap w:val="0"/>
                  <w:vAlign w:val="center"/>
                </w:tcPr>
                <w:p>
                  <w:pPr>
                    <w:jc w:val="center"/>
                    <w:rPr>
                      <w:rFonts w:hint="default" w:ascii="Times New Roman" w:hAnsi="Times New Roman" w:cs="Times New Roman"/>
                      <w:b w:val="0"/>
                      <w:bCs/>
                      <w:color w:val="000000"/>
                      <w:sz w:val="21"/>
                      <w:szCs w:val="21"/>
                      <w:lang w:val="en-US" w:eastAsia="zh-CN"/>
                    </w:rPr>
                  </w:pPr>
                  <w:r>
                    <w:rPr>
                      <w:rFonts w:hint="eastAsia"/>
                      <w:color w:val="auto"/>
                      <w:szCs w:val="21"/>
                      <w:lang w:val="en-US" w:eastAsia="zh-CN"/>
                    </w:rPr>
                    <w:t>41</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8" w:space="0"/>
                </w:tblBorders>
                <w:tblCellMar>
                  <w:top w:w="0" w:type="dxa"/>
                  <w:left w:w="28" w:type="dxa"/>
                  <w:bottom w:w="0" w:type="dxa"/>
                  <w:right w:w="28" w:type="dxa"/>
                </w:tblCellMar>
              </w:tblPrEx>
              <w:trPr>
                <w:trHeight w:val="563" w:hRule="atLeast"/>
                <w:jc w:val="center"/>
              </w:trPr>
              <w:tc>
                <w:tcPr>
                  <w:tcW w:w="412" w:type="pct"/>
                  <w:noWrap w:val="0"/>
                  <w:vAlign w:val="center"/>
                </w:tcPr>
                <w:p>
                  <w:pPr>
                    <w:adjustRightInd w:val="0"/>
                    <w:snapToGrid w:val="0"/>
                    <w:spacing w:line="240" w:lineRule="auto"/>
                    <w:ind w:firstLine="0" w:firstLineChars="0"/>
                    <w:jc w:val="center"/>
                    <w:rPr>
                      <w:rFonts w:hint="eastAsia" w:ascii="Times New Roman" w:hAnsi="Times New Roman" w:eastAsia="宋体" w:cs="Times New Roman"/>
                      <w:b w:val="0"/>
                      <w:bCs/>
                      <w:color w:val="000000"/>
                      <w:sz w:val="21"/>
                      <w:szCs w:val="21"/>
                      <w:lang w:val="en-US" w:eastAsia="zh-CN"/>
                    </w:rPr>
                  </w:pPr>
                  <w:r>
                    <w:rPr>
                      <w:rFonts w:hint="eastAsia" w:cs="Times New Roman"/>
                      <w:b w:val="0"/>
                      <w:bCs/>
                      <w:color w:val="000000"/>
                      <w:sz w:val="21"/>
                      <w:szCs w:val="21"/>
                      <w:lang w:val="en-US" w:eastAsia="zh-CN"/>
                    </w:rPr>
                    <w:t>3</w:t>
                  </w:r>
                </w:p>
              </w:tc>
              <w:tc>
                <w:tcPr>
                  <w:tcW w:w="743" w:type="pct"/>
                  <w:vMerge w:val="continue"/>
                  <w:noWrap w:val="0"/>
                  <w:vAlign w:val="center"/>
                </w:tcPr>
                <w:p>
                  <w:pPr>
                    <w:adjustRightInd w:val="0"/>
                    <w:snapToGrid w:val="0"/>
                    <w:spacing w:line="240" w:lineRule="auto"/>
                    <w:ind w:firstLine="0" w:firstLineChars="0"/>
                    <w:jc w:val="center"/>
                    <w:rPr>
                      <w:rFonts w:hint="default" w:ascii="Times New Roman" w:hAnsi="Times New Roman" w:cs="Times New Roman"/>
                      <w:b/>
                      <w:color w:val="000000"/>
                      <w:sz w:val="21"/>
                      <w:szCs w:val="21"/>
                    </w:rPr>
                  </w:pPr>
                </w:p>
              </w:tc>
              <w:tc>
                <w:tcPr>
                  <w:tcW w:w="923" w:type="pct"/>
                  <w:noWrap w:val="0"/>
                  <w:vAlign w:val="center"/>
                </w:tcPr>
                <w:p>
                  <w:pPr>
                    <w:jc w:val="center"/>
                    <w:rPr>
                      <w:rFonts w:hint="default" w:ascii="Times New Roman" w:hAnsi="Times New Roman" w:cs="Times New Roman"/>
                      <w:b/>
                      <w:color w:val="000000"/>
                      <w:sz w:val="21"/>
                      <w:szCs w:val="21"/>
                    </w:rPr>
                  </w:pPr>
                  <w:r>
                    <w:rPr>
                      <w:rFonts w:hint="eastAsia"/>
                      <w:szCs w:val="21"/>
                      <w:lang w:val="en-US" w:eastAsia="zh-CN"/>
                    </w:rPr>
                    <w:t>球头</w:t>
                  </w:r>
                </w:p>
              </w:tc>
              <w:tc>
                <w:tcPr>
                  <w:tcW w:w="1494" w:type="pct"/>
                  <w:noWrap w:val="0"/>
                  <w:vAlign w:val="center"/>
                </w:tcPr>
                <w:p>
                  <w:pPr>
                    <w:jc w:val="center"/>
                    <w:rPr>
                      <w:rFonts w:hint="default" w:ascii="Times New Roman" w:hAnsi="Times New Roman" w:cs="Times New Roman"/>
                      <w:b/>
                      <w:color w:val="000000"/>
                      <w:sz w:val="21"/>
                      <w:szCs w:val="21"/>
                      <w:lang w:eastAsia="zh-CN"/>
                    </w:rPr>
                  </w:pPr>
                  <w:r>
                    <w:rPr>
                      <w:rFonts w:hint="eastAsia"/>
                      <w:color w:val="auto"/>
                      <w:szCs w:val="21"/>
                    </w:rPr>
                    <w:t>5</w:t>
                  </w:r>
                  <w:r>
                    <w:rPr>
                      <w:rFonts w:hint="eastAsia"/>
                      <w:color w:val="auto"/>
                      <w:szCs w:val="21"/>
                      <w:lang w:val="en-US" w:eastAsia="zh-CN"/>
                    </w:rPr>
                    <w:t>1</w:t>
                  </w:r>
                </w:p>
              </w:tc>
              <w:tc>
                <w:tcPr>
                  <w:tcW w:w="2457" w:type="dxa"/>
                  <w:noWrap w:val="0"/>
                  <w:vAlign w:val="center"/>
                </w:tcPr>
                <w:p>
                  <w:pPr>
                    <w:jc w:val="center"/>
                    <w:rPr>
                      <w:rFonts w:hint="default" w:ascii="Times New Roman" w:hAnsi="Times New Roman" w:cs="Times New Roman"/>
                      <w:b w:val="0"/>
                      <w:bCs/>
                      <w:color w:val="000000"/>
                      <w:sz w:val="21"/>
                      <w:szCs w:val="21"/>
                      <w:lang w:eastAsia="zh-CN"/>
                    </w:rPr>
                  </w:pPr>
                  <w:r>
                    <w:rPr>
                      <w:rFonts w:hint="eastAsia"/>
                      <w:color w:val="auto"/>
                      <w:szCs w:val="21"/>
                    </w:rPr>
                    <w:t>5</w:t>
                  </w:r>
                  <w:r>
                    <w:rPr>
                      <w:rFonts w:hint="eastAsia"/>
                      <w:color w:val="auto"/>
                      <w:szCs w:val="21"/>
                      <w:lang w:val="en-US" w:eastAsia="zh-CN"/>
                    </w:rPr>
                    <w:t>1</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8" w:space="0"/>
                </w:tblBorders>
                <w:tblCellMar>
                  <w:top w:w="0" w:type="dxa"/>
                  <w:left w:w="28" w:type="dxa"/>
                  <w:bottom w:w="0" w:type="dxa"/>
                  <w:right w:w="28" w:type="dxa"/>
                </w:tblCellMar>
              </w:tblPrEx>
              <w:trPr>
                <w:trHeight w:val="563" w:hRule="atLeast"/>
                <w:jc w:val="center"/>
              </w:trPr>
              <w:tc>
                <w:tcPr>
                  <w:tcW w:w="412" w:type="pct"/>
                  <w:noWrap w:val="0"/>
                  <w:vAlign w:val="center"/>
                </w:tcPr>
                <w:p>
                  <w:pPr>
                    <w:adjustRightInd w:val="0"/>
                    <w:snapToGrid w:val="0"/>
                    <w:spacing w:line="240" w:lineRule="auto"/>
                    <w:ind w:firstLine="0" w:firstLineChars="0"/>
                    <w:jc w:val="center"/>
                    <w:rPr>
                      <w:rFonts w:hint="default" w:cs="Times New Roman"/>
                      <w:b w:val="0"/>
                      <w:bCs/>
                      <w:color w:val="000000"/>
                      <w:sz w:val="21"/>
                      <w:szCs w:val="21"/>
                      <w:lang w:val="en-US" w:eastAsia="zh-CN"/>
                    </w:rPr>
                  </w:pPr>
                  <w:r>
                    <w:rPr>
                      <w:rFonts w:hint="eastAsia" w:cs="Times New Roman"/>
                      <w:b w:val="0"/>
                      <w:bCs/>
                      <w:color w:val="000000"/>
                      <w:sz w:val="21"/>
                      <w:szCs w:val="21"/>
                      <w:lang w:val="en-US" w:eastAsia="zh-CN"/>
                    </w:rPr>
                    <w:t>4</w:t>
                  </w:r>
                </w:p>
              </w:tc>
              <w:tc>
                <w:tcPr>
                  <w:tcW w:w="743" w:type="pct"/>
                  <w:vMerge w:val="continue"/>
                  <w:noWrap w:val="0"/>
                  <w:vAlign w:val="center"/>
                </w:tcPr>
                <w:p>
                  <w:pPr>
                    <w:adjustRightInd w:val="0"/>
                    <w:snapToGrid w:val="0"/>
                    <w:spacing w:line="240" w:lineRule="auto"/>
                    <w:ind w:firstLine="0" w:firstLineChars="0"/>
                    <w:jc w:val="center"/>
                    <w:rPr>
                      <w:rFonts w:hint="default" w:ascii="Times New Roman" w:hAnsi="Times New Roman" w:cs="Times New Roman"/>
                      <w:b/>
                      <w:color w:val="000000"/>
                      <w:sz w:val="21"/>
                      <w:szCs w:val="21"/>
                    </w:rPr>
                  </w:pPr>
                </w:p>
              </w:tc>
              <w:tc>
                <w:tcPr>
                  <w:tcW w:w="923" w:type="pct"/>
                  <w:noWrap w:val="0"/>
                  <w:vAlign w:val="center"/>
                </w:tcPr>
                <w:p>
                  <w:pPr>
                    <w:jc w:val="center"/>
                    <w:rPr>
                      <w:rFonts w:hint="default" w:ascii="Times New Roman" w:hAnsi="Times New Roman" w:cs="Times New Roman"/>
                      <w:b/>
                      <w:color w:val="000000"/>
                      <w:sz w:val="21"/>
                      <w:szCs w:val="21"/>
                    </w:rPr>
                  </w:pPr>
                  <w:r>
                    <w:rPr>
                      <w:rFonts w:hint="eastAsia"/>
                      <w:szCs w:val="21"/>
                    </w:rPr>
                    <w:t>前套</w:t>
                  </w:r>
                </w:p>
              </w:tc>
              <w:tc>
                <w:tcPr>
                  <w:tcW w:w="1494" w:type="pct"/>
                  <w:noWrap w:val="0"/>
                  <w:vAlign w:val="center"/>
                </w:tcPr>
                <w:p>
                  <w:pPr>
                    <w:jc w:val="center"/>
                    <w:rPr>
                      <w:rFonts w:hint="default" w:ascii="Times New Roman" w:hAnsi="Times New Roman" w:cs="Times New Roman"/>
                      <w:b/>
                      <w:color w:val="000000"/>
                      <w:sz w:val="21"/>
                      <w:szCs w:val="21"/>
                      <w:lang w:eastAsia="zh-CN"/>
                    </w:rPr>
                  </w:pPr>
                  <w:r>
                    <w:rPr>
                      <w:rFonts w:hint="eastAsia"/>
                      <w:color w:val="auto"/>
                      <w:szCs w:val="21"/>
                    </w:rPr>
                    <w:t>5</w:t>
                  </w:r>
                  <w:r>
                    <w:rPr>
                      <w:rFonts w:hint="eastAsia"/>
                      <w:color w:val="auto"/>
                      <w:szCs w:val="21"/>
                      <w:lang w:val="en-US" w:eastAsia="zh-CN"/>
                    </w:rPr>
                    <w:t>1</w:t>
                  </w:r>
                </w:p>
              </w:tc>
              <w:tc>
                <w:tcPr>
                  <w:tcW w:w="2457" w:type="dxa"/>
                  <w:noWrap w:val="0"/>
                  <w:vAlign w:val="center"/>
                </w:tcPr>
                <w:p>
                  <w:pPr>
                    <w:jc w:val="center"/>
                    <w:rPr>
                      <w:rFonts w:hint="default" w:ascii="Times New Roman" w:hAnsi="Times New Roman" w:cs="Times New Roman"/>
                      <w:b w:val="0"/>
                      <w:bCs/>
                      <w:color w:val="000000"/>
                      <w:sz w:val="21"/>
                      <w:szCs w:val="21"/>
                      <w:lang w:eastAsia="zh-CN"/>
                    </w:rPr>
                  </w:pPr>
                  <w:r>
                    <w:rPr>
                      <w:rFonts w:hint="eastAsia"/>
                      <w:color w:val="auto"/>
                      <w:szCs w:val="21"/>
                    </w:rPr>
                    <w:t>5</w:t>
                  </w:r>
                  <w:r>
                    <w:rPr>
                      <w:rFonts w:hint="eastAsia"/>
                      <w:color w:val="auto"/>
                      <w:szCs w:val="21"/>
                      <w:lang w:val="en-US" w:eastAsia="zh-CN"/>
                    </w:rPr>
                    <w:t>1</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8" w:space="0"/>
                </w:tblBorders>
                <w:tblCellMar>
                  <w:top w:w="0" w:type="dxa"/>
                  <w:left w:w="28" w:type="dxa"/>
                  <w:bottom w:w="0" w:type="dxa"/>
                  <w:right w:w="28" w:type="dxa"/>
                </w:tblCellMar>
              </w:tblPrEx>
              <w:trPr>
                <w:trHeight w:val="563" w:hRule="atLeast"/>
                <w:jc w:val="center"/>
              </w:trPr>
              <w:tc>
                <w:tcPr>
                  <w:tcW w:w="412" w:type="pct"/>
                  <w:noWrap w:val="0"/>
                  <w:vAlign w:val="center"/>
                </w:tcPr>
                <w:p>
                  <w:pPr>
                    <w:adjustRightInd w:val="0"/>
                    <w:snapToGrid w:val="0"/>
                    <w:spacing w:line="240" w:lineRule="auto"/>
                    <w:ind w:firstLine="0" w:firstLineChars="0"/>
                    <w:jc w:val="center"/>
                    <w:rPr>
                      <w:rFonts w:hint="default" w:cs="Times New Roman"/>
                      <w:b w:val="0"/>
                      <w:bCs/>
                      <w:color w:val="000000"/>
                      <w:sz w:val="21"/>
                      <w:szCs w:val="21"/>
                      <w:lang w:val="en-US" w:eastAsia="zh-CN"/>
                    </w:rPr>
                  </w:pPr>
                  <w:r>
                    <w:rPr>
                      <w:rFonts w:hint="eastAsia" w:cs="Times New Roman"/>
                      <w:b w:val="0"/>
                      <w:bCs/>
                      <w:color w:val="000000"/>
                      <w:sz w:val="21"/>
                      <w:szCs w:val="21"/>
                      <w:lang w:val="en-US" w:eastAsia="zh-CN"/>
                    </w:rPr>
                    <w:t>5</w:t>
                  </w:r>
                </w:p>
              </w:tc>
              <w:tc>
                <w:tcPr>
                  <w:tcW w:w="743" w:type="pct"/>
                  <w:vMerge w:val="continue"/>
                  <w:noWrap w:val="0"/>
                  <w:vAlign w:val="center"/>
                </w:tcPr>
                <w:p>
                  <w:pPr>
                    <w:adjustRightInd w:val="0"/>
                    <w:snapToGrid w:val="0"/>
                    <w:spacing w:line="240" w:lineRule="auto"/>
                    <w:ind w:firstLine="0" w:firstLineChars="0"/>
                    <w:jc w:val="center"/>
                    <w:rPr>
                      <w:rFonts w:hint="default" w:ascii="Times New Roman" w:hAnsi="Times New Roman" w:cs="Times New Roman"/>
                      <w:b/>
                      <w:color w:val="000000"/>
                      <w:sz w:val="21"/>
                      <w:szCs w:val="21"/>
                    </w:rPr>
                  </w:pPr>
                </w:p>
              </w:tc>
              <w:tc>
                <w:tcPr>
                  <w:tcW w:w="923" w:type="pct"/>
                  <w:noWrap w:val="0"/>
                  <w:vAlign w:val="center"/>
                </w:tcPr>
                <w:p>
                  <w:pPr>
                    <w:jc w:val="center"/>
                    <w:rPr>
                      <w:rFonts w:hint="default" w:ascii="Times New Roman" w:hAnsi="Times New Roman" w:cs="Times New Roman"/>
                      <w:b/>
                      <w:color w:val="000000"/>
                      <w:sz w:val="21"/>
                      <w:szCs w:val="21"/>
                    </w:rPr>
                  </w:pPr>
                  <w:r>
                    <w:rPr>
                      <w:rFonts w:hint="eastAsia"/>
                      <w:szCs w:val="21"/>
                    </w:rPr>
                    <w:t>底托</w:t>
                  </w:r>
                </w:p>
              </w:tc>
              <w:tc>
                <w:tcPr>
                  <w:tcW w:w="1494" w:type="pct"/>
                  <w:noWrap w:val="0"/>
                  <w:vAlign w:val="center"/>
                </w:tcPr>
                <w:p>
                  <w:pPr>
                    <w:jc w:val="center"/>
                    <w:rPr>
                      <w:rFonts w:hint="default" w:ascii="Times New Roman" w:hAnsi="Times New Roman" w:cs="Times New Roman"/>
                      <w:b/>
                      <w:color w:val="000000"/>
                      <w:sz w:val="21"/>
                      <w:szCs w:val="21"/>
                      <w:lang w:eastAsia="zh-CN"/>
                    </w:rPr>
                  </w:pPr>
                  <w:r>
                    <w:rPr>
                      <w:rFonts w:hint="eastAsia"/>
                      <w:color w:val="auto"/>
                      <w:szCs w:val="21"/>
                    </w:rPr>
                    <w:t>5</w:t>
                  </w:r>
                  <w:r>
                    <w:rPr>
                      <w:rFonts w:hint="eastAsia"/>
                      <w:color w:val="auto"/>
                      <w:szCs w:val="21"/>
                      <w:lang w:val="en-US" w:eastAsia="zh-CN"/>
                    </w:rPr>
                    <w:t>1</w:t>
                  </w:r>
                </w:p>
              </w:tc>
              <w:tc>
                <w:tcPr>
                  <w:tcW w:w="2457" w:type="dxa"/>
                  <w:noWrap w:val="0"/>
                  <w:vAlign w:val="center"/>
                </w:tcPr>
                <w:p>
                  <w:pPr>
                    <w:jc w:val="center"/>
                    <w:rPr>
                      <w:rFonts w:hint="default" w:ascii="Times New Roman" w:hAnsi="Times New Roman" w:cs="Times New Roman"/>
                      <w:b w:val="0"/>
                      <w:bCs/>
                      <w:color w:val="000000"/>
                      <w:sz w:val="21"/>
                      <w:szCs w:val="21"/>
                      <w:lang w:eastAsia="zh-CN"/>
                    </w:rPr>
                  </w:pPr>
                  <w:r>
                    <w:rPr>
                      <w:rFonts w:hint="eastAsia"/>
                      <w:color w:val="auto"/>
                      <w:szCs w:val="21"/>
                    </w:rPr>
                    <w:t>5</w:t>
                  </w:r>
                  <w:r>
                    <w:rPr>
                      <w:rFonts w:hint="eastAsia"/>
                      <w:color w:val="auto"/>
                      <w:szCs w:val="21"/>
                      <w:lang w:val="en-US" w:eastAsia="zh-CN"/>
                    </w:rPr>
                    <w:t>1</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8" w:space="0"/>
                </w:tblBorders>
                <w:tblCellMar>
                  <w:top w:w="0" w:type="dxa"/>
                  <w:left w:w="28" w:type="dxa"/>
                  <w:bottom w:w="0" w:type="dxa"/>
                  <w:right w:w="28" w:type="dxa"/>
                </w:tblCellMar>
              </w:tblPrEx>
              <w:trPr>
                <w:trHeight w:val="563" w:hRule="atLeast"/>
                <w:jc w:val="center"/>
              </w:trPr>
              <w:tc>
                <w:tcPr>
                  <w:tcW w:w="412" w:type="pct"/>
                  <w:noWrap w:val="0"/>
                  <w:vAlign w:val="center"/>
                </w:tcPr>
                <w:p>
                  <w:pPr>
                    <w:adjustRightInd w:val="0"/>
                    <w:snapToGrid w:val="0"/>
                    <w:spacing w:line="240" w:lineRule="auto"/>
                    <w:ind w:firstLine="0" w:firstLineChars="0"/>
                    <w:jc w:val="center"/>
                    <w:rPr>
                      <w:rFonts w:hint="default" w:cs="Times New Roman"/>
                      <w:b w:val="0"/>
                      <w:bCs/>
                      <w:color w:val="000000"/>
                      <w:sz w:val="21"/>
                      <w:szCs w:val="21"/>
                      <w:lang w:val="en-US" w:eastAsia="zh-CN"/>
                    </w:rPr>
                  </w:pPr>
                  <w:r>
                    <w:rPr>
                      <w:rFonts w:hint="eastAsia" w:cs="Times New Roman"/>
                      <w:b w:val="0"/>
                      <w:bCs/>
                      <w:color w:val="000000"/>
                      <w:sz w:val="21"/>
                      <w:szCs w:val="21"/>
                      <w:lang w:val="en-US" w:eastAsia="zh-CN"/>
                    </w:rPr>
                    <w:t>6</w:t>
                  </w:r>
                </w:p>
              </w:tc>
              <w:tc>
                <w:tcPr>
                  <w:tcW w:w="743" w:type="pct"/>
                  <w:vMerge w:val="continue"/>
                  <w:noWrap w:val="0"/>
                  <w:vAlign w:val="center"/>
                </w:tcPr>
                <w:p>
                  <w:pPr>
                    <w:adjustRightInd w:val="0"/>
                    <w:snapToGrid w:val="0"/>
                    <w:spacing w:line="240" w:lineRule="auto"/>
                    <w:ind w:firstLine="0" w:firstLineChars="0"/>
                    <w:jc w:val="center"/>
                    <w:rPr>
                      <w:rFonts w:hint="default" w:ascii="Times New Roman" w:hAnsi="Times New Roman" w:cs="Times New Roman"/>
                      <w:b/>
                      <w:color w:val="000000"/>
                      <w:sz w:val="21"/>
                      <w:szCs w:val="21"/>
                    </w:rPr>
                  </w:pPr>
                </w:p>
              </w:tc>
              <w:tc>
                <w:tcPr>
                  <w:tcW w:w="923" w:type="pct"/>
                  <w:noWrap w:val="0"/>
                  <w:vAlign w:val="center"/>
                </w:tcPr>
                <w:p>
                  <w:pPr>
                    <w:jc w:val="center"/>
                    <w:rPr>
                      <w:rFonts w:hint="default" w:ascii="Times New Roman" w:hAnsi="Times New Roman" w:cs="Times New Roman"/>
                      <w:b/>
                      <w:color w:val="000000"/>
                      <w:sz w:val="21"/>
                      <w:szCs w:val="21"/>
                    </w:rPr>
                  </w:pPr>
                  <w:r>
                    <w:rPr>
                      <w:rFonts w:hint="eastAsia"/>
                      <w:szCs w:val="21"/>
                    </w:rPr>
                    <w:t>尼龙线</w:t>
                  </w:r>
                </w:p>
              </w:tc>
              <w:tc>
                <w:tcPr>
                  <w:tcW w:w="1494" w:type="pct"/>
                  <w:noWrap w:val="0"/>
                  <w:vAlign w:val="center"/>
                </w:tcPr>
                <w:p>
                  <w:pPr>
                    <w:jc w:val="center"/>
                    <w:rPr>
                      <w:rFonts w:hint="default" w:ascii="Times New Roman" w:hAnsi="Times New Roman" w:cs="Times New Roman"/>
                      <w:b/>
                      <w:color w:val="000000"/>
                      <w:sz w:val="21"/>
                      <w:szCs w:val="21"/>
                      <w:lang w:eastAsia="zh-CN"/>
                    </w:rPr>
                  </w:pPr>
                  <w:r>
                    <w:rPr>
                      <w:rFonts w:hint="eastAsia"/>
                      <w:color w:val="auto"/>
                      <w:szCs w:val="21"/>
                    </w:rPr>
                    <w:t>5</w:t>
                  </w:r>
                  <w:r>
                    <w:rPr>
                      <w:rFonts w:hint="eastAsia"/>
                      <w:color w:val="auto"/>
                      <w:szCs w:val="21"/>
                      <w:lang w:val="en-US" w:eastAsia="zh-CN"/>
                    </w:rPr>
                    <w:t>1</w:t>
                  </w:r>
                </w:p>
              </w:tc>
              <w:tc>
                <w:tcPr>
                  <w:tcW w:w="2457" w:type="dxa"/>
                  <w:noWrap w:val="0"/>
                  <w:vAlign w:val="center"/>
                </w:tcPr>
                <w:p>
                  <w:pPr>
                    <w:jc w:val="center"/>
                    <w:rPr>
                      <w:rFonts w:hint="default" w:ascii="Times New Roman" w:hAnsi="Times New Roman" w:cs="Times New Roman"/>
                      <w:b w:val="0"/>
                      <w:bCs/>
                      <w:color w:val="000000"/>
                      <w:sz w:val="21"/>
                      <w:szCs w:val="21"/>
                      <w:lang w:eastAsia="zh-CN"/>
                    </w:rPr>
                  </w:pPr>
                  <w:r>
                    <w:rPr>
                      <w:rFonts w:hint="eastAsia"/>
                      <w:color w:val="auto"/>
                      <w:szCs w:val="21"/>
                    </w:rPr>
                    <w:t>5</w:t>
                  </w:r>
                  <w:r>
                    <w:rPr>
                      <w:rFonts w:hint="eastAsia"/>
                      <w:color w:val="auto"/>
                      <w:szCs w:val="21"/>
                      <w:lang w:val="en-US" w:eastAsia="zh-CN"/>
                    </w:rPr>
                    <w:t>1</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8" w:space="0"/>
                </w:tblBorders>
                <w:tblCellMar>
                  <w:top w:w="0" w:type="dxa"/>
                  <w:left w:w="28" w:type="dxa"/>
                  <w:bottom w:w="0" w:type="dxa"/>
                  <w:right w:w="28" w:type="dxa"/>
                </w:tblCellMar>
              </w:tblPrEx>
              <w:trPr>
                <w:trHeight w:val="563" w:hRule="atLeast"/>
                <w:jc w:val="center"/>
              </w:trPr>
              <w:tc>
                <w:tcPr>
                  <w:tcW w:w="412" w:type="pct"/>
                  <w:noWrap w:val="0"/>
                  <w:vAlign w:val="center"/>
                </w:tcPr>
                <w:p>
                  <w:pPr>
                    <w:adjustRightInd w:val="0"/>
                    <w:snapToGrid w:val="0"/>
                    <w:spacing w:line="240" w:lineRule="auto"/>
                    <w:ind w:firstLine="0" w:firstLineChars="0"/>
                    <w:jc w:val="center"/>
                    <w:rPr>
                      <w:rFonts w:hint="default" w:cs="Times New Roman"/>
                      <w:b w:val="0"/>
                      <w:bCs/>
                      <w:color w:val="000000"/>
                      <w:sz w:val="21"/>
                      <w:szCs w:val="21"/>
                      <w:lang w:val="en-US" w:eastAsia="zh-CN"/>
                    </w:rPr>
                  </w:pPr>
                  <w:r>
                    <w:rPr>
                      <w:rFonts w:hint="eastAsia" w:cs="Times New Roman"/>
                      <w:b w:val="0"/>
                      <w:bCs/>
                      <w:color w:val="000000"/>
                      <w:sz w:val="21"/>
                      <w:szCs w:val="21"/>
                      <w:lang w:val="en-US" w:eastAsia="zh-CN"/>
                    </w:rPr>
                    <w:t>7</w:t>
                  </w:r>
                </w:p>
              </w:tc>
              <w:tc>
                <w:tcPr>
                  <w:tcW w:w="743" w:type="pct"/>
                  <w:vMerge w:val="continue"/>
                  <w:noWrap w:val="0"/>
                  <w:vAlign w:val="center"/>
                </w:tcPr>
                <w:p>
                  <w:pPr>
                    <w:adjustRightInd w:val="0"/>
                    <w:snapToGrid w:val="0"/>
                    <w:spacing w:line="240" w:lineRule="auto"/>
                    <w:ind w:firstLine="0" w:firstLineChars="0"/>
                    <w:jc w:val="center"/>
                    <w:rPr>
                      <w:rFonts w:hint="default" w:ascii="Times New Roman" w:hAnsi="Times New Roman" w:cs="Times New Roman"/>
                      <w:b/>
                      <w:color w:val="000000"/>
                      <w:sz w:val="21"/>
                      <w:szCs w:val="21"/>
                    </w:rPr>
                  </w:pPr>
                </w:p>
              </w:tc>
              <w:tc>
                <w:tcPr>
                  <w:tcW w:w="923" w:type="pct"/>
                  <w:noWrap w:val="0"/>
                  <w:vAlign w:val="center"/>
                </w:tcPr>
                <w:p>
                  <w:pPr>
                    <w:jc w:val="center"/>
                    <w:rPr>
                      <w:rFonts w:hint="default" w:ascii="Times New Roman" w:hAnsi="Times New Roman" w:cs="Times New Roman"/>
                      <w:b/>
                      <w:color w:val="000000"/>
                      <w:sz w:val="21"/>
                      <w:szCs w:val="21"/>
                    </w:rPr>
                  </w:pPr>
                  <w:r>
                    <w:rPr>
                      <w:rFonts w:hint="eastAsia"/>
                      <w:szCs w:val="21"/>
                    </w:rPr>
                    <w:t>木柄</w:t>
                  </w:r>
                </w:p>
              </w:tc>
              <w:tc>
                <w:tcPr>
                  <w:tcW w:w="1494" w:type="pct"/>
                  <w:noWrap w:val="0"/>
                  <w:vAlign w:val="center"/>
                </w:tcPr>
                <w:p>
                  <w:pPr>
                    <w:jc w:val="center"/>
                    <w:rPr>
                      <w:rFonts w:hint="default" w:ascii="Times New Roman" w:hAnsi="Times New Roman" w:cs="Times New Roman"/>
                      <w:b/>
                      <w:color w:val="000000"/>
                      <w:sz w:val="21"/>
                      <w:szCs w:val="21"/>
                      <w:lang w:eastAsia="zh-CN"/>
                    </w:rPr>
                  </w:pPr>
                  <w:r>
                    <w:rPr>
                      <w:rFonts w:hint="eastAsia"/>
                      <w:color w:val="auto"/>
                      <w:szCs w:val="21"/>
                    </w:rPr>
                    <w:t>5</w:t>
                  </w:r>
                  <w:r>
                    <w:rPr>
                      <w:rFonts w:hint="eastAsia"/>
                      <w:color w:val="auto"/>
                      <w:szCs w:val="21"/>
                      <w:lang w:val="en-US" w:eastAsia="zh-CN"/>
                    </w:rPr>
                    <w:t>1</w:t>
                  </w:r>
                </w:p>
              </w:tc>
              <w:tc>
                <w:tcPr>
                  <w:tcW w:w="2457" w:type="dxa"/>
                  <w:noWrap w:val="0"/>
                  <w:vAlign w:val="center"/>
                </w:tcPr>
                <w:p>
                  <w:pPr>
                    <w:jc w:val="center"/>
                    <w:rPr>
                      <w:rFonts w:hint="default" w:ascii="Times New Roman" w:hAnsi="Times New Roman" w:cs="Times New Roman"/>
                      <w:b w:val="0"/>
                      <w:bCs/>
                      <w:color w:val="000000"/>
                      <w:sz w:val="21"/>
                      <w:szCs w:val="21"/>
                      <w:lang w:eastAsia="zh-CN"/>
                    </w:rPr>
                  </w:pPr>
                  <w:r>
                    <w:rPr>
                      <w:rFonts w:hint="eastAsia"/>
                      <w:color w:val="auto"/>
                      <w:szCs w:val="21"/>
                    </w:rPr>
                    <w:t>5</w:t>
                  </w:r>
                  <w:r>
                    <w:rPr>
                      <w:rFonts w:hint="eastAsia"/>
                      <w:color w:val="auto"/>
                      <w:szCs w:val="21"/>
                      <w:lang w:val="en-US" w:eastAsia="zh-CN"/>
                    </w:rPr>
                    <w:t>1</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8" w:space="0"/>
                </w:tblBorders>
                <w:tblCellMar>
                  <w:top w:w="0" w:type="dxa"/>
                  <w:left w:w="28" w:type="dxa"/>
                  <w:bottom w:w="0" w:type="dxa"/>
                  <w:right w:w="28" w:type="dxa"/>
                </w:tblCellMar>
              </w:tblPrEx>
              <w:trPr>
                <w:trHeight w:val="563" w:hRule="atLeast"/>
                <w:jc w:val="center"/>
              </w:trPr>
              <w:tc>
                <w:tcPr>
                  <w:tcW w:w="412" w:type="pct"/>
                  <w:noWrap w:val="0"/>
                  <w:vAlign w:val="center"/>
                </w:tcPr>
                <w:p>
                  <w:pPr>
                    <w:adjustRightInd w:val="0"/>
                    <w:snapToGrid w:val="0"/>
                    <w:spacing w:line="240" w:lineRule="auto"/>
                    <w:ind w:firstLine="0" w:firstLineChars="0"/>
                    <w:jc w:val="center"/>
                    <w:rPr>
                      <w:rFonts w:hint="default" w:cs="Times New Roman"/>
                      <w:b w:val="0"/>
                      <w:bCs/>
                      <w:color w:val="000000"/>
                      <w:sz w:val="21"/>
                      <w:szCs w:val="21"/>
                      <w:lang w:val="en-US" w:eastAsia="zh-CN"/>
                    </w:rPr>
                  </w:pPr>
                  <w:r>
                    <w:rPr>
                      <w:rFonts w:hint="eastAsia" w:cs="Times New Roman"/>
                      <w:b w:val="0"/>
                      <w:bCs/>
                      <w:color w:val="000000"/>
                      <w:sz w:val="21"/>
                      <w:szCs w:val="21"/>
                      <w:lang w:val="en-US" w:eastAsia="zh-CN"/>
                    </w:rPr>
                    <w:t>8</w:t>
                  </w:r>
                </w:p>
              </w:tc>
              <w:tc>
                <w:tcPr>
                  <w:tcW w:w="743" w:type="pct"/>
                  <w:vMerge w:val="continue"/>
                  <w:noWrap w:val="0"/>
                  <w:vAlign w:val="center"/>
                </w:tcPr>
                <w:p>
                  <w:pPr>
                    <w:adjustRightInd w:val="0"/>
                    <w:snapToGrid w:val="0"/>
                    <w:spacing w:line="240" w:lineRule="auto"/>
                    <w:ind w:firstLine="0" w:firstLineChars="0"/>
                    <w:jc w:val="center"/>
                    <w:rPr>
                      <w:rFonts w:hint="default" w:ascii="Times New Roman" w:hAnsi="Times New Roman" w:cs="Times New Roman"/>
                      <w:b/>
                      <w:color w:val="000000"/>
                      <w:sz w:val="21"/>
                      <w:szCs w:val="21"/>
                    </w:rPr>
                  </w:pPr>
                </w:p>
              </w:tc>
              <w:tc>
                <w:tcPr>
                  <w:tcW w:w="923" w:type="pct"/>
                  <w:noWrap w:val="0"/>
                  <w:vAlign w:val="center"/>
                </w:tcPr>
                <w:p>
                  <w:pPr>
                    <w:jc w:val="center"/>
                    <w:rPr>
                      <w:rFonts w:hint="default" w:ascii="Times New Roman" w:hAnsi="Times New Roman" w:cs="Times New Roman"/>
                      <w:b/>
                      <w:color w:val="000000"/>
                      <w:sz w:val="21"/>
                      <w:szCs w:val="21"/>
                    </w:rPr>
                  </w:pPr>
                  <w:r>
                    <w:rPr>
                      <w:rFonts w:hint="eastAsia"/>
                      <w:szCs w:val="21"/>
                    </w:rPr>
                    <w:t>水标（标签）</w:t>
                  </w:r>
                </w:p>
              </w:tc>
              <w:tc>
                <w:tcPr>
                  <w:tcW w:w="1494" w:type="pct"/>
                  <w:noWrap w:val="0"/>
                  <w:vAlign w:val="center"/>
                </w:tcPr>
                <w:p>
                  <w:pPr>
                    <w:jc w:val="center"/>
                    <w:rPr>
                      <w:rFonts w:hint="default" w:ascii="Times New Roman" w:hAnsi="Times New Roman" w:cs="Times New Roman"/>
                      <w:b/>
                      <w:color w:val="000000"/>
                      <w:sz w:val="21"/>
                      <w:szCs w:val="21"/>
                      <w:lang w:eastAsia="zh-CN"/>
                    </w:rPr>
                  </w:pPr>
                  <w:r>
                    <w:rPr>
                      <w:rFonts w:hint="eastAsia"/>
                      <w:color w:val="auto"/>
                      <w:szCs w:val="21"/>
                    </w:rPr>
                    <w:t>5</w:t>
                  </w:r>
                  <w:r>
                    <w:rPr>
                      <w:rFonts w:hint="eastAsia"/>
                      <w:color w:val="auto"/>
                      <w:szCs w:val="21"/>
                      <w:lang w:val="en-US" w:eastAsia="zh-CN"/>
                    </w:rPr>
                    <w:t>1</w:t>
                  </w:r>
                </w:p>
              </w:tc>
              <w:tc>
                <w:tcPr>
                  <w:tcW w:w="2457" w:type="dxa"/>
                  <w:noWrap w:val="0"/>
                  <w:vAlign w:val="center"/>
                </w:tcPr>
                <w:p>
                  <w:pPr>
                    <w:jc w:val="center"/>
                    <w:rPr>
                      <w:rFonts w:hint="default" w:ascii="Times New Roman" w:hAnsi="Times New Roman" w:cs="Times New Roman"/>
                      <w:b w:val="0"/>
                      <w:bCs/>
                      <w:color w:val="000000"/>
                      <w:sz w:val="21"/>
                      <w:szCs w:val="21"/>
                      <w:lang w:eastAsia="zh-CN"/>
                    </w:rPr>
                  </w:pPr>
                  <w:r>
                    <w:rPr>
                      <w:rFonts w:hint="eastAsia"/>
                      <w:color w:val="auto"/>
                      <w:szCs w:val="21"/>
                    </w:rPr>
                    <w:t>5</w:t>
                  </w:r>
                  <w:r>
                    <w:rPr>
                      <w:rFonts w:hint="eastAsia"/>
                      <w:color w:val="auto"/>
                      <w:szCs w:val="21"/>
                      <w:lang w:val="en-US" w:eastAsia="zh-CN"/>
                    </w:rPr>
                    <w:t>1</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8" w:space="0"/>
                </w:tblBorders>
                <w:tblCellMar>
                  <w:top w:w="0" w:type="dxa"/>
                  <w:left w:w="28" w:type="dxa"/>
                  <w:bottom w:w="0" w:type="dxa"/>
                  <w:right w:w="28" w:type="dxa"/>
                </w:tblCellMar>
              </w:tblPrEx>
              <w:trPr>
                <w:trHeight w:val="563" w:hRule="atLeast"/>
                <w:jc w:val="center"/>
              </w:trPr>
              <w:tc>
                <w:tcPr>
                  <w:tcW w:w="412" w:type="pct"/>
                  <w:noWrap w:val="0"/>
                  <w:vAlign w:val="center"/>
                </w:tcPr>
                <w:p>
                  <w:pPr>
                    <w:adjustRightInd w:val="0"/>
                    <w:snapToGrid w:val="0"/>
                    <w:spacing w:line="240" w:lineRule="auto"/>
                    <w:ind w:firstLine="0" w:firstLineChars="0"/>
                    <w:jc w:val="center"/>
                    <w:rPr>
                      <w:rFonts w:hint="default" w:cs="Times New Roman"/>
                      <w:b w:val="0"/>
                      <w:bCs/>
                      <w:color w:val="000000"/>
                      <w:sz w:val="21"/>
                      <w:szCs w:val="21"/>
                      <w:lang w:val="en-US" w:eastAsia="zh-CN"/>
                    </w:rPr>
                  </w:pPr>
                  <w:r>
                    <w:rPr>
                      <w:rFonts w:hint="eastAsia" w:cs="Times New Roman"/>
                      <w:b w:val="0"/>
                      <w:bCs/>
                      <w:color w:val="000000"/>
                      <w:sz w:val="21"/>
                      <w:szCs w:val="21"/>
                      <w:lang w:val="en-US" w:eastAsia="zh-CN"/>
                    </w:rPr>
                    <w:t>9</w:t>
                  </w:r>
                </w:p>
              </w:tc>
              <w:tc>
                <w:tcPr>
                  <w:tcW w:w="743" w:type="pct"/>
                  <w:vMerge w:val="continue"/>
                  <w:noWrap w:val="0"/>
                  <w:vAlign w:val="center"/>
                </w:tcPr>
                <w:p>
                  <w:pPr>
                    <w:adjustRightInd w:val="0"/>
                    <w:snapToGrid w:val="0"/>
                    <w:spacing w:line="240" w:lineRule="auto"/>
                    <w:ind w:firstLine="0" w:firstLineChars="0"/>
                    <w:jc w:val="center"/>
                    <w:rPr>
                      <w:rFonts w:hint="default" w:ascii="Times New Roman" w:hAnsi="Times New Roman" w:cs="Times New Roman"/>
                      <w:b/>
                      <w:color w:val="000000"/>
                      <w:sz w:val="21"/>
                      <w:szCs w:val="21"/>
                    </w:rPr>
                  </w:pPr>
                </w:p>
              </w:tc>
              <w:tc>
                <w:tcPr>
                  <w:tcW w:w="923" w:type="pct"/>
                  <w:noWrap w:val="0"/>
                  <w:vAlign w:val="center"/>
                </w:tcPr>
                <w:p>
                  <w:pPr>
                    <w:jc w:val="center"/>
                    <w:rPr>
                      <w:rFonts w:hint="default" w:ascii="Times New Roman" w:hAnsi="Times New Roman" w:cs="Times New Roman"/>
                      <w:b/>
                      <w:color w:val="000000"/>
                      <w:sz w:val="21"/>
                      <w:szCs w:val="21"/>
                    </w:rPr>
                  </w:pPr>
                  <w:r>
                    <w:rPr>
                      <w:rFonts w:hint="eastAsia"/>
                      <w:szCs w:val="21"/>
                    </w:rPr>
                    <w:t>拍套</w:t>
                  </w:r>
                </w:p>
              </w:tc>
              <w:tc>
                <w:tcPr>
                  <w:tcW w:w="1494" w:type="pct"/>
                  <w:noWrap w:val="0"/>
                  <w:vAlign w:val="center"/>
                </w:tcPr>
                <w:p>
                  <w:pPr>
                    <w:jc w:val="center"/>
                    <w:rPr>
                      <w:rFonts w:hint="default" w:ascii="Times New Roman" w:hAnsi="Times New Roman" w:cs="Times New Roman"/>
                      <w:b/>
                      <w:color w:val="000000"/>
                      <w:sz w:val="21"/>
                      <w:szCs w:val="21"/>
                      <w:lang w:eastAsia="zh-CN"/>
                    </w:rPr>
                  </w:pPr>
                  <w:r>
                    <w:rPr>
                      <w:rFonts w:hint="eastAsia"/>
                      <w:color w:val="auto"/>
                      <w:szCs w:val="21"/>
                    </w:rPr>
                    <w:t>5</w:t>
                  </w:r>
                  <w:r>
                    <w:rPr>
                      <w:rFonts w:hint="eastAsia"/>
                      <w:color w:val="auto"/>
                      <w:szCs w:val="21"/>
                      <w:lang w:val="en-US" w:eastAsia="zh-CN"/>
                    </w:rPr>
                    <w:t>1</w:t>
                  </w:r>
                </w:p>
              </w:tc>
              <w:tc>
                <w:tcPr>
                  <w:tcW w:w="2457" w:type="dxa"/>
                  <w:noWrap w:val="0"/>
                  <w:vAlign w:val="center"/>
                </w:tcPr>
                <w:p>
                  <w:pPr>
                    <w:jc w:val="center"/>
                    <w:rPr>
                      <w:rFonts w:hint="default" w:ascii="Times New Roman" w:hAnsi="Times New Roman" w:cs="Times New Roman"/>
                      <w:b w:val="0"/>
                      <w:bCs/>
                      <w:color w:val="000000"/>
                      <w:sz w:val="21"/>
                      <w:szCs w:val="21"/>
                      <w:lang w:eastAsia="zh-CN"/>
                    </w:rPr>
                  </w:pPr>
                  <w:r>
                    <w:rPr>
                      <w:rFonts w:hint="eastAsia"/>
                      <w:color w:val="auto"/>
                      <w:szCs w:val="21"/>
                    </w:rPr>
                    <w:t>5</w:t>
                  </w:r>
                  <w:r>
                    <w:rPr>
                      <w:rFonts w:hint="eastAsia"/>
                      <w:color w:val="auto"/>
                      <w:szCs w:val="21"/>
                      <w:lang w:val="en-US" w:eastAsia="zh-CN"/>
                    </w:rPr>
                    <w:t>1</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8" w:space="0"/>
                </w:tblBorders>
                <w:tblCellMar>
                  <w:top w:w="0" w:type="dxa"/>
                  <w:left w:w="28" w:type="dxa"/>
                  <w:bottom w:w="0" w:type="dxa"/>
                  <w:right w:w="28" w:type="dxa"/>
                </w:tblCellMar>
              </w:tblPrEx>
              <w:trPr>
                <w:trHeight w:val="563" w:hRule="atLeast"/>
                <w:jc w:val="center"/>
              </w:trPr>
              <w:tc>
                <w:tcPr>
                  <w:tcW w:w="412" w:type="pct"/>
                  <w:noWrap w:val="0"/>
                  <w:vAlign w:val="center"/>
                </w:tcPr>
                <w:p>
                  <w:pPr>
                    <w:adjustRightInd w:val="0"/>
                    <w:snapToGrid w:val="0"/>
                    <w:spacing w:line="240" w:lineRule="auto"/>
                    <w:ind w:firstLine="0" w:firstLineChars="0"/>
                    <w:jc w:val="center"/>
                    <w:rPr>
                      <w:rFonts w:hint="default" w:cs="Times New Roman"/>
                      <w:b w:val="0"/>
                      <w:bCs/>
                      <w:color w:val="000000"/>
                      <w:sz w:val="21"/>
                      <w:szCs w:val="21"/>
                      <w:lang w:val="en-US" w:eastAsia="zh-CN"/>
                    </w:rPr>
                  </w:pPr>
                  <w:r>
                    <w:rPr>
                      <w:rFonts w:hint="eastAsia" w:cs="Times New Roman"/>
                      <w:b w:val="0"/>
                      <w:bCs/>
                      <w:color w:val="000000"/>
                      <w:sz w:val="21"/>
                      <w:szCs w:val="21"/>
                      <w:lang w:val="en-US" w:eastAsia="zh-CN"/>
                    </w:rPr>
                    <w:t>10</w:t>
                  </w:r>
                </w:p>
              </w:tc>
              <w:tc>
                <w:tcPr>
                  <w:tcW w:w="743" w:type="pct"/>
                  <w:vMerge w:val="continue"/>
                  <w:noWrap w:val="0"/>
                  <w:vAlign w:val="center"/>
                </w:tcPr>
                <w:p>
                  <w:pPr>
                    <w:adjustRightInd w:val="0"/>
                    <w:snapToGrid w:val="0"/>
                    <w:spacing w:line="240" w:lineRule="auto"/>
                    <w:ind w:firstLine="0" w:firstLineChars="0"/>
                    <w:jc w:val="center"/>
                    <w:rPr>
                      <w:rFonts w:hint="default" w:ascii="Times New Roman" w:hAnsi="Times New Roman" w:cs="Times New Roman"/>
                      <w:b/>
                      <w:color w:val="000000"/>
                      <w:sz w:val="21"/>
                      <w:szCs w:val="21"/>
                    </w:rPr>
                  </w:pPr>
                </w:p>
              </w:tc>
              <w:tc>
                <w:tcPr>
                  <w:tcW w:w="923" w:type="pct"/>
                  <w:noWrap w:val="0"/>
                  <w:vAlign w:val="center"/>
                </w:tcPr>
                <w:p>
                  <w:pPr>
                    <w:jc w:val="center"/>
                    <w:rPr>
                      <w:rFonts w:hint="default" w:ascii="Times New Roman" w:hAnsi="Times New Roman" w:cs="Times New Roman"/>
                      <w:b/>
                      <w:color w:val="000000"/>
                      <w:sz w:val="21"/>
                      <w:szCs w:val="21"/>
                    </w:rPr>
                  </w:pPr>
                  <w:r>
                    <w:rPr>
                      <w:rFonts w:hint="eastAsia"/>
                      <w:szCs w:val="21"/>
                    </w:rPr>
                    <w:t>柄皮</w:t>
                  </w:r>
                </w:p>
              </w:tc>
              <w:tc>
                <w:tcPr>
                  <w:tcW w:w="1494" w:type="pct"/>
                  <w:noWrap w:val="0"/>
                  <w:vAlign w:val="center"/>
                </w:tcPr>
                <w:p>
                  <w:pPr>
                    <w:jc w:val="center"/>
                    <w:rPr>
                      <w:rFonts w:hint="default" w:ascii="Times New Roman" w:hAnsi="Times New Roman" w:cs="Times New Roman"/>
                      <w:b/>
                      <w:color w:val="000000"/>
                      <w:sz w:val="21"/>
                      <w:szCs w:val="21"/>
                      <w:lang w:eastAsia="zh-CN"/>
                    </w:rPr>
                  </w:pPr>
                  <w:r>
                    <w:rPr>
                      <w:rFonts w:hint="eastAsia"/>
                      <w:color w:val="auto"/>
                      <w:szCs w:val="21"/>
                    </w:rPr>
                    <w:t>5</w:t>
                  </w:r>
                  <w:r>
                    <w:rPr>
                      <w:rFonts w:hint="eastAsia"/>
                      <w:color w:val="auto"/>
                      <w:szCs w:val="21"/>
                      <w:lang w:val="en-US" w:eastAsia="zh-CN"/>
                    </w:rPr>
                    <w:t>1</w:t>
                  </w:r>
                </w:p>
              </w:tc>
              <w:tc>
                <w:tcPr>
                  <w:tcW w:w="2457" w:type="dxa"/>
                  <w:noWrap w:val="0"/>
                  <w:vAlign w:val="center"/>
                </w:tcPr>
                <w:p>
                  <w:pPr>
                    <w:jc w:val="center"/>
                    <w:rPr>
                      <w:rFonts w:hint="default" w:ascii="Times New Roman" w:hAnsi="Times New Roman" w:cs="Times New Roman"/>
                      <w:b w:val="0"/>
                      <w:bCs/>
                      <w:color w:val="000000"/>
                      <w:sz w:val="21"/>
                      <w:szCs w:val="21"/>
                      <w:lang w:eastAsia="zh-CN"/>
                    </w:rPr>
                  </w:pPr>
                  <w:r>
                    <w:rPr>
                      <w:rFonts w:hint="eastAsia"/>
                      <w:color w:val="auto"/>
                      <w:szCs w:val="21"/>
                    </w:rPr>
                    <w:t>5</w:t>
                  </w:r>
                  <w:r>
                    <w:rPr>
                      <w:rFonts w:hint="eastAsia"/>
                      <w:color w:val="auto"/>
                      <w:szCs w:val="21"/>
                      <w:lang w:val="en-US" w:eastAsia="zh-CN"/>
                    </w:rPr>
                    <w:t>1</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8" w:space="0"/>
                </w:tblBorders>
                <w:tblCellMar>
                  <w:top w:w="0" w:type="dxa"/>
                  <w:left w:w="28" w:type="dxa"/>
                  <w:bottom w:w="0" w:type="dxa"/>
                  <w:right w:w="28" w:type="dxa"/>
                </w:tblCellMar>
              </w:tblPrEx>
              <w:trPr>
                <w:trHeight w:val="563" w:hRule="atLeast"/>
                <w:jc w:val="center"/>
              </w:trPr>
              <w:tc>
                <w:tcPr>
                  <w:tcW w:w="412" w:type="pct"/>
                  <w:noWrap w:val="0"/>
                  <w:vAlign w:val="center"/>
                </w:tcPr>
                <w:p>
                  <w:pPr>
                    <w:adjustRightInd w:val="0"/>
                    <w:snapToGrid w:val="0"/>
                    <w:spacing w:line="240" w:lineRule="auto"/>
                    <w:ind w:firstLine="0" w:firstLineChars="0"/>
                    <w:jc w:val="center"/>
                    <w:rPr>
                      <w:rFonts w:hint="default" w:cs="Times New Roman"/>
                      <w:b w:val="0"/>
                      <w:bCs/>
                      <w:color w:val="000000"/>
                      <w:sz w:val="21"/>
                      <w:szCs w:val="21"/>
                      <w:lang w:val="en-US" w:eastAsia="zh-CN"/>
                    </w:rPr>
                  </w:pPr>
                  <w:r>
                    <w:rPr>
                      <w:rFonts w:hint="eastAsia" w:cs="Times New Roman"/>
                      <w:b w:val="0"/>
                      <w:bCs/>
                      <w:color w:val="000000"/>
                      <w:sz w:val="21"/>
                      <w:szCs w:val="21"/>
                      <w:lang w:val="en-US" w:eastAsia="zh-CN"/>
                    </w:rPr>
                    <w:t>11</w:t>
                  </w:r>
                </w:p>
              </w:tc>
              <w:tc>
                <w:tcPr>
                  <w:tcW w:w="743" w:type="pct"/>
                  <w:vMerge w:val="continue"/>
                  <w:noWrap w:val="0"/>
                  <w:vAlign w:val="center"/>
                </w:tcPr>
                <w:p>
                  <w:pPr>
                    <w:adjustRightInd w:val="0"/>
                    <w:snapToGrid w:val="0"/>
                    <w:spacing w:line="240" w:lineRule="auto"/>
                    <w:ind w:firstLine="0" w:firstLineChars="0"/>
                    <w:jc w:val="center"/>
                    <w:rPr>
                      <w:rFonts w:hint="default" w:ascii="Times New Roman" w:hAnsi="Times New Roman" w:cs="Times New Roman"/>
                      <w:b/>
                      <w:color w:val="000000"/>
                      <w:sz w:val="21"/>
                      <w:szCs w:val="21"/>
                    </w:rPr>
                  </w:pPr>
                </w:p>
              </w:tc>
              <w:tc>
                <w:tcPr>
                  <w:tcW w:w="923" w:type="pct"/>
                  <w:noWrap w:val="0"/>
                  <w:vAlign w:val="center"/>
                </w:tcPr>
                <w:p>
                  <w:pPr>
                    <w:jc w:val="center"/>
                    <w:rPr>
                      <w:rFonts w:hint="default" w:ascii="Times New Roman" w:hAnsi="Times New Roman" w:cs="Times New Roman"/>
                      <w:b/>
                      <w:color w:val="000000"/>
                      <w:sz w:val="21"/>
                      <w:szCs w:val="21"/>
                    </w:rPr>
                  </w:pPr>
                  <w:r>
                    <w:rPr>
                      <w:rFonts w:hint="eastAsia"/>
                      <w:szCs w:val="21"/>
                    </w:rPr>
                    <w:t>护线套</w:t>
                  </w:r>
                </w:p>
              </w:tc>
              <w:tc>
                <w:tcPr>
                  <w:tcW w:w="1494" w:type="pct"/>
                  <w:noWrap w:val="0"/>
                  <w:vAlign w:val="center"/>
                </w:tcPr>
                <w:p>
                  <w:pPr>
                    <w:jc w:val="center"/>
                    <w:rPr>
                      <w:rFonts w:hint="default" w:ascii="Times New Roman" w:hAnsi="Times New Roman" w:cs="Times New Roman"/>
                      <w:b/>
                      <w:color w:val="000000"/>
                      <w:sz w:val="21"/>
                      <w:szCs w:val="21"/>
                      <w:lang w:eastAsia="zh-CN"/>
                    </w:rPr>
                  </w:pPr>
                  <w:r>
                    <w:rPr>
                      <w:rFonts w:hint="eastAsia"/>
                      <w:color w:val="auto"/>
                      <w:szCs w:val="21"/>
                    </w:rPr>
                    <w:t>5</w:t>
                  </w:r>
                  <w:r>
                    <w:rPr>
                      <w:rFonts w:hint="eastAsia"/>
                      <w:color w:val="auto"/>
                      <w:szCs w:val="21"/>
                      <w:lang w:val="en-US" w:eastAsia="zh-CN"/>
                    </w:rPr>
                    <w:t>1</w:t>
                  </w:r>
                </w:p>
              </w:tc>
              <w:tc>
                <w:tcPr>
                  <w:tcW w:w="2457" w:type="dxa"/>
                  <w:noWrap w:val="0"/>
                  <w:vAlign w:val="center"/>
                </w:tcPr>
                <w:p>
                  <w:pPr>
                    <w:jc w:val="center"/>
                    <w:rPr>
                      <w:rFonts w:hint="default" w:ascii="Times New Roman" w:hAnsi="Times New Roman" w:cs="Times New Roman"/>
                      <w:b w:val="0"/>
                      <w:bCs/>
                      <w:color w:val="000000"/>
                      <w:sz w:val="21"/>
                      <w:szCs w:val="21"/>
                      <w:lang w:eastAsia="zh-CN"/>
                    </w:rPr>
                  </w:pPr>
                  <w:r>
                    <w:rPr>
                      <w:rFonts w:hint="eastAsia"/>
                      <w:color w:val="auto"/>
                      <w:szCs w:val="21"/>
                    </w:rPr>
                    <w:t>5</w:t>
                  </w:r>
                  <w:r>
                    <w:rPr>
                      <w:rFonts w:hint="eastAsia"/>
                      <w:color w:val="auto"/>
                      <w:szCs w:val="21"/>
                      <w:lang w:val="en-US" w:eastAsia="zh-CN"/>
                    </w:rPr>
                    <w:t>1</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8" w:space="0"/>
                </w:tblBorders>
                <w:tblCellMar>
                  <w:top w:w="0" w:type="dxa"/>
                  <w:left w:w="28" w:type="dxa"/>
                  <w:bottom w:w="0" w:type="dxa"/>
                  <w:right w:w="28" w:type="dxa"/>
                </w:tblCellMar>
              </w:tblPrEx>
              <w:trPr>
                <w:trHeight w:val="563" w:hRule="atLeast"/>
                <w:jc w:val="center"/>
              </w:trPr>
              <w:tc>
                <w:tcPr>
                  <w:tcW w:w="412" w:type="pct"/>
                  <w:noWrap w:val="0"/>
                  <w:vAlign w:val="center"/>
                </w:tcPr>
                <w:p>
                  <w:pPr>
                    <w:adjustRightInd w:val="0"/>
                    <w:snapToGrid w:val="0"/>
                    <w:spacing w:line="240" w:lineRule="auto"/>
                    <w:ind w:firstLine="0" w:firstLineChars="0"/>
                    <w:jc w:val="center"/>
                    <w:rPr>
                      <w:rFonts w:hint="default" w:cs="Times New Roman"/>
                      <w:b w:val="0"/>
                      <w:bCs/>
                      <w:color w:val="000000"/>
                      <w:sz w:val="21"/>
                      <w:szCs w:val="21"/>
                      <w:lang w:val="en-US" w:eastAsia="zh-CN"/>
                    </w:rPr>
                  </w:pPr>
                  <w:r>
                    <w:rPr>
                      <w:rFonts w:hint="eastAsia" w:cs="Times New Roman"/>
                      <w:b w:val="0"/>
                      <w:bCs/>
                      <w:color w:val="000000"/>
                      <w:sz w:val="21"/>
                      <w:szCs w:val="21"/>
                      <w:lang w:val="en-US" w:eastAsia="zh-CN"/>
                    </w:rPr>
                    <w:t>12</w:t>
                  </w:r>
                </w:p>
              </w:tc>
              <w:tc>
                <w:tcPr>
                  <w:tcW w:w="743" w:type="pct"/>
                  <w:vMerge w:val="continue"/>
                  <w:noWrap w:val="0"/>
                  <w:vAlign w:val="center"/>
                </w:tcPr>
                <w:p>
                  <w:pPr>
                    <w:adjustRightInd w:val="0"/>
                    <w:snapToGrid w:val="0"/>
                    <w:spacing w:line="240" w:lineRule="auto"/>
                    <w:ind w:firstLine="0" w:firstLineChars="0"/>
                    <w:jc w:val="center"/>
                    <w:rPr>
                      <w:rFonts w:hint="default" w:ascii="Times New Roman" w:hAnsi="Times New Roman" w:cs="Times New Roman"/>
                      <w:b/>
                      <w:color w:val="000000"/>
                      <w:sz w:val="21"/>
                      <w:szCs w:val="21"/>
                    </w:rPr>
                  </w:pPr>
                </w:p>
              </w:tc>
              <w:tc>
                <w:tcPr>
                  <w:tcW w:w="923" w:type="pct"/>
                  <w:noWrap w:val="0"/>
                  <w:vAlign w:val="center"/>
                </w:tcPr>
                <w:p>
                  <w:pPr>
                    <w:jc w:val="center"/>
                    <w:rPr>
                      <w:rFonts w:hint="default" w:ascii="Times New Roman" w:hAnsi="Times New Roman" w:cs="Times New Roman"/>
                      <w:b/>
                      <w:color w:val="000000"/>
                      <w:sz w:val="21"/>
                      <w:szCs w:val="21"/>
                    </w:rPr>
                  </w:pPr>
                  <w:r>
                    <w:rPr>
                      <w:rFonts w:hint="eastAsia"/>
                      <w:szCs w:val="21"/>
                    </w:rPr>
                    <w:t>吊卡</w:t>
                  </w:r>
                </w:p>
              </w:tc>
              <w:tc>
                <w:tcPr>
                  <w:tcW w:w="1494" w:type="pct"/>
                  <w:noWrap w:val="0"/>
                  <w:vAlign w:val="center"/>
                </w:tcPr>
                <w:p>
                  <w:pPr>
                    <w:jc w:val="center"/>
                    <w:rPr>
                      <w:rFonts w:hint="default"/>
                      <w:lang w:eastAsia="zh-CN"/>
                    </w:rPr>
                  </w:pPr>
                  <w:r>
                    <w:rPr>
                      <w:rFonts w:hint="eastAsia"/>
                    </w:rPr>
                    <w:t>5</w:t>
                  </w:r>
                  <w:r>
                    <w:rPr>
                      <w:rFonts w:hint="eastAsia"/>
                      <w:lang w:val="en-US" w:eastAsia="zh-CN"/>
                    </w:rPr>
                    <w:t>1</w:t>
                  </w:r>
                </w:p>
              </w:tc>
              <w:tc>
                <w:tcPr>
                  <w:tcW w:w="2457" w:type="dxa"/>
                  <w:noWrap w:val="0"/>
                  <w:vAlign w:val="center"/>
                </w:tcPr>
                <w:p>
                  <w:pPr>
                    <w:jc w:val="center"/>
                    <w:rPr>
                      <w:rFonts w:hint="default" w:ascii="Times New Roman" w:hAnsi="Times New Roman" w:cs="Times New Roman"/>
                      <w:b w:val="0"/>
                      <w:bCs/>
                      <w:color w:val="000000"/>
                      <w:sz w:val="21"/>
                      <w:szCs w:val="21"/>
                      <w:lang w:eastAsia="zh-CN"/>
                    </w:rPr>
                  </w:pPr>
                  <w:r>
                    <w:rPr>
                      <w:rFonts w:hint="eastAsia"/>
                    </w:rPr>
                    <w:t>5</w:t>
                  </w:r>
                  <w:r>
                    <w:rPr>
                      <w:rFonts w:hint="eastAsia"/>
                      <w:lang w:val="en-US" w:eastAsia="zh-CN"/>
                    </w:rPr>
                    <w:t>1</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8" w:space="0"/>
                </w:tblBorders>
                <w:tblCellMar>
                  <w:top w:w="0" w:type="dxa"/>
                  <w:left w:w="28" w:type="dxa"/>
                  <w:bottom w:w="0" w:type="dxa"/>
                  <w:right w:w="28" w:type="dxa"/>
                </w:tblCellMar>
              </w:tblPrEx>
              <w:trPr>
                <w:trHeight w:val="563" w:hRule="atLeast"/>
                <w:jc w:val="center"/>
              </w:trPr>
              <w:tc>
                <w:tcPr>
                  <w:tcW w:w="412" w:type="pct"/>
                  <w:noWrap w:val="0"/>
                  <w:vAlign w:val="center"/>
                </w:tcPr>
                <w:p>
                  <w:pPr>
                    <w:jc w:val="center"/>
                    <w:rPr>
                      <w:rFonts w:hint="eastAsia" w:cs="Times New Roman"/>
                      <w:b w:val="0"/>
                      <w:bCs/>
                      <w:color w:val="000000"/>
                      <w:sz w:val="21"/>
                      <w:szCs w:val="21"/>
                      <w:lang w:val="en-US" w:eastAsia="zh-CN"/>
                    </w:rPr>
                  </w:pPr>
                  <w:r>
                    <w:rPr>
                      <w:rFonts w:hint="eastAsia"/>
                      <w:szCs w:val="21"/>
                    </w:rPr>
                    <w:t>1</w:t>
                  </w:r>
                </w:p>
              </w:tc>
              <w:tc>
                <w:tcPr>
                  <w:tcW w:w="743" w:type="pct"/>
                  <w:vMerge w:val="restart"/>
                  <w:noWrap w:val="0"/>
                  <w:vAlign w:val="center"/>
                </w:tcPr>
                <w:p>
                  <w:pPr>
                    <w:adjustRightInd w:val="0"/>
                    <w:snapToGrid w:val="0"/>
                    <w:spacing w:line="240" w:lineRule="auto"/>
                    <w:ind w:firstLine="0" w:firstLineChars="0"/>
                    <w:jc w:val="center"/>
                    <w:rPr>
                      <w:rFonts w:hint="default" w:ascii="Times New Roman" w:hAnsi="Times New Roman" w:cs="Times New Roman"/>
                      <w:b/>
                      <w:color w:val="000000"/>
                      <w:sz w:val="21"/>
                      <w:szCs w:val="21"/>
                    </w:rPr>
                  </w:pPr>
                  <w:r>
                    <w:rPr>
                      <w:rFonts w:hint="eastAsia"/>
                      <w:szCs w:val="21"/>
                    </w:rPr>
                    <w:t>涂料</w:t>
                  </w:r>
                </w:p>
              </w:tc>
              <w:tc>
                <w:tcPr>
                  <w:tcW w:w="923" w:type="pct"/>
                  <w:noWrap w:val="0"/>
                  <w:vAlign w:val="center"/>
                </w:tcPr>
                <w:p>
                  <w:pPr>
                    <w:jc w:val="center"/>
                    <w:rPr>
                      <w:rFonts w:hint="eastAsia"/>
                      <w:szCs w:val="21"/>
                    </w:rPr>
                  </w:pPr>
                  <w:r>
                    <w:rPr>
                      <w:rFonts w:hint="eastAsia"/>
                      <w:szCs w:val="21"/>
                    </w:rPr>
                    <w:t>水性漆</w:t>
                  </w:r>
                </w:p>
              </w:tc>
              <w:tc>
                <w:tcPr>
                  <w:tcW w:w="1494" w:type="pct"/>
                  <w:noWrap w:val="0"/>
                  <w:vAlign w:val="center"/>
                </w:tcPr>
                <w:p>
                  <w:pPr>
                    <w:jc w:val="center"/>
                    <w:rPr>
                      <w:rFonts w:hint="eastAsia"/>
                      <w:color w:val="auto"/>
                      <w:szCs w:val="21"/>
                    </w:rPr>
                  </w:pPr>
                  <w:r>
                    <w:rPr>
                      <w:rFonts w:hint="eastAsia"/>
                      <w:color w:val="auto"/>
                      <w:szCs w:val="21"/>
                    </w:rPr>
                    <w:t>3</w:t>
                  </w:r>
                  <w:r>
                    <w:rPr>
                      <w:rFonts w:hint="eastAsia"/>
                      <w:color w:val="auto"/>
                      <w:szCs w:val="21"/>
                      <w:lang w:val="en-US" w:eastAsia="zh-CN"/>
                    </w:rPr>
                    <w:t>.63</w:t>
                  </w:r>
                  <w:r>
                    <w:rPr>
                      <w:rFonts w:hint="eastAsia"/>
                      <w:color w:val="auto"/>
                      <w:szCs w:val="21"/>
                    </w:rPr>
                    <w:t>t/a</w:t>
                  </w:r>
                </w:p>
              </w:tc>
              <w:tc>
                <w:tcPr>
                  <w:tcW w:w="2457" w:type="dxa"/>
                  <w:noWrap w:val="0"/>
                  <w:vAlign w:val="center"/>
                </w:tcPr>
                <w:p>
                  <w:pPr>
                    <w:jc w:val="center"/>
                    <w:rPr>
                      <w:rFonts w:hint="default" w:cs="Times New Roman"/>
                      <w:b w:val="0"/>
                      <w:bCs/>
                      <w:color w:val="000000"/>
                      <w:sz w:val="21"/>
                      <w:szCs w:val="21"/>
                      <w:lang w:val="en-US" w:eastAsia="zh-CN"/>
                    </w:rPr>
                  </w:pPr>
                  <w:r>
                    <w:rPr>
                      <w:rFonts w:hint="eastAsia"/>
                      <w:color w:val="auto"/>
                      <w:szCs w:val="21"/>
                    </w:rPr>
                    <w:t>3</w:t>
                  </w:r>
                  <w:r>
                    <w:rPr>
                      <w:rFonts w:hint="eastAsia"/>
                      <w:color w:val="auto"/>
                      <w:szCs w:val="21"/>
                      <w:lang w:val="en-US" w:eastAsia="zh-CN"/>
                    </w:rPr>
                    <w:t>.63</w:t>
                  </w:r>
                  <w:r>
                    <w:rPr>
                      <w:rFonts w:hint="eastAsia"/>
                      <w:color w:val="auto"/>
                      <w:szCs w:val="21"/>
                    </w:rPr>
                    <w:t>t/a</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8" w:space="0"/>
                </w:tblBorders>
                <w:tblCellMar>
                  <w:top w:w="0" w:type="dxa"/>
                  <w:left w:w="28" w:type="dxa"/>
                  <w:bottom w:w="0" w:type="dxa"/>
                  <w:right w:w="28" w:type="dxa"/>
                </w:tblCellMar>
              </w:tblPrEx>
              <w:trPr>
                <w:trHeight w:val="563" w:hRule="atLeast"/>
                <w:jc w:val="center"/>
              </w:trPr>
              <w:tc>
                <w:tcPr>
                  <w:tcW w:w="412" w:type="pct"/>
                  <w:noWrap w:val="0"/>
                  <w:vAlign w:val="center"/>
                </w:tcPr>
                <w:p>
                  <w:pPr>
                    <w:jc w:val="center"/>
                    <w:rPr>
                      <w:rFonts w:hint="eastAsia" w:cs="Times New Roman"/>
                      <w:b w:val="0"/>
                      <w:bCs/>
                      <w:color w:val="000000"/>
                      <w:sz w:val="21"/>
                      <w:szCs w:val="21"/>
                      <w:lang w:val="en-US" w:eastAsia="zh-CN"/>
                    </w:rPr>
                  </w:pPr>
                  <w:r>
                    <w:rPr>
                      <w:rFonts w:hint="eastAsia"/>
                      <w:szCs w:val="21"/>
                    </w:rPr>
                    <w:t>2</w:t>
                  </w:r>
                </w:p>
              </w:tc>
              <w:tc>
                <w:tcPr>
                  <w:tcW w:w="743" w:type="pct"/>
                  <w:vMerge w:val="continue"/>
                  <w:noWrap w:val="0"/>
                  <w:vAlign w:val="center"/>
                </w:tcPr>
                <w:p>
                  <w:pPr>
                    <w:adjustRightInd w:val="0"/>
                    <w:snapToGrid w:val="0"/>
                    <w:spacing w:line="240" w:lineRule="auto"/>
                    <w:ind w:firstLine="0" w:firstLineChars="0"/>
                    <w:jc w:val="center"/>
                    <w:rPr>
                      <w:rFonts w:hint="default" w:ascii="Times New Roman" w:hAnsi="Times New Roman" w:cs="Times New Roman"/>
                      <w:b/>
                      <w:color w:val="000000"/>
                      <w:sz w:val="21"/>
                      <w:szCs w:val="21"/>
                    </w:rPr>
                  </w:pPr>
                </w:p>
              </w:tc>
              <w:tc>
                <w:tcPr>
                  <w:tcW w:w="923" w:type="pct"/>
                  <w:noWrap w:val="0"/>
                  <w:vAlign w:val="center"/>
                </w:tcPr>
                <w:p>
                  <w:pPr>
                    <w:jc w:val="center"/>
                    <w:rPr>
                      <w:rFonts w:hint="eastAsia"/>
                      <w:szCs w:val="21"/>
                    </w:rPr>
                  </w:pPr>
                  <w:r>
                    <w:rPr>
                      <w:rFonts w:hint="eastAsia"/>
                      <w:szCs w:val="21"/>
                    </w:rPr>
                    <w:t>油性漆</w:t>
                  </w:r>
                </w:p>
              </w:tc>
              <w:tc>
                <w:tcPr>
                  <w:tcW w:w="1494" w:type="pct"/>
                  <w:noWrap w:val="0"/>
                  <w:vAlign w:val="center"/>
                </w:tcPr>
                <w:p>
                  <w:pPr>
                    <w:jc w:val="center"/>
                    <w:rPr>
                      <w:rFonts w:hint="eastAsia"/>
                      <w:color w:val="auto"/>
                      <w:szCs w:val="21"/>
                    </w:rPr>
                  </w:pPr>
                  <w:r>
                    <w:rPr>
                      <w:rFonts w:hint="eastAsia"/>
                      <w:color w:val="auto"/>
                      <w:szCs w:val="21"/>
                      <w:lang w:val="en-US" w:eastAsia="zh-CN"/>
                    </w:rPr>
                    <w:t>0.63</w:t>
                  </w:r>
                  <w:r>
                    <w:rPr>
                      <w:rFonts w:hint="eastAsia"/>
                      <w:color w:val="auto"/>
                      <w:szCs w:val="21"/>
                    </w:rPr>
                    <w:t>t/a</w:t>
                  </w:r>
                </w:p>
              </w:tc>
              <w:tc>
                <w:tcPr>
                  <w:tcW w:w="2457" w:type="dxa"/>
                  <w:noWrap w:val="0"/>
                  <w:vAlign w:val="center"/>
                </w:tcPr>
                <w:p>
                  <w:pPr>
                    <w:jc w:val="center"/>
                    <w:rPr>
                      <w:rFonts w:hint="default" w:cs="Times New Roman"/>
                      <w:b w:val="0"/>
                      <w:bCs/>
                      <w:color w:val="000000"/>
                      <w:sz w:val="21"/>
                      <w:szCs w:val="21"/>
                      <w:lang w:val="en-US" w:eastAsia="zh-CN"/>
                    </w:rPr>
                  </w:pPr>
                  <w:r>
                    <w:rPr>
                      <w:rFonts w:hint="eastAsia"/>
                      <w:color w:val="auto"/>
                      <w:szCs w:val="21"/>
                      <w:lang w:val="en-US" w:eastAsia="zh-CN"/>
                    </w:rPr>
                    <w:t>0.63</w:t>
                  </w:r>
                  <w:r>
                    <w:rPr>
                      <w:rFonts w:hint="eastAsia"/>
                      <w:color w:val="auto"/>
                      <w:szCs w:val="21"/>
                    </w:rPr>
                    <w:t>t/a</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8" w:space="0"/>
                </w:tblBorders>
                <w:tblCellMar>
                  <w:top w:w="0" w:type="dxa"/>
                  <w:left w:w="28" w:type="dxa"/>
                  <w:bottom w:w="0" w:type="dxa"/>
                  <w:right w:w="28" w:type="dxa"/>
                </w:tblCellMar>
              </w:tblPrEx>
              <w:trPr>
                <w:trHeight w:val="563" w:hRule="atLeast"/>
                <w:jc w:val="center"/>
              </w:trPr>
              <w:tc>
                <w:tcPr>
                  <w:tcW w:w="412" w:type="pct"/>
                  <w:noWrap w:val="0"/>
                  <w:vAlign w:val="center"/>
                </w:tcPr>
                <w:p>
                  <w:pPr>
                    <w:jc w:val="center"/>
                    <w:rPr>
                      <w:rFonts w:hint="eastAsia" w:cs="Times New Roman"/>
                      <w:b w:val="0"/>
                      <w:bCs/>
                      <w:color w:val="000000"/>
                      <w:sz w:val="21"/>
                      <w:szCs w:val="21"/>
                      <w:lang w:val="en-US" w:eastAsia="zh-CN"/>
                    </w:rPr>
                  </w:pPr>
                  <w:r>
                    <w:rPr>
                      <w:rFonts w:hint="eastAsia"/>
                      <w:szCs w:val="21"/>
                    </w:rPr>
                    <w:t>3</w:t>
                  </w:r>
                </w:p>
              </w:tc>
              <w:tc>
                <w:tcPr>
                  <w:tcW w:w="743" w:type="pct"/>
                  <w:vMerge w:val="continue"/>
                  <w:noWrap w:val="0"/>
                  <w:vAlign w:val="center"/>
                </w:tcPr>
                <w:p>
                  <w:pPr>
                    <w:adjustRightInd w:val="0"/>
                    <w:snapToGrid w:val="0"/>
                    <w:spacing w:line="240" w:lineRule="auto"/>
                    <w:ind w:firstLine="0" w:firstLineChars="0"/>
                    <w:jc w:val="center"/>
                    <w:rPr>
                      <w:rFonts w:hint="default" w:ascii="Times New Roman" w:hAnsi="Times New Roman" w:cs="Times New Roman"/>
                      <w:b/>
                      <w:color w:val="000000"/>
                      <w:sz w:val="21"/>
                      <w:szCs w:val="21"/>
                    </w:rPr>
                  </w:pPr>
                </w:p>
              </w:tc>
              <w:tc>
                <w:tcPr>
                  <w:tcW w:w="923" w:type="pct"/>
                  <w:noWrap w:val="0"/>
                  <w:vAlign w:val="center"/>
                </w:tcPr>
                <w:p>
                  <w:pPr>
                    <w:jc w:val="center"/>
                    <w:rPr>
                      <w:rFonts w:hint="eastAsia"/>
                      <w:szCs w:val="21"/>
                    </w:rPr>
                  </w:pPr>
                  <w:r>
                    <w:rPr>
                      <w:rFonts w:hint="eastAsia"/>
                      <w:szCs w:val="21"/>
                    </w:rPr>
                    <w:t>稀释剂</w:t>
                  </w:r>
                </w:p>
              </w:tc>
              <w:tc>
                <w:tcPr>
                  <w:tcW w:w="1494" w:type="pct"/>
                  <w:noWrap w:val="0"/>
                  <w:vAlign w:val="center"/>
                </w:tcPr>
                <w:p>
                  <w:pPr>
                    <w:jc w:val="center"/>
                    <w:rPr>
                      <w:rFonts w:hint="eastAsia"/>
                      <w:color w:val="auto"/>
                      <w:szCs w:val="21"/>
                    </w:rPr>
                  </w:pPr>
                  <w:r>
                    <w:rPr>
                      <w:rFonts w:hint="eastAsia"/>
                      <w:color w:val="auto"/>
                      <w:szCs w:val="21"/>
                      <w:lang w:val="en-US" w:eastAsia="zh-CN"/>
                    </w:rPr>
                    <w:t>0.09</w:t>
                  </w:r>
                  <w:r>
                    <w:rPr>
                      <w:rFonts w:hint="eastAsia"/>
                      <w:color w:val="auto"/>
                      <w:szCs w:val="21"/>
                    </w:rPr>
                    <w:t>t/a</w:t>
                  </w:r>
                </w:p>
              </w:tc>
              <w:tc>
                <w:tcPr>
                  <w:tcW w:w="2457" w:type="dxa"/>
                  <w:noWrap w:val="0"/>
                  <w:vAlign w:val="center"/>
                </w:tcPr>
                <w:p>
                  <w:pPr>
                    <w:jc w:val="center"/>
                    <w:rPr>
                      <w:rFonts w:hint="default" w:cs="Times New Roman"/>
                      <w:b w:val="0"/>
                      <w:bCs/>
                      <w:color w:val="000000"/>
                      <w:sz w:val="21"/>
                      <w:szCs w:val="21"/>
                      <w:lang w:val="en-US" w:eastAsia="zh-CN"/>
                    </w:rPr>
                  </w:pPr>
                  <w:r>
                    <w:rPr>
                      <w:rFonts w:hint="eastAsia"/>
                      <w:color w:val="auto"/>
                      <w:szCs w:val="21"/>
                      <w:lang w:val="en-US" w:eastAsia="zh-CN"/>
                    </w:rPr>
                    <w:t>0.09</w:t>
                  </w:r>
                  <w:r>
                    <w:rPr>
                      <w:rFonts w:hint="eastAsia"/>
                      <w:color w:val="auto"/>
                      <w:szCs w:val="21"/>
                    </w:rPr>
                    <w:t>t/a</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8" w:space="0"/>
                </w:tblBorders>
                <w:tblCellMar>
                  <w:top w:w="0" w:type="dxa"/>
                  <w:left w:w="28" w:type="dxa"/>
                  <w:bottom w:w="0" w:type="dxa"/>
                  <w:right w:w="28" w:type="dxa"/>
                </w:tblCellMar>
              </w:tblPrEx>
              <w:trPr>
                <w:trHeight w:val="563" w:hRule="atLeast"/>
                <w:jc w:val="center"/>
              </w:trPr>
              <w:tc>
                <w:tcPr>
                  <w:tcW w:w="412" w:type="pct"/>
                  <w:noWrap w:val="0"/>
                  <w:vAlign w:val="center"/>
                </w:tcPr>
                <w:p>
                  <w:pPr>
                    <w:jc w:val="center"/>
                    <w:rPr>
                      <w:rFonts w:hint="eastAsia" w:cs="Times New Roman"/>
                      <w:b w:val="0"/>
                      <w:bCs/>
                      <w:color w:val="000000"/>
                      <w:sz w:val="21"/>
                      <w:szCs w:val="21"/>
                      <w:lang w:val="en-US" w:eastAsia="zh-CN"/>
                    </w:rPr>
                  </w:pPr>
                  <w:r>
                    <w:rPr>
                      <w:rFonts w:hint="eastAsia"/>
                      <w:szCs w:val="21"/>
                    </w:rPr>
                    <w:t>4</w:t>
                  </w:r>
                </w:p>
              </w:tc>
              <w:tc>
                <w:tcPr>
                  <w:tcW w:w="743" w:type="pct"/>
                  <w:vMerge w:val="continue"/>
                  <w:noWrap w:val="0"/>
                  <w:vAlign w:val="center"/>
                </w:tcPr>
                <w:p>
                  <w:pPr>
                    <w:adjustRightInd w:val="0"/>
                    <w:snapToGrid w:val="0"/>
                    <w:spacing w:line="240" w:lineRule="auto"/>
                    <w:ind w:firstLine="0" w:firstLineChars="0"/>
                    <w:jc w:val="center"/>
                    <w:rPr>
                      <w:rFonts w:hint="default" w:ascii="Times New Roman" w:hAnsi="Times New Roman" w:cs="Times New Roman"/>
                      <w:b/>
                      <w:color w:val="000000"/>
                      <w:sz w:val="21"/>
                      <w:szCs w:val="21"/>
                    </w:rPr>
                  </w:pPr>
                </w:p>
              </w:tc>
              <w:tc>
                <w:tcPr>
                  <w:tcW w:w="923" w:type="pct"/>
                  <w:noWrap w:val="0"/>
                  <w:vAlign w:val="center"/>
                </w:tcPr>
                <w:p>
                  <w:pPr>
                    <w:jc w:val="center"/>
                    <w:rPr>
                      <w:rFonts w:hint="eastAsia"/>
                      <w:szCs w:val="21"/>
                    </w:rPr>
                  </w:pPr>
                  <w:r>
                    <w:rPr>
                      <w:rFonts w:hint="eastAsia"/>
                      <w:szCs w:val="21"/>
                    </w:rPr>
                    <w:t>球拍专用A胶水</w:t>
                  </w:r>
                </w:p>
              </w:tc>
              <w:tc>
                <w:tcPr>
                  <w:tcW w:w="1494" w:type="pct"/>
                  <w:noWrap w:val="0"/>
                  <w:vAlign w:val="center"/>
                </w:tcPr>
                <w:p>
                  <w:pPr>
                    <w:jc w:val="center"/>
                    <w:rPr>
                      <w:rFonts w:hint="eastAsia"/>
                      <w:color w:val="auto"/>
                      <w:szCs w:val="21"/>
                    </w:rPr>
                  </w:pPr>
                  <w:r>
                    <w:rPr>
                      <w:rFonts w:hint="eastAsia"/>
                      <w:szCs w:val="21"/>
                    </w:rPr>
                    <w:t>0.26t/a</w:t>
                  </w:r>
                </w:p>
              </w:tc>
              <w:tc>
                <w:tcPr>
                  <w:tcW w:w="2457" w:type="dxa"/>
                  <w:noWrap w:val="0"/>
                  <w:vAlign w:val="center"/>
                </w:tcPr>
                <w:p>
                  <w:pPr>
                    <w:jc w:val="center"/>
                    <w:rPr>
                      <w:rFonts w:hint="default" w:cs="Times New Roman"/>
                      <w:b w:val="0"/>
                      <w:bCs/>
                      <w:color w:val="000000"/>
                      <w:sz w:val="21"/>
                      <w:szCs w:val="21"/>
                      <w:lang w:val="en-US" w:eastAsia="zh-CN"/>
                    </w:rPr>
                  </w:pPr>
                  <w:r>
                    <w:rPr>
                      <w:rFonts w:hint="eastAsia"/>
                      <w:szCs w:val="21"/>
                    </w:rPr>
                    <w:t>0.26t/a</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8" w:space="0"/>
                </w:tblBorders>
                <w:tblCellMar>
                  <w:top w:w="0" w:type="dxa"/>
                  <w:left w:w="28" w:type="dxa"/>
                  <w:bottom w:w="0" w:type="dxa"/>
                  <w:right w:w="28" w:type="dxa"/>
                </w:tblCellMar>
              </w:tblPrEx>
              <w:trPr>
                <w:trHeight w:val="563" w:hRule="atLeast"/>
                <w:jc w:val="center"/>
              </w:trPr>
              <w:tc>
                <w:tcPr>
                  <w:tcW w:w="412" w:type="pct"/>
                  <w:noWrap w:val="0"/>
                  <w:vAlign w:val="center"/>
                </w:tcPr>
                <w:p>
                  <w:pPr>
                    <w:jc w:val="center"/>
                    <w:rPr>
                      <w:rFonts w:hint="eastAsia" w:cs="Times New Roman"/>
                      <w:b w:val="0"/>
                      <w:bCs/>
                      <w:color w:val="000000"/>
                      <w:sz w:val="21"/>
                      <w:szCs w:val="21"/>
                      <w:lang w:val="en-US" w:eastAsia="zh-CN"/>
                    </w:rPr>
                  </w:pPr>
                  <w:r>
                    <w:rPr>
                      <w:rFonts w:hint="eastAsia"/>
                      <w:szCs w:val="21"/>
                    </w:rPr>
                    <w:t>5</w:t>
                  </w:r>
                </w:p>
              </w:tc>
              <w:tc>
                <w:tcPr>
                  <w:tcW w:w="743" w:type="pct"/>
                  <w:vMerge w:val="continue"/>
                  <w:noWrap w:val="0"/>
                  <w:vAlign w:val="center"/>
                </w:tcPr>
                <w:p>
                  <w:pPr>
                    <w:adjustRightInd w:val="0"/>
                    <w:snapToGrid w:val="0"/>
                    <w:spacing w:line="240" w:lineRule="auto"/>
                    <w:ind w:firstLine="0" w:firstLineChars="0"/>
                    <w:jc w:val="center"/>
                    <w:rPr>
                      <w:rFonts w:hint="default" w:ascii="Times New Roman" w:hAnsi="Times New Roman" w:cs="Times New Roman"/>
                      <w:b/>
                      <w:color w:val="000000"/>
                      <w:sz w:val="21"/>
                      <w:szCs w:val="21"/>
                    </w:rPr>
                  </w:pPr>
                </w:p>
              </w:tc>
              <w:tc>
                <w:tcPr>
                  <w:tcW w:w="923" w:type="pct"/>
                  <w:noWrap w:val="0"/>
                  <w:vAlign w:val="center"/>
                </w:tcPr>
                <w:p>
                  <w:pPr>
                    <w:jc w:val="center"/>
                    <w:rPr>
                      <w:rFonts w:hint="eastAsia"/>
                      <w:szCs w:val="21"/>
                    </w:rPr>
                  </w:pPr>
                  <w:r>
                    <w:rPr>
                      <w:rFonts w:hint="eastAsia"/>
                      <w:szCs w:val="21"/>
                    </w:rPr>
                    <w:t>球拍专用B胶水</w:t>
                  </w:r>
                </w:p>
              </w:tc>
              <w:tc>
                <w:tcPr>
                  <w:tcW w:w="1494" w:type="pct"/>
                  <w:noWrap w:val="0"/>
                  <w:vAlign w:val="center"/>
                </w:tcPr>
                <w:p>
                  <w:pPr>
                    <w:jc w:val="center"/>
                    <w:rPr>
                      <w:rFonts w:hint="eastAsia"/>
                      <w:color w:val="auto"/>
                      <w:szCs w:val="21"/>
                    </w:rPr>
                  </w:pPr>
                  <w:r>
                    <w:rPr>
                      <w:rFonts w:hint="eastAsia"/>
                      <w:szCs w:val="21"/>
                    </w:rPr>
                    <w:t>0.26t/a</w:t>
                  </w:r>
                </w:p>
              </w:tc>
              <w:tc>
                <w:tcPr>
                  <w:tcW w:w="2457" w:type="dxa"/>
                  <w:noWrap w:val="0"/>
                  <w:vAlign w:val="center"/>
                </w:tcPr>
                <w:p>
                  <w:pPr>
                    <w:jc w:val="center"/>
                    <w:rPr>
                      <w:rFonts w:hint="default" w:cs="Times New Roman"/>
                      <w:b w:val="0"/>
                      <w:bCs/>
                      <w:color w:val="000000"/>
                      <w:sz w:val="21"/>
                      <w:szCs w:val="21"/>
                      <w:lang w:val="en-US" w:eastAsia="zh-CN"/>
                    </w:rPr>
                  </w:pPr>
                  <w:r>
                    <w:rPr>
                      <w:rFonts w:hint="eastAsia"/>
                      <w:szCs w:val="21"/>
                    </w:rPr>
                    <w:t>0.26t/a</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8" w:space="0"/>
                </w:tblBorders>
                <w:tblCellMar>
                  <w:top w:w="0" w:type="dxa"/>
                  <w:left w:w="28" w:type="dxa"/>
                  <w:bottom w:w="0" w:type="dxa"/>
                  <w:right w:w="28" w:type="dxa"/>
                </w:tblCellMar>
              </w:tblPrEx>
              <w:trPr>
                <w:trHeight w:val="563" w:hRule="atLeast"/>
                <w:jc w:val="center"/>
              </w:trPr>
              <w:tc>
                <w:tcPr>
                  <w:tcW w:w="412" w:type="pct"/>
                  <w:noWrap w:val="0"/>
                  <w:vAlign w:val="center"/>
                </w:tcPr>
                <w:p>
                  <w:pPr>
                    <w:jc w:val="center"/>
                    <w:rPr>
                      <w:rFonts w:hint="eastAsia" w:cs="Times New Roman"/>
                      <w:b w:val="0"/>
                      <w:bCs/>
                      <w:color w:val="000000"/>
                      <w:sz w:val="21"/>
                      <w:szCs w:val="21"/>
                      <w:lang w:val="en-US" w:eastAsia="zh-CN"/>
                    </w:rPr>
                  </w:pPr>
                  <w:r>
                    <w:rPr>
                      <w:rFonts w:hint="eastAsia"/>
                      <w:szCs w:val="21"/>
                    </w:rPr>
                    <w:t>6</w:t>
                  </w:r>
                </w:p>
              </w:tc>
              <w:tc>
                <w:tcPr>
                  <w:tcW w:w="743" w:type="pct"/>
                  <w:vMerge w:val="continue"/>
                  <w:noWrap w:val="0"/>
                  <w:vAlign w:val="center"/>
                </w:tcPr>
                <w:p>
                  <w:pPr>
                    <w:adjustRightInd w:val="0"/>
                    <w:snapToGrid w:val="0"/>
                    <w:spacing w:line="240" w:lineRule="auto"/>
                    <w:ind w:firstLine="0" w:firstLineChars="0"/>
                    <w:jc w:val="center"/>
                    <w:rPr>
                      <w:rFonts w:hint="default" w:ascii="Times New Roman" w:hAnsi="Times New Roman" w:cs="Times New Roman"/>
                      <w:b/>
                      <w:color w:val="000000"/>
                      <w:sz w:val="21"/>
                      <w:szCs w:val="21"/>
                    </w:rPr>
                  </w:pPr>
                </w:p>
              </w:tc>
              <w:tc>
                <w:tcPr>
                  <w:tcW w:w="923" w:type="pct"/>
                  <w:noWrap w:val="0"/>
                  <w:vAlign w:val="center"/>
                </w:tcPr>
                <w:p>
                  <w:pPr>
                    <w:jc w:val="center"/>
                    <w:rPr>
                      <w:rFonts w:hint="eastAsia"/>
                      <w:szCs w:val="21"/>
                    </w:rPr>
                  </w:pPr>
                  <w:r>
                    <w:rPr>
                      <w:rFonts w:hint="eastAsia"/>
                      <w:szCs w:val="21"/>
                    </w:rPr>
                    <w:t>絮凝剂</w:t>
                  </w:r>
                </w:p>
              </w:tc>
              <w:tc>
                <w:tcPr>
                  <w:tcW w:w="1494" w:type="pct"/>
                  <w:noWrap w:val="0"/>
                  <w:vAlign w:val="center"/>
                </w:tcPr>
                <w:p>
                  <w:pPr>
                    <w:jc w:val="center"/>
                    <w:rPr>
                      <w:rFonts w:hint="eastAsia"/>
                      <w:color w:val="auto"/>
                      <w:szCs w:val="21"/>
                    </w:rPr>
                  </w:pPr>
                  <w:r>
                    <w:rPr>
                      <w:rFonts w:hint="eastAsia"/>
                      <w:szCs w:val="21"/>
                    </w:rPr>
                    <w:t>0.12t/a</w:t>
                  </w:r>
                </w:p>
              </w:tc>
              <w:tc>
                <w:tcPr>
                  <w:tcW w:w="2457" w:type="dxa"/>
                  <w:noWrap w:val="0"/>
                  <w:vAlign w:val="center"/>
                </w:tcPr>
                <w:p>
                  <w:pPr>
                    <w:jc w:val="center"/>
                    <w:rPr>
                      <w:rFonts w:hint="default" w:cs="Times New Roman"/>
                      <w:b w:val="0"/>
                      <w:bCs/>
                      <w:color w:val="000000"/>
                      <w:sz w:val="21"/>
                      <w:szCs w:val="21"/>
                      <w:lang w:val="en-US" w:eastAsia="zh-CN"/>
                    </w:rPr>
                  </w:pPr>
                  <w:r>
                    <w:rPr>
                      <w:rFonts w:hint="eastAsia"/>
                      <w:szCs w:val="21"/>
                    </w:rPr>
                    <w:t>0.12t/a</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8" w:space="0"/>
                </w:tblBorders>
                <w:tblCellMar>
                  <w:top w:w="0" w:type="dxa"/>
                  <w:left w:w="28" w:type="dxa"/>
                  <w:bottom w:w="0" w:type="dxa"/>
                  <w:right w:w="28" w:type="dxa"/>
                </w:tblCellMar>
              </w:tblPrEx>
              <w:trPr>
                <w:trHeight w:val="563" w:hRule="atLeast"/>
                <w:jc w:val="center"/>
              </w:trPr>
              <w:tc>
                <w:tcPr>
                  <w:tcW w:w="412" w:type="pct"/>
                  <w:noWrap w:val="0"/>
                  <w:vAlign w:val="center"/>
                </w:tcPr>
                <w:p>
                  <w:pPr>
                    <w:jc w:val="center"/>
                    <w:rPr>
                      <w:rFonts w:hint="eastAsia" w:cs="Times New Roman"/>
                      <w:b w:val="0"/>
                      <w:bCs/>
                      <w:color w:val="000000"/>
                      <w:sz w:val="21"/>
                      <w:szCs w:val="21"/>
                      <w:lang w:val="en-US" w:eastAsia="zh-CN"/>
                    </w:rPr>
                  </w:pPr>
                  <w:r>
                    <w:rPr>
                      <w:rFonts w:hint="eastAsia"/>
                      <w:szCs w:val="21"/>
                    </w:rPr>
                    <w:t>1</w:t>
                  </w:r>
                </w:p>
              </w:tc>
              <w:tc>
                <w:tcPr>
                  <w:tcW w:w="743" w:type="pct"/>
                  <w:vMerge w:val="restart"/>
                  <w:noWrap w:val="0"/>
                  <w:vAlign w:val="center"/>
                </w:tcPr>
                <w:p>
                  <w:pPr>
                    <w:adjustRightInd w:val="0"/>
                    <w:snapToGrid w:val="0"/>
                    <w:spacing w:line="240" w:lineRule="auto"/>
                    <w:ind w:firstLine="0" w:firstLineChars="0"/>
                    <w:jc w:val="center"/>
                    <w:rPr>
                      <w:rFonts w:hint="default" w:ascii="Times New Roman" w:hAnsi="Times New Roman" w:cs="Times New Roman"/>
                      <w:b/>
                      <w:color w:val="000000"/>
                      <w:sz w:val="21"/>
                      <w:szCs w:val="21"/>
                    </w:rPr>
                  </w:pPr>
                  <w:r>
                    <w:rPr>
                      <w:rFonts w:hint="eastAsia"/>
                      <w:szCs w:val="21"/>
                    </w:rPr>
                    <w:t>能源</w:t>
                  </w:r>
                </w:p>
              </w:tc>
              <w:tc>
                <w:tcPr>
                  <w:tcW w:w="1530" w:type="dxa"/>
                  <w:noWrap w:val="0"/>
                  <w:vAlign w:val="center"/>
                </w:tcPr>
                <w:p>
                  <w:pPr>
                    <w:jc w:val="center"/>
                    <w:rPr>
                      <w:rFonts w:hint="eastAsia"/>
                      <w:szCs w:val="21"/>
                    </w:rPr>
                  </w:pPr>
                  <w:r>
                    <w:rPr>
                      <w:rFonts w:hint="eastAsia"/>
                      <w:szCs w:val="21"/>
                    </w:rPr>
                    <w:t>水</w:t>
                  </w:r>
                </w:p>
              </w:tc>
              <w:tc>
                <w:tcPr>
                  <w:tcW w:w="2476" w:type="dxa"/>
                  <w:noWrap w:val="0"/>
                  <w:vAlign w:val="center"/>
                </w:tcPr>
                <w:p>
                  <w:pPr>
                    <w:jc w:val="center"/>
                    <w:rPr>
                      <w:rFonts w:hint="eastAsia"/>
                      <w:color w:val="auto"/>
                      <w:szCs w:val="21"/>
                    </w:rPr>
                  </w:pPr>
                  <w:r>
                    <w:rPr>
                      <w:rFonts w:hint="eastAsia"/>
                      <w:szCs w:val="21"/>
                    </w:rPr>
                    <w:t>265t/a</w:t>
                  </w:r>
                </w:p>
              </w:tc>
              <w:tc>
                <w:tcPr>
                  <w:tcW w:w="2362" w:type="dxa"/>
                  <w:noWrap w:val="0"/>
                  <w:vAlign w:val="center"/>
                </w:tcPr>
                <w:p>
                  <w:pPr>
                    <w:jc w:val="center"/>
                    <w:rPr>
                      <w:rFonts w:hint="default" w:cs="Times New Roman"/>
                      <w:b w:val="0"/>
                      <w:bCs/>
                      <w:color w:val="000000"/>
                      <w:sz w:val="21"/>
                      <w:szCs w:val="21"/>
                      <w:lang w:val="en-US" w:eastAsia="zh-CN"/>
                    </w:rPr>
                  </w:pPr>
                  <w:r>
                    <w:rPr>
                      <w:rFonts w:hint="eastAsia"/>
                      <w:szCs w:val="21"/>
                    </w:rPr>
                    <w:t>265t/a</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8" w:space="0"/>
                </w:tblBorders>
                <w:tblCellMar>
                  <w:top w:w="0" w:type="dxa"/>
                  <w:left w:w="28" w:type="dxa"/>
                  <w:bottom w:w="0" w:type="dxa"/>
                  <w:right w:w="28" w:type="dxa"/>
                </w:tblCellMar>
              </w:tblPrEx>
              <w:trPr>
                <w:trHeight w:val="563" w:hRule="atLeast"/>
                <w:jc w:val="center"/>
              </w:trPr>
              <w:tc>
                <w:tcPr>
                  <w:tcW w:w="412" w:type="pct"/>
                  <w:noWrap w:val="0"/>
                  <w:vAlign w:val="center"/>
                </w:tcPr>
                <w:p>
                  <w:pPr>
                    <w:jc w:val="center"/>
                    <w:rPr>
                      <w:rFonts w:hint="eastAsia" w:cs="Times New Roman"/>
                      <w:b w:val="0"/>
                      <w:bCs/>
                      <w:color w:val="000000"/>
                      <w:sz w:val="21"/>
                      <w:szCs w:val="21"/>
                      <w:lang w:val="en-US" w:eastAsia="zh-CN"/>
                    </w:rPr>
                  </w:pPr>
                  <w:r>
                    <w:rPr>
                      <w:rFonts w:hint="eastAsia"/>
                      <w:szCs w:val="21"/>
                    </w:rPr>
                    <w:t>2</w:t>
                  </w:r>
                </w:p>
              </w:tc>
              <w:tc>
                <w:tcPr>
                  <w:tcW w:w="743" w:type="pct"/>
                  <w:vMerge w:val="continue"/>
                  <w:noWrap w:val="0"/>
                  <w:vAlign w:val="center"/>
                </w:tcPr>
                <w:p>
                  <w:pPr>
                    <w:adjustRightInd w:val="0"/>
                    <w:snapToGrid w:val="0"/>
                    <w:spacing w:line="240" w:lineRule="auto"/>
                    <w:ind w:firstLine="0" w:firstLineChars="0"/>
                    <w:jc w:val="center"/>
                    <w:rPr>
                      <w:rFonts w:hint="default" w:ascii="Times New Roman" w:hAnsi="Times New Roman" w:cs="Times New Roman"/>
                      <w:b/>
                      <w:color w:val="000000"/>
                      <w:sz w:val="21"/>
                      <w:szCs w:val="21"/>
                    </w:rPr>
                  </w:pPr>
                </w:p>
              </w:tc>
              <w:tc>
                <w:tcPr>
                  <w:tcW w:w="1530" w:type="dxa"/>
                  <w:noWrap w:val="0"/>
                  <w:vAlign w:val="center"/>
                </w:tcPr>
                <w:p>
                  <w:pPr>
                    <w:jc w:val="center"/>
                    <w:rPr>
                      <w:rFonts w:hint="eastAsia"/>
                      <w:szCs w:val="21"/>
                    </w:rPr>
                  </w:pPr>
                  <w:r>
                    <w:rPr>
                      <w:rFonts w:hint="eastAsia"/>
                      <w:szCs w:val="21"/>
                    </w:rPr>
                    <w:t>电</w:t>
                  </w:r>
                </w:p>
              </w:tc>
              <w:tc>
                <w:tcPr>
                  <w:tcW w:w="2476" w:type="dxa"/>
                  <w:noWrap w:val="0"/>
                  <w:vAlign w:val="center"/>
                </w:tcPr>
                <w:p>
                  <w:pPr>
                    <w:jc w:val="center"/>
                    <w:rPr>
                      <w:rFonts w:hint="eastAsia"/>
                      <w:color w:val="auto"/>
                      <w:szCs w:val="21"/>
                    </w:rPr>
                  </w:pPr>
                  <w:r>
                    <w:rPr>
                      <w:rFonts w:hint="eastAsia"/>
                      <w:szCs w:val="21"/>
                    </w:rPr>
                    <w:t>12</w:t>
                  </w:r>
                  <w:r>
                    <w:rPr>
                      <w:szCs w:val="21"/>
                    </w:rPr>
                    <w:t>万kW·h</w:t>
                  </w:r>
                </w:p>
              </w:tc>
              <w:tc>
                <w:tcPr>
                  <w:tcW w:w="2362" w:type="dxa"/>
                  <w:noWrap w:val="0"/>
                  <w:vAlign w:val="center"/>
                </w:tcPr>
                <w:p>
                  <w:pPr>
                    <w:jc w:val="center"/>
                    <w:rPr>
                      <w:rFonts w:hint="eastAsia" w:cs="Times New Roman"/>
                      <w:b w:val="0"/>
                      <w:bCs/>
                      <w:color w:val="000000"/>
                      <w:sz w:val="21"/>
                      <w:szCs w:val="21"/>
                      <w:lang w:val="en-US" w:eastAsia="zh-CN"/>
                    </w:rPr>
                  </w:pPr>
                  <w:r>
                    <w:rPr>
                      <w:rFonts w:hint="eastAsia"/>
                      <w:szCs w:val="21"/>
                    </w:rPr>
                    <w:t>12</w:t>
                  </w:r>
                  <w:r>
                    <w:rPr>
                      <w:szCs w:val="21"/>
                    </w:rPr>
                    <w:t>万kW·h</w:t>
                  </w:r>
                </w:p>
              </w:tc>
            </w:tr>
          </w:tbl>
          <w:p>
            <w:pPr>
              <w:keepNext w:val="0"/>
              <w:keepLines w:val="0"/>
              <w:pageBreakBefore w:val="0"/>
              <w:kinsoku/>
              <w:wordWrap/>
              <w:overflowPunct/>
              <w:topLinePunct w:val="0"/>
              <w:bidi w:val="0"/>
              <w:snapToGrid/>
              <w:spacing w:line="360" w:lineRule="auto"/>
              <w:textAlignment w:val="auto"/>
              <w:rPr>
                <w:b/>
                <w:sz w:val="24"/>
              </w:rPr>
            </w:pPr>
            <w:r>
              <w:rPr>
                <w:rFonts w:hint="eastAsia"/>
                <w:b/>
                <w:sz w:val="24"/>
                <w:lang w:eastAsia="zh-CN"/>
              </w:rPr>
              <w:t>六</w:t>
            </w:r>
            <w:r>
              <w:rPr>
                <w:rFonts w:hint="eastAsia"/>
                <w:b/>
                <w:sz w:val="24"/>
              </w:rPr>
              <w:t>、生产设备</w:t>
            </w:r>
          </w:p>
          <w:p>
            <w:pPr>
              <w:pStyle w:val="14"/>
              <w:ind w:firstLine="0" w:firstLineChars="0"/>
              <w:jc w:val="center"/>
              <w:rPr>
                <w:rFonts w:hint="eastAsia" w:ascii="宋体" w:hAnsi="宋体" w:eastAsia="宋体" w:cs="宋体"/>
                <w:b/>
                <w:kern w:val="2"/>
                <w:sz w:val="24"/>
                <w:szCs w:val="24"/>
                <w:lang w:val="en-US" w:eastAsia="zh-CN" w:bidi="ar-SA"/>
              </w:rPr>
            </w:pPr>
            <w:r>
              <w:rPr>
                <w:rFonts w:hint="eastAsia" w:ascii="宋体" w:hAnsi="宋体" w:eastAsia="宋体" w:cs="宋体"/>
                <w:b/>
                <w:bCs/>
                <w:sz w:val="24"/>
              </w:rPr>
              <w:t>表2.</w:t>
            </w:r>
            <w:r>
              <w:rPr>
                <w:rFonts w:hint="eastAsia" w:ascii="宋体" w:hAnsi="宋体" w:eastAsia="宋体" w:cs="宋体"/>
                <w:b/>
                <w:bCs/>
                <w:sz w:val="24"/>
                <w:lang w:val="en-US" w:eastAsia="zh-CN"/>
              </w:rPr>
              <w:t xml:space="preserve">5 </w:t>
            </w:r>
            <w:r>
              <w:rPr>
                <w:rFonts w:hint="eastAsia" w:ascii="宋体" w:hAnsi="宋体" w:eastAsia="宋体" w:cs="宋体"/>
                <w:b/>
                <w:kern w:val="2"/>
                <w:sz w:val="24"/>
                <w:szCs w:val="24"/>
                <w:lang w:val="en-US" w:eastAsia="zh-CN" w:bidi="ar-SA"/>
              </w:rPr>
              <w:t>设备一览表</w:t>
            </w:r>
          </w:p>
          <w:tbl>
            <w:tblPr>
              <w:tblStyle w:val="15"/>
              <w:tblW w:w="4998" w:type="pct"/>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0" w:type="dxa"/>
                <w:bottom w:w="0" w:type="dxa"/>
                <w:right w:w="0" w:type="dxa"/>
              </w:tblCellMar>
            </w:tblPr>
            <w:tblGrid>
              <w:gridCol w:w="1458"/>
              <w:gridCol w:w="2799"/>
              <w:gridCol w:w="2155"/>
              <w:gridCol w:w="2213"/>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58" w:hRule="atLeast"/>
                <w:jc w:val="center"/>
              </w:trPr>
              <w:tc>
                <w:tcPr>
                  <w:tcW w:w="1402" w:type="dxa"/>
                  <w:noWrap w:val="0"/>
                  <w:vAlign w:val="center"/>
                </w:tcPr>
                <w:p>
                  <w:pPr>
                    <w:spacing w:line="480" w:lineRule="auto"/>
                    <w:jc w:val="center"/>
                    <w:rPr>
                      <w:rFonts w:hint="default" w:ascii="Times New Roman" w:hAnsi="Times New Roman" w:cs="Times New Roman"/>
                      <w:b/>
                      <w:bCs/>
                    </w:rPr>
                  </w:pPr>
                  <w:r>
                    <w:rPr>
                      <w:rFonts w:hint="default" w:ascii="Times New Roman" w:hAnsi="Times New Roman" w:cs="Times New Roman"/>
                      <w:b/>
                      <w:bCs/>
                    </w:rPr>
                    <w:t>序号</w:t>
                  </w:r>
                </w:p>
              </w:tc>
              <w:tc>
                <w:tcPr>
                  <w:tcW w:w="2691" w:type="dxa"/>
                  <w:noWrap w:val="0"/>
                  <w:vAlign w:val="center"/>
                </w:tcPr>
                <w:p>
                  <w:pPr>
                    <w:spacing w:line="480" w:lineRule="auto"/>
                    <w:jc w:val="center"/>
                    <w:rPr>
                      <w:rFonts w:hint="default" w:ascii="Times New Roman" w:hAnsi="Times New Roman" w:cs="Times New Roman"/>
                      <w:b/>
                      <w:bCs/>
                    </w:rPr>
                  </w:pPr>
                  <w:r>
                    <w:rPr>
                      <w:rFonts w:hint="default" w:ascii="Times New Roman" w:hAnsi="Times New Roman" w:cs="Times New Roman"/>
                      <w:b/>
                      <w:bCs/>
                    </w:rPr>
                    <w:t>设备名称</w:t>
                  </w:r>
                </w:p>
              </w:tc>
              <w:tc>
                <w:tcPr>
                  <w:tcW w:w="2072" w:type="dxa"/>
                  <w:noWrap w:val="0"/>
                  <w:vAlign w:val="center"/>
                </w:tcPr>
                <w:p>
                  <w:pPr>
                    <w:spacing w:line="480" w:lineRule="auto"/>
                    <w:jc w:val="center"/>
                    <w:rPr>
                      <w:rFonts w:hint="default" w:ascii="Times New Roman" w:hAnsi="Times New Roman" w:cs="Times New Roman"/>
                      <w:b/>
                      <w:bCs/>
                    </w:rPr>
                  </w:pPr>
                  <w:r>
                    <w:rPr>
                      <w:rFonts w:hint="default" w:ascii="Times New Roman" w:hAnsi="Times New Roman" w:cs="Times New Roman"/>
                      <w:b/>
                      <w:bCs/>
                    </w:rPr>
                    <w:t>规划数量（台）</w:t>
                  </w:r>
                </w:p>
              </w:tc>
              <w:tc>
                <w:tcPr>
                  <w:tcW w:w="2128" w:type="dxa"/>
                  <w:noWrap w:val="0"/>
                  <w:vAlign w:val="center"/>
                </w:tcPr>
                <w:p>
                  <w:pPr>
                    <w:spacing w:line="480" w:lineRule="auto"/>
                    <w:jc w:val="center"/>
                    <w:rPr>
                      <w:rFonts w:hint="default" w:ascii="Times New Roman" w:hAnsi="Times New Roman" w:cs="Times New Roman"/>
                      <w:b/>
                      <w:bCs/>
                    </w:rPr>
                  </w:pPr>
                  <w:r>
                    <w:rPr>
                      <w:rFonts w:hint="default" w:ascii="Times New Roman" w:hAnsi="Times New Roman" w:cs="Times New Roman"/>
                      <w:b/>
                      <w:bCs/>
                    </w:rPr>
                    <w:t>实际数量（台）</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75" w:hRule="atLeast"/>
                <w:jc w:val="center"/>
              </w:trPr>
              <w:tc>
                <w:tcPr>
                  <w:tcW w:w="1402" w:type="dxa"/>
                  <w:noWrap w:val="0"/>
                  <w:vAlign w:val="center"/>
                </w:tcPr>
                <w:p>
                  <w:pPr>
                    <w:widowControl/>
                    <w:spacing w:line="240" w:lineRule="auto"/>
                    <w:ind w:firstLine="0" w:firstLineChars="0"/>
                    <w:jc w:val="center"/>
                    <w:rPr>
                      <w:rFonts w:hint="eastAsia" w:ascii="Times New Roman" w:hAnsi="Times New Roman" w:eastAsia="宋体" w:cs="Times New Roman"/>
                      <w:lang w:val="en-US" w:eastAsia="zh-CN"/>
                    </w:rPr>
                  </w:pPr>
                  <w:r>
                    <w:rPr>
                      <w:rFonts w:hint="eastAsia" w:ascii="Times New Roman" w:hAnsi="Times New Roman" w:eastAsia="宋体" w:cs="Times New Roman"/>
                      <w:lang w:val="en-US" w:eastAsia="zh-CN"/>
                    </w:rPr>
                    <w:t>1</w:t>
                  </w:r>
                </w:p>
              </w:tc>
              <w:tc>
                <w:tcPr>
                  <w:tcW w:w="2691" w:type="dxa"/>
                  <w:noWrap w:val="0"/>
                  <w:vAlign w:val="center"/>
                </w:tcPr>
                <w:p>
                  <w:pPr>
                    <w:jc w:val="center"/>
                    <w:rPr>
                      <w:rFonts w:hint="default" w:ascii="Times New Roman" w:hAnsi="Times New Roman" w:cs="Times New Roman"/>
                    </w:rPr>
                  </w:pPr>
                  <w:r>
                    <w:rPr>
                      <w:rFonts w:hint="eastAsia"/>
                      <w:szCs w:val="21"/>
                    </w:rPr>
                    <w:t>球柄定型机</w:t>
                  </w:r>
                </w:p>
              </w:tc>
              <w:tc>
                <w:tcPr>
                  <w:tcW w:w="2072" w:type="dxa"/>
                  <w:noWrap w:val="0"/>
                  <w:vAlign w:val="center"/>
                </w:tcPr>
                <w:p>
                  <w:pPr>
                    <w:jc w:val="center"/>
                    <w:rPr>
                      <w:rFonts w:hint="eastAsia" w:ascii="Times New Roman" w:hAnsi="Times New Roman" w:eastAsia="宋体" w:cs="Times New Roman"/>
                      <w:sz w:val="21"/>
                      <w:szCs w:val="21"/>
                      <w:lang w:val="en-US" w:eastAsia="zh-CN"/>
                    </w:rPr>
                  </w:pPr>
                  <w:r>
                    <w:rPr>
                      <w:rFonts w:hint="eastAsia"/>
                      <w:szCs w:val="21"/>
                    </w:rPr>
                    <w:t>3</w:t>
                  </w:r>
                </w:p>
              </w:tc>
              <w:tc>
                <w:tcPr>
                  <w:tcW w:w="2128" w:type="dxa"/>
                  <w:noWrap w:val="0"/>
                  <w:vAlign w:val="center"/>
                </w:tcPr>
                <w:p>
                  <w:pPr>
                    <w:widowControl/>
                    <w:jc w:val="center"/>
                    <w:textAlignment w:val="center"/>
                    <w:rPr>
                      <w:rFonts w:hint="eastAsia" w:ascii="Times New Roman" w:hAnsi="Times New Roman" w:eastAsia="宋体" w:cs="Times New Roman"/>
                      <w:sz w:val="21"/>
                      <w:szCs w:val="21"/>
                      <w:lang w:val="en-US" w:eastAsia="zh-CN"/>
                    </w:rPr>
                  </w:pPr>
                  <w:r>
                    <w:rPr>
                      <w:rFonts w:hint="eastAsia"/>
                      <w:color w:val="000000"/>
                      <w:kern w:val="0"/>
                      <w:szCs w:val="21"/>
                      <w:lang w:val="en-US" w:eastAsia="zh-CN" w:bidi="ar"/>
                    </w:rPr>
                    <w:t>3</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75" w:hRule="atLeast"/>
                <w:jc w:val="center"/>
              </w:trPr>
              <w:tc>
                <w:tcPr>
                  <w:tcW w:w="1402" w:type="dxa"/>
                  <w:noWrap w:val="0"/>
                  <w:vAlign w:val="center"/>
                </w:tcPr>
                <w:p>
                  <w:pPr>
                    <w:widowControl/>
                    <w:spacing w:line="240" w:lineRule="auto"/>
                    <w:ind w:firstLine="0" w:firstLineChars="0"/>
                    <w:jc w:val="center"/>
                    <w:rPr>
                      <w:rFonts w:hint="default" w:ascii="Times New Roman" w:hAnsi="Times New Roman" w:eastAsia="宋体" w:cs="Times New Roman"/>
                      <w:lang w:val="en-US" w:eastAsia="zh-CN"/>
                    </w:rPr>
                  </w:pPr>
                  <w:r>
                    <w:rPr>
                      <w:rFonts w:hint="eastAsia" w:ascii="Times New Roman" w:hAnsi="Times New Roman" w:eastAsia="宋体" w:cs="Times New Roman"/>
                      <w:lang w:val="en-US" w:eastAsia="zh-CN"/>
                    </w:rPr>
                    <w:t>2</w:t>
                  </w:r>
                </w:p>
              </w:tc>
              <w:tc>
                <w:tcPr>
                  <w:tcW w:w="2691" w:type="dxa"/>
                  <w:noWrap w:val="0"/>
                  <w:vAlign w:val="center"/>
                </w:tcPr>
                <w:p>
                  <w:pPr>
                    <w:jc w:val="center"/>
                    <w:rPr>
                      <w:rFonts w:hint="default" w:ascii="Times New Roman" w:hAnsi="Times New Roman" w:cs="Times New Roman"/>
                    </w:rPr>
                  </w:pPr>
                  <w:r>
                    <w:rPr>
                      <w:rFonts w:hint="eastAsia"/>
                      <w:szCs w:val="21"/>
                    </w:rPr>
                    <w:t>拉线机</w:t>
                  </w:r>
                </w:p>
              </w:tc>
              <w:tc>
                <w:tcPr>
                  <w:tcW w:w="2072" w:type="dxa"/>
                  <w:noWrap w:val="0"/>
                  <w:vAlign w:val="center"/>
                </w:tcPr>
                <w:p>
                  <w:pPr>
                    <w:jc w:val="center"/>
                    <w:rPr>
                      <w:rFonts w:hint="eastAsia" w:ascii="Times New Roman" w:hAnsi="Times New Roman" w:eastAsia="宋体" w:cs="Times New Roman"/>
                      <w:sz w:val="21"/>
                      <w:szCs w:val="21"/>
                      <w:lang w:val="en-US" w:eastAsia="zh-CN"/>
                    </w:rPr>
                  </w:pPr>
                  <w:r>
                    <w:rPr>
                      <w:rFonts w:hint="eastAsia"/>
                      <w:szCs w:val="21"/>
                    </w:rPr>
                    <w:t>6</w:t>
                  </w:r>
                </w:p>
              </w:tc>
              <w:tc>
                <w:tcPr>
                  <w:tcW w:w="2128" w:type="dxa"/>
                  <w:noWrap w:val="0"/>
                  <w:vAlign w:val="center"/>
                </w:tcPr>
                <w:p>
                  <w:pPr>
                    <w:widowControl/>
                    <w:jc w:val="center"/>
                    <w:textAlignment w:val="center"/>
                    <w:rPr>
                      <w:rFonts w:hint="default" w:ascii="Times New Roman" w:hAnsi="Times New Roman" w:eastAsia="宋体" w:cs="Times New Roman"/>
                      <w:sz w:val="21"/>
                      <w:szCs w:val="21"/>
                      <w:lang w:val="en-US" w:eastAsia="zh-CN"/>
                    </w:rPr>
                  </w:pPr>
                  <w:r>
                    <w:rPr>
                      <w:rFonts w:hint="eastAsia" w:cs="Times New Roman"/>
                      <w:sz w:val="21"/>
                      <w:szCs w:val="21"/>
                      <w:lang w:val="en-US" w:eastAsia="zh-CN"/>
                    </w:rPr>
                    <w:t>6</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75" w:hRule="atLeast"/>
                <w:jc w:val="center"/>
              </w:trPr>
              <w:tc>
                <w:tcPr>
                  <w:tcW w:w="1402" w:type="dxa"/>
                  <w:noWrap w:val="0"/>
                  <w:vAlign w:val="center"/>
                </w:tcPr>
                <w:p>
                  <w:pPr>
                    <w:widowControl/>
                    <w:spacing w:line="240" w:lineRule="auto"/>
                    <w:ind w:firstLine="0" w:firstLineChars="0"/>
                    <w:jc w:val="center"/>
                    <w:rPr>
                      <w:rFonts w:hint="default" w:ascii="Times New Roman" w:hAnsi="Times New Roman" w:eastAsia="宋体" w:cs="Times New Roman"/>
                      <w:lang w:val="en-US" w:eastAsia="zh-CN"/>
                    </w:rPr>
                  </w:pPr>
                  <w:r>
                    <w:rPr>
                      <w:rFonts w:hint="eastAsia" w:ascii="Times New Roman" w:hAnsi="Times New Roman" w:eastAsia="宋体" w:cs="Times New Roman"/>
                      <w:lang w:val="en-US" w:eastAsia="zh-CN"/>
                    </w:rPr>
                    <w:t>3</w:t>
                  </w:r>
                </w:p>
              </w:tc>
              <w:tc>
                <w:tcPr>
                  <w:tcW w:w="2691" w:type="dxa"/>
                  <w:noWrap w:val="0"/>
                  <w:vAlign w:val="center"/>
                </w:tcPr>
                <w:p>
                  <w:pPr>
                    <w:jc w:val="center"/>
                    <w:rPr>
                      <w:rFonts w:hint="default" w:ascii="Times New Roman" w:hAnsi="Times New Roman" w:cs="Times New Roman"/>
                    </w:rPr>
                  </w:pPr>
                  <w:r>
                    <w:rPr>
                      <w:rFonts w:hint="eastAsia"/>
                      <w:szCs w:val="21"/>
                    </w:rPr>
                    <w:t>打钉机</w:t>
                  </w:r>
                </w:p>
              </w:tc>
              <w:tc>
                <w:tcPr>
                  <w:tcW w:w="2072" w:type="dxa"/>
                  <w:noWrap w:val="0"/>
                  <w:vAlign w:val="center"/>
                </w:tcPr>
                <w:p>
                  <w:pPr>
                    <w:jc w:val="center"/>
                    <w:rPr>
                      <w:rFonts w:hint="eastAsia" w:ascii="Times New Roman" w:hAnsi="Times New Roman" w:eastAsia="宋体" w:cs="Times New Roman"/>
                      <w:sz w:val="21"/>
                      <w:szCs w:val="21"/>
                      <w:lang w:val="en-US" w:eastAsia="zh-CN"/>
                    </w:rPr>
                  </w:pPr>
                  <w:r>
                    <w:rPr>
                      <w:rFonts w:hint="eastAsia"/>
                      <w:szCs w:val="21"/>
                    </w:rPr>
                    <w:t>5</w:t>
                  </w:r>
                </w:p>
              </w:tc>
              <w:tc>
                <w:tcPr>
                  <w:tcW w:w="2128" w:type="dxa"/>
                  <w:noWrap w:val="0"/>
                  <w:vAlign w:val="center"/>
                </w:tcPr>
                <w:p>
                  <w:pPr>
                    <w:widowControl/>
                    <w:jc w:val="center"/>
                    <w:textAlignment w:val="center"/>
                    <w:rPr>
                      <w:rFonts w:hint="default" w:ascii="Times New Roman" w:hAnsi="Times New Roman" w:eastAsia="宋体" w:cs="Times New Roman"/>
                      <w:sz w:val="21"/>
                      <w:szCs w:val="21"/>
                      <w:lang w:val="en-US" w:eastAsia="zh-CN"/>
                    </w:rPr>
                  </w:pPr>
                  <w:r>
                    <w:rPr>
                      <w:rFonts w:hint="eastAsia" w:cs="Times New Roman"/>
                      <w:sz w:val="21"/>
                      <w:szCs w:val="21"/>
                      <w:lang w:val="en-US" w:eastAsia="zh-CN"/>
                    </w:rPr>
                    <w:t>7</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75" w:hRule="atLeast"/>
                <w:jc w:val="center"/>
              </w:trPr>
              <w:tc>
                <w:tcPr>
                  <w:tcW w:w="1402" w:type="dxa"/>
                  <w:noWrap w:val="0"/>
                  <w:vAlign w:val="center"/>
                </w:tcPr>
                <w:p>
                  <w:pPr>
                    <w:widowControl/>
                    <w:spacing w:line="240" w:lineRule="auto"/>
                    <w:ind w:firstLine="0" w:firstLineChars="0"/>
                    <w:jc w:val="center"/>
                    <w:rPr>
                      <w:rFonts w:hint="default" w:ascii="Times New Roman" w:hAnsi="Times New Roman" w:eastAsia="宋体" w:cs="Times New Roman"/>
                      <w:lang w:val="en-US" w:eastAsia="zh-CN"/>
                    </w:rPr>
                  </w:pPr>
                  <w:r>
                    <w:rPr>
                      <w:rFonts w:hint="eastAsia" w:ascii="Times New Roman" w:hAnsi="Times New Roman" w:eastAsia="宋体" w:cs="Times New Roman"/>
                      <w:lang w:val="en-US" w:eastAsia="zh-CN"/>
                    </w:rPr>
                    <w:t>4</w:t>
                  </w:r>
                </w:p>
              </w:tc>
              <w:tc>
                <w:tcPr>
                  <w:tcW w:w="2691" w:type="dxa"/>
                  <w:noWrap w:val="0"/>
                  <w:vAlign w:val="center"/>
                </w:tcPr>
                <w:p>
                  <w:pPr>
                    <w:jc w:val="center"/>
                    <w:rPr>
                      <w:rFonts w:hint="default" w:ascii="Times New Roman" w:hAnsi="Times New Roman" w:cs="Times New Roman"/>
                    </w:rPr>
                  </w:pPr>
                  <w:r>
                    <w:rPr>
                      <w:rFonts w:hint="eastAsia"/>
                      <w:szCs w:val="21"/>
                    </w:rPr>
                    <w:t>空压机</w:t>
                  </w:r>
                </w:p>
              </w:tc>
              <w:tc>
                <w:tcPr>
                  <w:tcW w:w="2072" w:type="dxa"/>
                  <w:noWrap w:val="0"/>
                  <w:vAlign w:val="center"/>
                </w:tcPr>
                <w:p>
                  <w:pPr>
                    <w:jc w:val="center"/>
                    <w:rPr>
                      <w:rFonts w:hint="eastAsia" w:ascii="Times New Roman" w:hAnsi="Times New Roman" w:eastAsia="宋体" w:cs="Times New Roman"/>
                      <w:sz w:val="21"/>
                      <w:szCs w:val="21"/>
                      <w:lang w:val="en-US" w:eastAsia="zh-CN"/>
                    </w:rPr>
                  </w:pPr>
                  <w:r>
                    <w:rPr>
                      <w:rFonts w:hint="eastAsia"/>
                      <w:szCs w:val="21"/>
                    </w:rPr>
                    <w:t>1</w:t>
                  </w:r>
                </w:p>
              </w:tc>
              <w:tc>
                <w:tcPr>
                  <w:tcW w:w="2128" w:type="dxa"/>
                  <w:noWrap w:val="0"/>
                  <w:vAlign w:val="center"/>
                </w:tcPr>
                <w:p>
                  <w:pPr>
                    <w:widowControl/>
                    <w:jc w:val="center"/>
                    <w:textAlignment w:val="center"/>
                    <w:rPr>
                      <w:rFonts w:hint="default" w:ascii="Times New Roman" w:hAnsi="Times New Roman" w:eastAsia="宋体" w:cs="Times New Roman"/>
                      <w:sz w:val="21"/>
                      <w:szCs w:val="21"/>
                      <w:lang w:val="en-US" w:eastAsia="zh-CN"/>
                    </w:rPr>
                  </w:pPr>
                  <w:r>
                    <w:rPr>
                      <w:color w:val="000000"/>
                      <w:kern w:val="0"/>
                      <w:szCs w:val="21"/>
                      <w:lang w:bidi="ar"/>
                    </w:rPr>
                    <w:t>1</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75" w:hRule="atLeast"/>
                <w:jc w:val="center"/>
              </w:trPr>
              <w:tc>
                <w:tcPr>
                  <w:tcW w:w="1402" w:type="dxa"/>
                  <w:noWrap w:val="0"/>
                  <w:vAlign w:val="center"/>
                </w:tcPr>
                <w:p>
                  <w:pPr>
                    <w:widowControl/>
                    <w:spacing w:line="240" w:lineRule="auto"/>
                    <w:ind w:firstLine="0" w:firstLineChars="0"/>
                    <w:jc w:val="center"/>
                    <w:rPr>
                      <w:rFonts w:hint="default" w:ascii="Times New Roman" w:hAnsi="Times New Roman" w:eastAsia="宋体" w:cs="Times New Roman"/>
                      <w:lang w:val="en-US" w:eastAsia="zh-CN"/>
                    </w:rPr>
                  </w:pPr>
                  <w:r>
                    <w:rPr>
                      <w:rFonts w:hint="eastAsia" w:ascii="Times New Roman" w:hAnsi="Times New Roman" w:eastAsia="宋体" w:cs="Times New Roman"/>
                      <w:lang w:val="en-US" w:eastAsia="zh-CN"/>
                    </w:rPr>
                    <w:t>5</w:t>
                  </w:r>
                </w:p>
              </w:tc>
              <w:tc>
                <w:tcPr>
                  <w:tcW w:w="2691" w:type="dxa"/>
                  <w:noWrap w:val="0"/>
                  <w:vAlign w:val="center"/>
                </w:tcPr>
                <w:p>
                  <w:pPr>
                    <w:jc w:val="center"/>
                    <w:rPr>
                      <w:rFonts w:hint="default" w:ascii="Times New Roman" w:hAnsi="Times New Roman" w:cs="Times New Roman"/>
                    </w:rPr>
                  </w:pPr>
                  <w:r>
                    <w:rPr>
                      <w:rFonts w:hint="eastAsia"/>
                      <w:szCs w:val="21"/>
                    </w:rPr>
                    <w:t>喷漆枪头</w:t>
                  </w:r>
                </w:p>
              </w:tc>
              <w:tc>
                <w:tcPr>
                  <w:tcW w:w="2072" w:type="dxa"/>
                  <w:noWrap w:val="0"/>
                  <w:vAlign w:val="center"/>
                </w:tcPr>
                <w:p>
                  <w:pPr>
                    <w:jc w:val="center"/>
                    <w:rPr>
                      <w:rFonts w:hint="eastAsia" w:ascii="Times New Roman" w:hAnsi="Times New Roman" w:eastAsia="宋体" w:cs="Times New Roman"/>
                      <w:sz w:val="21"/>
                      <w:szCs w:val="21"/>
                      <w:lang w:val="en-US" w:eastAsia="zh-CN"/>
                    </w:rPr>
                  </w:pPr>
                  <w:r>
                    <w:rPr>
                      <w:rFonts w:hint="eastAsia"/>
                      <w:szCs w:val="21"/>
                    </w:rPr>
                    <w:t>12</w:t>
                  </w:r>
                </w:p>
              </w:tc>
              <w:tc>
                <w:tcPr>
                  <w:tcW w:w="2128" w:type="dxa"/>
                  <w:noWrap w:val="0"/>
                  <w:vAlign w:val="center"/>
                </w:tcPr>
                <w:p>
                  <w:pPr>
                    <w:widowControl/>
                    <w:jc w:val="center"/>
                    <w:textAlignment w:val="center"/>
                    <w:rPr>
                      <w:rFonts w:hint="default" w:ascii="Times New Roman" w:hAnsi="Times New Roman" w:eastAsia="宋体" w:cs="Times New Roman"/>
                      <w:sz w:val="21"/>
                      <w:szCs w:val="21"/>
                      <w:lang w:val="en-US" w:eastAsia="zh-CN"/>
                    </w:rPr>
                  </w:pPr>
                  <w:r>
                    <w:rPr>
                      <w:rFonts w:hint="eastAsia" w:cs="Times New Roman"/>
                      <w:sz w:val="21"/>
                      <w:szCs w:val="21"/>
                      <w:lang w:val="en-US" w:eastAsia="zh-CN"/>
                    </w:rPr>
                    <w:t>12</w:t>
                  </w:r>
                </w:p>
              </w:tc>
            </w:tr>
          </w:tbl>
          <w:p>
            <w:pPr>
              <w:widowControl/>
              <w:spacing w:line="360" w:lineRule="auto"/>
              <w:jc w:val="left"/>
              <w:rPr>
                <w:b/>
                <w:sz w:val="24"/>
              </w:rPr>
            </w:pPr>
            <w:r>
              <w:rPr>
                <w:rFonts w:hint="eastAsia"/>
                <w:b/>
                <w:sz w:val="24"/>
                <w:lang w:eastAsia="zh-CN"/>
              </w:rPr>
              <w:t>七</w:t>
            </w:r>
            <w:r>
              <w:rPr>
                <w:rFonts w:hint="eastAsia"/>
                <w:b/>
                <w:sz w:val="24"/>
              </w:rPr>
              <w:t>、</w:t>
            </w:r>
            <w:r>
              <w:rPr>
                <w:rFonts w:hint="eastAsia"/>
                <w:b/>
                <w:color w:val="auto"/>
                <w:sz w:val="24"/>
              </w:rPr>
              <w:t>水平衡一览表</w:t>
            </w:r>
          </w:p>
          <w:p>
            <w:pPr>
              <w:keepNext w:val="0"/>
              <w:keepLines w:val="0"/>
              <w:pageBreakBefore w:val="0"/>
              <w:kinsoku/>
              <w:wordWrap/>
              <w:overflowPunct/>
              <w:topLinePunct w:val="0"/>
              <w:autoSpaceDE/>
              <w:autoSpaceDN/>
              <w:bidi w:val="0"/>
              <w:adjustRightInd/>
              <w:spacing w:line="360" w:lineRule="auto"/>
              <w:ind w:firstLine="480" w:firstLineChars="200"/>
              <w:textAlignment w:val="auto"/>
              <w:rPr>
                <w:sz w:val="24"/>
              </w:rPr>
            </w:pPr>
            <w:r>
              <w:rPr>
                <w:rFonts w:hint="eastAsia"/>
                <w:sz w:val="24"/>
                <w:szCs w:val="32"/>
                <w:lang w:eastAsia="zh-CN"/>
              </w:rPr>
              <w:t>项</w:t>
            </w:r>
            <w:r>
              <w:rPr>
                <w:rFonts w:hint="eastAsia"/>
                <w:sz w:val="24"/>
                <w:szCs w:val="32"/>
              </w:rPr>
              <w:t>目用水包括生产用水和生活用水，生产用水为水帘柜喷漆用水</w:t>
            </w:r>
            <w:r>
              <w:rPr>
                <w:rFonts w:hint="eastAsia"/>
                <w:bCs/>
                <w:color w:val="auto"/>
                <w:sz w:val="24"/>
              </w:rPr>
              <w:t>。</w:t>
            </w:r>
          </w:p>
          <w:p>
            <w:pPr>
              <w:keepNext w:val="0"/>
              <w:keepLines w:val="0"/>
              <w:pageBreakBefore w:val="0"/>
              <w:tabs>
                <w:tab w:val="left" w:pos="1478"/>
              </w:tabs>
              <w:kinsoku/>
              <w:wordWrap/>
              <w:overflowPunct/>
              <w:topLinePunct w:val="0"/>
              <w:autoSpaceDE/>
              <w:autoSpaceDN/>
              <w:bidi w:val="0"/>
              <w:adjustRightInd/>
              <w:spacing w:line="360" w:lineRule="auto"/>
              <w:textAlignment w:val="auto"/>
              <w:rPr>
                <w:rFonts w:hint="eastAsia"/>
                <w:color w:val="000000" w:themeColor="text1"/>
                <w:sz w:val="24"/>
                <w14:textFill>
                  <w14:solidFill>
                    <w14:schemeClr w14:val="tx1"/>
                  </w14:solidFill>
                </w14:textFill>
              </w:rPr>
            </w:pPr>
            <w:r>
              <w:rPr>
                <w:rFonts w:hint="eastAsia"/>
                <w:sz w:val="24"/>
              </w:rPr>
              <w:t>（1）</w:t>
            </w:r>
            <w:r>
              <w:rPr>
                <w:rFonts w:hint="eastAsia"/>
                <w:color w:val="000000" w:themeColor="text1"/>
                <w:sz w:val="24"/>
                <w14:textFill>
                  <w14:solidFill>
                    <w14:schemeClr w14:val="tx1"/>
                  </w14:solidFill>
                </w14:textFill>
              </w:rPr>
              <w:t>水帘柜喷漆用水</w:t>
            </w:r>
          </w:p>
          <w:p>
            <w:pPr>
              <w:keepNext w:val="0"/>
              <w:keepLines w:val="0"/>
              <w:pageBreakBefore w:val="0"/>
              <w:tabs>
                <w:tab w:val="left" w:pos="1478"/>
              </w:tabs>
              <w:kinsoku/>
              <w:wordWrap/>
              <w:overflowPunct/>
              <w:topLinePunct w:val="0"/>
              <w:autoSpaceDE/>
              <w:autoSpaceDN/>
              <w:bidi w:val="0"/>
              <w:adjustRightInd/>
              <w:spacing w:line="360" w:lineRule="auto"/>
              <w:ind w:firstLine="480" w:firstLineChars="200"/>
              <w:textAlignment w:val="auto"/>
              <w:rPr>
                <w:rFonts w:hint="eastAsia"/>
                <w:sz w:val="24"/>
              </w:rPr>
            </w:pPr>
            <w:r>
              <w:rPr>
                <w:rFonts w:hint="eastAsia"/>
                <w:sz w:val="24"/>
              </w:rPr>
              <w:t>项目</w:t>
            </w:r>
            <w:r>
              <w:rPr>
                <w:rFonts w:hint="eastAsia"/>
                <w:sz w:val="24"/>
                <w:lang w:eastAsia="zh-CN"/>
              </w:rPr>
              <w:t>实际</w:t>
            </w:r>
            <w:r>
              <w:rPr>
                <w:rFonts w:hint="eastAsia"/>
                <w:sz w:val="24"/>
              </w:rPr>
              <w:t>设置</w:t>
            </w:r>
            <w:r>
              <w:rPr>
                <w:rFonts w:hint="eastAsia"/>
                <w:sz w:val="24"/>
                <w:lang w:val="en-US" w:eastAsia="zh-CN"/>
              </w:rPr>
              <w:t>3</w:t>
            </w:r>
            <w:r>
              <w:rPr>
                <w:rFonts w:hint="eastAsia"/>
                <w:sz w:val="24"/>
              </w:rPr>
              <w:t>个水帘柜，水帘柜内水量总计为</w:t>
            </w:r>
            <w:r>
              <w:rPr>
                <w:rFonts w:hint="eastAsia"/>
                <w:sz w:val="24"/>
                <w:lang w:val="en-US" w:eastAsia="zh-CN"/>
              </w:rPr>
              <w:t>3.5</w:t>
            </w:r>
            <w:r>
              <w:rPr>
                <w:rFonts w:hint="eastAsia"/>
                <w:sz w:val="24"/>
              </w:rPr>
              <w:t>t，水帘用水循环使用，循环使用过程中会产生一定量的损耗，损耗量约0.</w:t>
            </w:r>
            <w:r>
              <w:rPr>
                <w:rFonts w:hint="eastAsia"/>
                <w:sz w:val="24"/>
                <w:lang w:val="en-US" w:eastAsia="zh-CN"/>
              </w:rPr>
              <w:t>06</w:t>
            </w:r>
            <w:r>
              <w:rPr>
                <w:rFonts w:hint="eastAsia"/>
                <w:sz w:val="24"/>
              </w:rPr>
              <w:t>t/d，使用过程中每天添加新鲜水，添加量为</w:t>
            </w:r>
            <w:r>
              <w:rPr>
                <w:rFonts w:hint="eastAsia"/>
                <w:sz w:val="24"/>
                <w:lang w:val="en-US" w:eastAsia="zh-CN"/>
              </w:rPr>
              <w:t>0.06</w:t>
            </w:r>
            <w:r>
              <w:rPr>
                <w:rFonts w:hint="eastAsia"/>
                <w:sz w:val="24"/>
              </w:rPr>
              <w:t>t/d、</w:t>
            </w:r>
            <w:r>
              <w:rPr>
                <w:rFonts w:hint="eastAsia"/>
                <w:sz w:val="24"/>
                <w:lang w:val="en-US" w:eastAsia="zh-CN"/>
              </w:rPr>
              <w:t>18</w:t>
            </w:r>
            <w:r>
              <w:rPr>
                <w:rFonts w:hint="eastAsia"/>
                <w:sz w:val="24"/>
              </w:rPr>
              <w:t>t/a。水帘废水每天经泵抽送至一体化处理设备处理后回用于水帘柜循环使用。漆渣定期收集作为危险废物处置。当水帘用水处理后无法正常循环使用时，水帘废水全部作为危废处理，水帘废水每季度全部更换一次，则水帘更换用水量为0.</w:t>
            </w:r>
            <w:r>
              <w:rPr>
                <w:rFonts w:hint="eastAsia"/>
                <w:sz w:val="24"/>
                <w:lang w:val="en-US" w:eastAsia="zh-CN"/>
              </w:rPr>
              <w:t>05</w:t>
            </w:r>
            <w:r>
              <w:rPr>
                <w:rFonts w:hint="eastAsia"/>
                <w:sz w:val="24"/>
              </w:rPr>
              <w:t>t/d。</w:t>
            </w:r>
          </w:p>
          <w:p>
            <w:pPr>
              <w:pStyle w:val="5"/>
              <w:keepNext w:val="0"/>
              <w:keepLines w:val="0"/>
              <w:pageBreakBefore w:val="0"/>
              <w:kinsoku/>
              <w:wordWrap/>
              <w:overflowPunct/>
              <w:topLinePunct w:val="0"/>
              <w:autoSpaceDE/>
              <w:autoSpaceDN/>
              <w:bidi w:val="0"/>
              <w:adjustRightInd/>
              <w:spacing w:line="360" w:lineRule="auto"/>
              <w:textAlignment w:val="auto"/>
              <w:rPr>
                <w:rFonts w:hint="eastAsia" w:eastAsia="宋体"/>
                <w:lang w:eastAsia="zh-CN"/>
              </w:rPr>
            </w:pPr>
            <w:r>
              <w:rPr>
                <w:rFonts w:hint="eastAsia"/>
                <w:sz w:val="24"/>
              </w:rPr>
              <w:t>（</w:t>
            </w:r>
            <w:r>
              <w:rPr>
                <w:rFonts w:hint="eastAsia"/>
                <w:sz w:val="24"/>
                <w:lang w:val="en-US" w:eastAsia="zh-CN"/>
              </w:rPr>
              <w:t>2</w:t>
            </w:r>
            <w:r>
              <w:rPr>
                <w:rFonts w:hint="eastAsia"/>
                <w:sz w:val="24"/>
              </w:rPr>
              <w:t>）</w:t>
            </w:r>
            <w:r>
              <w:rPr>
                <w:rFonts w:hint="eastAsia"/>
                <w:sz w:val="24"/>
                <w:lang w:eastAsia="zh-CN"/>
              </w:rPr>
              <w:t>生活用水</w:t>
            </w:r>
          </w:p>
          <w:p>
            <w:pPr>
              <w:keepNext w:val="0"/>
              <w:keepLines w:val="0"/>
              <w:pageBreakBefore w:val="0"/>
              <w:tabs>
                <w:tab w:val="left" w:pos="1478"/>
              </w:tabs>
              <w:kinsoku/>
              <w:wordWrap/>
              <w:overflowPunct/>
              <w:topLinePunct w:val="0"/>
              <w:autoSpaceDE/>
              <w:autoSpaceDN/>
              <w:bidi w:val="0"/>
              <w:adjustRightInd/>
              <w:spacing w:line="360" w:lineRule="auto"/>
              <w:ind w:firstLine="480" w:firstLineChars="200"/>
              <w:textAlignment w:val="auto"/>
              <w:rPr>
                <w:rFonts w:hint="eastAsia"/>
                <w:sz w:val="24"/>
              </w:rPr>
            </w:pPr>
            <w:r>
              <w:rPr>
                <w:rFonts w:hint="eastAsia"/>
                <w:sz w:val="24"/>
              </w:rPr>
              <w:t>项目年生产300天，劳动定员40人。用水量约2.0t/d，年用水量600t/a；生活污水量为1.6t/d，480t/a。</w:t>
            </w:r>
          </w:p>
          <w:p>
            <w:pPr>
              <w:tabs>
                <w:tab w:val="left" w:pos="1478"/>
              </w:tabs>
              <w:rPr>
                <w:rFonts w:hint="eastAsia"/>
                <w:sz w:val="24"/>
              </w:rPr>
            </w:pPr>
            <w:r>
              <mc:AlternateContent>
                <mc:Choice Requires="wpg">
                  <w:drawing>
                    <wp:anchor distT="0" distB="0" distL="114300" distR="114300" simplePos="0" relativeHeight="251660288" behindDoc="0" locked="0" layoutInCell="1" allowOverlap="1">
                      <wp:simplePos x="0" y="0"/>
                      <wp:positionH relativeFrom="column">
                        <wp:posOffset>-113030</wp:posOffset>
                      </wp:positionH>
                      <wp:positionV relativeFrom="paragraph">
                        <wp:posOffset>107950</wp:posOffset>
                      </wp:positionV>
                      <wp:extent cx="5354955" cy="1997710"/>
                      <wp:effectExtent l="0" t="0" r="0" b="0"/>
                      <wp:wrapNone/>
                      <wp:docPr id="39" name="组合 39"/>
                      <wp:cNvGraphicFramePr/>
                      <a:graphic xmlns:a="http://schemas.openxmlformats.org/drawingml/2006/main">
                        <a:graphicData uri="http://schemas.microsoft.com/office/word/2010/wordprocessingGroup">
                          <wpg:wgp>
                            <wpg:cNvGrpSpPr/>
                            <wpg:grpSpPr>
                              <a:xfrm>
                                <a:off x="0" y="0"/>
                                <a:ext cx="5355138" cy="1997976"/>
                                <a:chOff x="5770" y="327181"/>
                                <a:chExt cx="8343" cy="3037"/>
                              </a:xfrm>
                            </wpg:grpSpPr>
                            <wps:wsp>
                              <wps:cNvPr id="21" name="文本框 21"/>
                              <wps:cNvSpPr txBox="1"/>
                              <wps:spPr>
                                <a:xfrm>
                                  <a:off x="5770" y="327214"/>
                                  <a:ext cx="1698" cy="434"/>
                                </a:xfrm>
                                <a:prstGeom prst="rect">
                                  <a:avLst/>
                                </a:prstGeom>
                                <a:noFill/>
                                <a:ln>
                                  <a:noFill/>
                                </a:ln>
                              </wps:spPr>
                              <wps:txbx>
                                <w:txbxContent>
                                  <w:p>
                                    <w:pPr>
                                      <w:jc w:val="center"/>
                                    </w:pPr>
                                    <w:r>
                                      <w:rPr>
                                        <w:rFonts w:hint="eastAsia"/>
                                      </w:rPr>
                                      <w:t>新鲜水</w:t>
                                    </w:r>
                                  </w:p>
                                </w:txbxContent>
                              </wps:txbx>
                              <wps:bodyPr upright="1"/>
                            </wps:wsp>
                            <wps:wsp>
                              <wps:cNvPr id="22" name="直接连接符 22"/>
                              <wps:cNvCnPr/>
                              <wps:spPr>
                                <a:xfrm flipH="1">
                                  <a:off x="6671" y="327533"/>
                                  <a:ext cx="6" cy="2037"/>
                                </a:xfrm>
                                <a:prstGeom prst="line">
                                  <a:avLst/>
                                </a:prstGeom>
                                <a:ln w="9525" cap="flat" cmpd="sng">
                                  <a:solidFill>
                                    <a:srgbClr val="000000"/>
                                  </a:solidFill>
                                  <a:prstDash val="solid"/>
                                  <a:headEnd type="none" w="med" len="med"/>
                                  <a:tailEnd type="none" w="med" len="med"/>
                                </a:ln>
                              </wps:spPr>
                              <wps:bodyPr upright="1"/>
                            </wps:wsp>
                            <wps:wsp>
                              <wps:cNvPr id="23" name="文本框 23"/>
                              <wps:cNvSpPr txBox="1"/>
                              <wps:spPr>
                                <a:xfrm>
                                  <a:off x="6725" y="327476"/>
                                  <a:ext cx="884" cy="434"/>
                                </a:xfrm>
                                <a:prstGeom prst="rect">
                                  <a:avLst/>
                                </a:prstGeom>
                                <a:noFill/>
                                <a:ln>
                                  <a:noFill/>
                                </a:ln>
                              </wps:spPr>
                              <wps:txbx>
                                <w:txbxContent>
                                  <w:p>
                                    <w:pPr>
                                      <w:jc w:val="center"/>
                                      <w:rPr>
                                        <w:rFonts w:hint="default" w:eastAsia="宋体"/>
                                        <w:lang w:val="en-US" w:eastAsia="zh-CN"/>
                                      </w:rPr>
                                    </w:pPr>
                                    <w:r>
                                      <w:rPr>
                                        <w:rFonts w:hint="eastAsia"/>
                                        <w:lang w:val="en-US" w:eastAsia="zh-CN"/>
                                      </w:rPr>
                                      <w:t>0.11</w:t>
                                    </w:r>
                                  </w:p>
                                </w:txbxContent>
                              </wps:txbx>
                              <wps:bodyPr upright="1"/>
                            </wps:wsp>
                            <wps:wsp>
                              <wps:cNvPr id="24" name="直接连接符 24"/>
                              <wps:cNvCnPr/>
                              <wps:spPr>
                                <a:xfrm flipV="1">
                                  <a:off x="6702" y="328059"/>
                                  <a:ext cx="807" cy="14"/>
                                </a:xfrm>
                                <a:prstGeom prst="line">
                                  <a:avLst/>
                                </a:prstGeom>
                                <a:ln w="9525" cap="flat" cmpd="sng">
                                  <a:solidFill>
                                    <a:srgbClr val="000000"/>
                                  </a:solidFill>
                                  <a:prstDash val="solid"/>
                                  <a:headEnd type="none" w="med" len="med"/>
                                  <a:tailEnd type="triangle" w="med" len="med"/>
                                </a:ln>
                              </wps:spPr>
                              <wps:bodyPr upright="1"/>
                            </wps:wsp>
                            <wps:wsp>
                              <wps:cNvPr id="25" name="文本框 25"/>
                              <wps:cNvSpPr txBox="1"/>
                              <wps:spPr>
                                <a:xfrm>
                                  <a:off x="7506" y="327834"/>
                                  <a:ext cx="1443" cy="434"/>
                                </a:xfrm>
                                <a:prstGeom prst="rect">
                                  <a:avLst/>
                                </a:prstGeom>
                                <a:solidFill>
                                  <a:srgbClr val="FFFFFF"/>
                                </a:solidFill>
                                <a:ln w="9525" cap="flat" cmpd="sng">
                                  <a:solidFill>
                                    <a:srgbClr val="000000"/>
                                  </a:solidFill>
                                  <a:prstDash val="solid"/>
                                  <a:miter/>
                                  <a:headEnd type="none" w="med" len="med"/>
                                  <a:tailEnd type="none" w="med" len="med"/>
                                </a:ln>
                              </wps:spPr>
                              <wps:txbx>
                                <w:txbxContent>
                                  <w:p>
                                    <w:pPr>
                                      <w:rPr>
                                        <w:rFonts w:hint="default" w:eastAsia="宋体"/>
                                        <w:lang w:val="en-US" w:eastAsia="zh-CN"/>
                                      </w:rPr>
                                    </w:pPr>
                                    <w:r>
                                      <w:rPr>
                                        <w:rFonts w:hint="eastAsia"/>
                                        <w:szCs w:val="21"/>
                                        <w:lang w:eastAsia="zh-CN"/>
                                      </w:rPr>
                                      <w:t>水帘柜用水</w:t>
                                    </w:r>
                                  </w:p>
                                </w:txbxContent>
                              </wps:txbx>
                              <wps:bodyPr upright="1"/>
                            </wps:wsp>
                            <wps:wsp>
                              <wps:cNvPr id="26" name="文本框 26"/>
                              <wps:cNvSpPr txBox="1"/>
                              <wps:spPr>
                                <a:xfrm>
                                  <a:off x="8291" y="328876"/>
                                  <a:ext cx="811" cy="434"/>
                                </a:xfrm>
                                <a:prstGeom prst="rect">
                                  <a:avLst/>
                                </a:prstGeom>
                                <a:noFill/>
                                <a:ln>
                                  <a:noFill/>
                                </a:ln>
                              </wps:spPr>
                              <wps:txbx>
                                <w:txbxContent>
                                  <w:p>
                                    <w:pPr>
                                      <w:jc w:val="center"/>
                                      <w:rPr>
                                        <w:rFonts w:hint="default" w:eastAsia="宋体"/>
                                        <w:lang w:val="en-US" w:eastAsia="zh-CN"/>
                                      </w:rPr>
                                    </w:pPr>
                                    <w:r>
                                      <w:rPr>
                                        <w:rFonts w:hint="eastAsia"/>
                                        <w:lang w:val="en-US" w:eastAsia="zh-CN"/>
                                      </w:rPr>
                                      <w:t>0.4</w:t>
                                    </w:r>
                                  </w:p>
                                </w:txbxContent>
                              </wps:txbx>
                              <wps:bodyPr upright="1"/>
                            </wps:wsp>
                            <wps:wsp>
                              <wps:cNvPr id="27" name="文本框 27"/>
                              <wps:cNvSpPr txBox="1"/>
                              <wps:spPr>
                                <a:xfrm>
                                  <a:off x="9078" y="329159"/>
                                  <a:ext cx="624" cy="434"/>
                                </a:xfrm>
                                <a:prstGeom prst="rect">
                                  <a:avLst/>
                                </a:prstGeom>
                                <a:noFill/>
                                <a:ln>
                                  <a:noFill/>
                                </a:ln>
                              </wps:spPr>
                              <wps:txbx>
                                <w:txbxContent>
                                  <w:p>
                                    <w:pPr>
                                      <w:jc w:val="center"/>
                                      <w:rPr>
                                        <w:rFonts w:hint="default" w:eastAsia="宋体"/>
                                        <w:lang w:val="en-US" w:eastAsia="zh-CN"/>
                                      </w:rPr>
                                    </w:pPr>
                                    <w:r>
                                      <w:rPr>
                                        <w:rFonts w:hint="eastAsia"/>
                                        <w:lang w:val="en-US" w:eastAsia="zh-CN"/>
                                      </w:rPr>
                                      <w:t>1.6</w:t>
                                    </w:r>
                                  </w:p>
                                </w:txbxContent>
                              </wps:txbx>
                              <wps:bodyPr upright="1"/>
                            </wps:wsp>
                            <wps:wsp>
                              <wps:cNvPr id="28" name="文本框 28"/>
                              <wps:cNvSpPr txBox="1"/>
                              <wps:spPr>
                                <a:xfrm>
                                  <a:off x="6730" y="329171"/>
                                  <a:ext cx="739" cy="434"/>
                                </a:xfrm>
                                <a:prstGeom prst="rect">
                                  <a:avLst/>
                                </a:prstGeom>
                                <a:noFill/>
                                <a:ln>
                                  <a:noFill/>
                                </a:ln>
                              </wps:spPr>
                              <wps:txbx>
                                <w:txbxContent>
                                  <w:p>
                                    <w:pPr>
                                      <w:jc w:val="center"/>
                                      <w:rPr>
                                        <w:rFonts w:hint="default" w:eastAsia="宋体"/>
                                        <w:lang w:val="en-US" w:eastAsia="zh-CN"/>
                                      </w:rPr>
                                    </w:pPr>
                                    <w:r>
                                      <w:rPr>
                                        <w:rFonts w:hint="eastAsia"/>
                                        <w:lang w:val="en-US" w:eastAsia="zh-CN"/>
                                      </w:rPr>
                                      <w:t>2.0</w:t>
                                    </w:r>
                                  </w:p>
                                </w:txbxContent>
                              </wps:txbx>
                              <wps:bodyPr upright="1"/>
                            </wps:wsp>
                            <wps:wsp>
                              <wps:cNvPr id="29" name="文本框 29"/>
                              <wps:cNvSpPr txBox="1"/>
                              <wps:spPr>
                                <a:xfrm>
                                  <a:off x="9972" y="329223"/>
                                  <a:ext cx="1132" cy="663"/>
                                </a:xfrm>
                                <a:prstGeom prst="rect">
                                  <a:avLst/>
                                </a:prstGeom>
                                <a:solidFill>
                                  <a:srgbClr val="FFFFFF"/>
                                </a:solidFill>
                                <a:ln w="9525" cap="flat" cmpd="sng">
                                  <a:solidFill>
                                    <a:srgbClr val="000000"/>
                                  </a:solidFill>
                                  <a:prstDash val="solid"/>
                                  <a:miter/>
                                  <a:headEnd type="none" w="med" len="med"/>
                                  <a:tailEnd type="none" w="med" len="med"/>
                                </a:ln>
                              </wps:spPr>
                              <wps:txbx>
                                <w:txbxContent>
                                  <w:p>
                                    <w:pPr>
                                      <w:spacing w:line="360" w:lineRule="auto"/>
                                      <w:jc w:val="center"/>
                                      <w:textAlignment w:val="center"/>
                                      <w:rPr>
                                        <w:rFonts w:hint="eastAsia"/>
                                      </w:rPr>
                                    </w:pPr>
                                    <w:r>
                                      <w:rPr>
                                        <w:rFonts w:hint="eastAsia"/>
                                      </w:rPr>
                                      <w:t>化粪池</w:t>
                                    </w:r>
                                  </w:p>
                                </w:txbxContent>
                              </wps:txbx>
                              <wps:bodyPr upright="1"/>
                            </wps:wsp>
                            <wps:wsp>
                              <wps:cNvPr id="30" name="文本框 30"/>
                              <wps:cNvSpPr txBox="1"/>
                              <wps:spPr>
                                <a:xfrm>
                                  <a:off x="11718" y="329118"/>
                                  <a:ext cx="724" cy="434"/>
                                </a:xfrm>
                                <a:prstGeom prst="rect">
                                  <a:avLst/>
                                </a:prstGeom>
                                <a:noFill/>
                                <a:ln>
                                  <a:noFill/>
                                </a:ln>
                              </wps:spPr>
                              <wps:txbx>
                                <w:txbxContent>
                                  <w:p>
                                    <w:pPr>
                                      <w:jc w:val="center"/>
                                      <w:rPr>
                                        <w:rFonts w:hint="default" w:eastAsia="宋体"/>
                                        <w:lang w:val="en-US" w:eastAsia="zh-CN"/>
                                      </w:rPr>
                                    </w:pPr>
                                    <w:r>
                                      <w:rPr>
                                        <w:rFonts w:hint="eastAsia"/>
                                        <w:lang w:val="en-US" w:eastAsia="zh-CN"/>
                                      </w:rPr>
                                      <w:t>1.6</w:t>
                                    </w:r>
                                  </w:p>
                                </w:txbxContent>
                              </wps:txbx>
                              <wps:bodyPr upright="1"/>
                            </wps:wsp>
                            <wps:wsp>
                              <wps:cNvPr id="31" name="文本框 31"/>
                              <wps:cNvSpPr txBox="1"/>
                              <wps:spPr>
                                <a:xfrm>
                                  <a:off x="7506" y="329390"/>
                                  <a:ext cx="1335" cy="434"/>
                                </a:xfrm>
                                <a:prstGeom prst="rect">
                                  <a:avLst/>
                                </a:prstGeom>
                                <a:solidFill>
                                  <a:srgbClr val="FFFFFF"/>
                                </a:solidFill>
                                <a:ln w="9525" cap="flat" cmpd="sng">
                                  <a:solidFill>
                                    <a:srgbClr val="000000"/>
                                  </a:solidFill>
                                  <a:prstDash val="solid"/>
                                  <a:miter/>
                                  <a:headEnd type="none" w="med" len="med"/>
                                  <a:tailEnd type="none" w="med" len="med"/>
                                </a:ln>
                              </wps:spPr>
                              <wps:txbx>
                                <w:txbxContent>
                                  <w:p>
                                    <w:pPr>
                                      <w:jc w:val="center"/>
                                      <w:rPr>
                                        <w:rFonts w:hint="eastAsia"/>
                                      </w:rPr>
                                    </w:pPr>
                                    <w:r>
                                      <w:rPr>
                                        <w:rFonts w:hint="eastAsia"/>
                                      </w:rPr>
                                      <w:t>生活用水</w:t>
                                    </w:r>
                                  </w:p>
                                </w:txbxContent>
                              </wps:txbx>
                              <wps:bodyPr upright="1"/>
                            </wps:wsp>
                            <wps:wsp>
                              <wps:cNvPr id="32" name="直接连接符 32"/>
                              <wps:cNvCnPr/>
                              <wps:spPr>
                                <a:xfrm flipV="1">
                                  <a:off x="6685" y="329568"/>
                                  <a:ext cx="824" cy="23"/>
                                </a:xfrm>
                                <a:prstGeom prst="line">
                                  <a:avLst/>
                                </a:prstGeom>
                                <a:ln w="9525" cap="flat" cmpd="sng">
                                  <a:solidFill>
                                    <a:srgbClr val="000000"/>
                                  </a:solidFill>
                                  <a:prstDash val="solid"/>
                                  <a:headEnd type="none" w="med" len="med"/>
                                  <a:tailEnd type="triangle" w="med" len="med"/>
                                </a:ln>
                              </wps:spPr>
                              <wps:bodyPr upright="1"/>
                            </wps:wsp>
                            <wps:wsp>
                              <wps:cNvPr id="33" name="直接连接符 33"/>
                              <wps:cNvCnPr/>
                              <wps:spPr>
                                <a:xfrm flipV="1">
                                  <a:off x="8857" y="329567"/>
                                  <a:ext cx="1013" cy="12"/>
                                </a:xfrm>
                                <a:prstGeom prst="line">
                                  <a:avLst/>
                                </a:prstGeom>
                                <a:ln w="9525" cap="flat" cmpd="sng">
                                  <a:solidFill>
                                    <a:srgbClr val="000000"/>
                                  </a:solidFill>
                                  <a:prstDash val="solid"/>
                                  <a:headEnd type="none" w="med" len="med"/>
                                  <a:tailEnd type="triangle" w="med" len="med"/>
                                </a:ln>
                              </wps:spPr>
                              <wps:bodyPr upright="1"/>
                            </wps:wsp>
                            <wps:wsp>
                              <wps:cNvPr id="34" name="文本框 34"/>
                              <wps:cNvSpPr txBox="1"/>
                              <wps:spPr>
                                <a:xfrm>
                                  <a:off x="12202" y="328682"/>
                                  <a:ext cx="1911" cy="1536"/>
                                </a:xfrm>
                                <a:prstGeom prst="rect">
                                  <a:avLst/>
                                </a:prstGeom>
                                <a:noFill/>
                                <a:ln>
                                  <a:noFill/>
                                </a:ln>
                              </wps:spPr>
                              <wps:txbx>
                                <w:txbxContent>
                                  <w:p>
                                    <w:pPr>
                                      <w:jc w:val="center"/>
                                      <w:rPr>
                                        <w:rFonts w:hint="default" w:eastAsia="宋体"/>
                                        <w:sz w:val="21"/>
                                        <w:szCs w:val="21"/>
                                        <w:lang w:val="en-US" w:eastAsia="zh-CN"/>
                                      </w:rPr>
                                    </w:pPr>
                                    <w:r>
                                      <w:rPr>
                                        <w:rFonts w:hint="eastAsia"/>
                                        <w:sz w:val="21"/>
                                        <w:szCs w:val="21"/>
                                      </w:rPr>
                                      <w:t>接入市政污水管网</w:t>
                                    </w:r>
                                    <w:r>
                                      <w:rPr>
                                        <w:rFonts w:hint="eastAsia"/>
                                        <w:sz w:val="21"/>
                                        <w:szCs w:val="21"/>
                                        <w:lang w:eastAsia="zh-CN"/>
                                      </w:rPr>
                                      <w:t>纳入舒城</w:t>
                                    </w:r>
                                    <w:r>
                                      <w:rPr>
                                        <w:rFonts w:hint="eastAsia"/>
                                        <w:sz w:val="21"/>
                                        <w:szCs w:val="21"/>
                                        <w:lang w:val="en-US" w:eastAsia="zh-CN"/>
                                      </w:rPr>
                                      <w:t>县干汊河镇青三污水处理厂</w:t>
                                    </w:r>
                                  </w:p>
                                </w:txbxContent>
                              </wps:txbx>
                              <wps:bodyPr lIns="97199" tIns="45720" rIns="91440" bIns="45720" upright="1"/>
                            </wps:wsp>
                            <wps:wsp>
                              <wps:cNvPr id="35" name="直接连接符 35"/>
                              <wps:cNvCnPr>
                                <a:endCxn id="30" idx="2"/>
                              </wps:cNvCnPr>
                              <wps:spPr>
                                <a:xfrm flipV="1">
                                  <a:off x="11115" y="329552"/>
                                  <a:ext cx="965" cy="10"/>
                                </a:xfrm>
                                <a:prstGeom prst="line">
                                  <a:avLst/>
                                </a:prstGeom>
                                <a:ln w="9525" cap="flat" cmpd="sng">
                                  <a:solidFill>
                                    <a:srgbClr val="000000"/>
                                  </a:solidFill>
                                  <a:prstDash val="solid"/>
                                  <a:headEnd type="none" w="med" len="med"/>
                                  <a:tailEnd type="triangle" w="med" len="med"/>
                                </a:ln>
                              </wps:spPr>
                              <wps:bodyPr upright="1"/>
                            </wps:wsp>
                            <wps:wsp>
                              <wps:cNvPr id="36" name="曲线连接符 36"/>
                              <wps:cNvCnPr/>
                              <wps:spPr>
                                <a:xfrm flipV="1">
                                  <a:off x="7952" y="327590"/>
                                  <a:ext cx="510" cy="255"/>
                                </a:xfrm>
                                <a:prstGeom prst="curvedConnector3">
                                  <a:avLst>
                                    <a:gd name="adj1" fmla="val 53528"/>
                                  </a:avLst>
                                </a:prstGeom>
                                <a:ln w="9525" cap="flat" cmpd="sng">
                                  <a:solidFill>
                                    <a:srgbClr val="000000"/>
                                  </a:solidFill>
                                  <a:prstDash val="solid"/>
                                  <a:headEnd type="none" w="med" len="med"/>
                                  <a:tailEnd type="triangle" w="med" len="med"/>
                                </a:ln>
                              </wps:spPr>
                              <wps:bodyPr/>
                            </wps:wsp>
                            <wps:wsp>
                              <wps:cNvPr id="37" name="文本框 37"/>
                              <wps:cNvSpPr txBox="1"/>
                              <wps:spPr>
                                <a:xfrm>
                                  <a:off x="7788" y="327181"/>
                                  <a:ext cx="884" cy="434"/>
                                </a:xfrm>
                                <a:prstGeom prst="rect">
                                  <a:avLst/>
                                </a:prstGeom>
                                <a:noFill/>
                                <a:ln>
                                  <a:noFill/>
                                </a:ln>
                              </wps:spPr>
                              <wps:txbx>
                                <w:txbxContent>
                                  <w:p>
                                    <w:pPr>
                                      <w:jc w:val="center"/>
                                      <w:rPr>
                                        <w:rFonts w:hint="eastAsia" w:eastAsia="宋体"/>
                                        <w:lang w:eastAsia="zh-CN"/>
                                      </w:rPr>
                                    </w:pPr>
                                    <w:r>
                                      <w:rPr>
                                        <w:rFonts w:hint="eastAsia"/>
                                      </w:rPr>
                                      <w:t>0.0</w:t>
                                    </w:r>
                                    <w:r>
                                      <w:rPr>
                                        <w:rFonts w:hint="eastAsia"/>
                                        <w:lang w:val="en-US" w:eastAsia="zh-CN"/>
                                      </w:rPr>
                                      <w:t>6</w:t>
                                    </w:r>
                                  </w:p>
                                </w:txbxContent>
                              </wps:txbx>
                              <wps:bodyPr upright="1"/>
                            </wps:wsp>
                            <wps:wsp>
                              <wps:cNvPr id="38" name="曲线连接符 38"/>
                              <wps:cNvCnPr/>
                              <wps:spPr>
                                <a:xfrm flipV="1">
                                  <a:off x="8001" y="329129"/>
                                  <a:ext cx="510" cy="255"/>
                                </a:xfrm>
                                <a:prstGeom prst="curvedConnector3">
                                  <a:avLst>
                                    <a:gd name="adj1" fmla="val 53528"/>
                                  </a:avLst>
                                </a:prstGeom>
                                <a:ln w="9525" cap="flat" cmpd="sng">
                                  <a:solidFill>
                                    <a:srgbClr val="000000"/>
                                  </a:solidFill>
                                  <a:prstDash val="solid"/>
                                  <a:headEnd type="none" w="med" len="med"/>
                                  <a:tailEnd type="triangle" w="med" len="med"/>
                                </a:ln>
                              </wps:spPr>
                              <wps:bodyPr/>
                            </wps:wsp>
                          </wpg:wgp>
                        </a:graphicData>
                      </a:graphic>
                    </wp:anchor>
                  </w:drawing>
                </mc:Choice>
                <mc:Fallback>
                  <w:pict>
                    <v:group id="_x0000_s1026" o:spid="_x0000_s1026" o:spt="203" style="position:absolute;left:0pt;margin-left:-8.9pt;margin-top:8.5pt;height:157.3pt;width:421.65pt;z-index:251660288;mso-width-relative:page;mso-height-relative:page;" coordorigin="5770,327181" coordsize="8343,3037" o:gfxdata="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">
                      <o:lock v:ext="edit" aspectratio="f"/>
                      <v:shape id="_x0000_s1026" o:spid="_x0000_s1026" o:spt="202" type="#_x0000_t202" style="position:absolute;left:5770;top:327214;height:434;width:1698;" filled="f" stroked="f" coordsize="21600,21600" o:gfxdata="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ik+nQvQAA&#10;ANsAAAAPAAAAAAAAAAEAIAAAACIAAABkcnMvZG93bnJldi54bWxQSwECFAAUAAAACACHTuJAMy8F&#10;njsAAAA5AAAAEAAAAAAAAAABACAAAAAMAQAAZHJzL3NoYXBleG1sLnhtbFBLBQYAAAAABgAGAFsB&#10;AAC2AwAAAAA=&#10;">
                        <v:fill on="f" focussize="0,0"/>
                        <v:stroke on="f"/>
                        <v:imagedata o:title=""/>
                        <o:lock v:ext="edit" aspectratio="f"/>
                        <v:textbox>
                          <w:txbxContent>
                            <w:p>
                              <w:pPr>
                                <w:jc w:val="center"/>
                              </w:pPr>
                              <w:r>
                                <w:rPr>
                                  <w:rFonts w:hint="eastAsia"/>
                                </w:rPr>
                                <w:t>新鲜水</w:t>
                              </w:r>
                            </w:p>
                          </w:txbxContent>
                        </v:textbox>
                      </v:shape>
                      <v:line id="_x0000_s1026" o:spid="_x0000_s1026" o:spt="20" style="position:absolute;left:6671;top:327533;flip:x;height:2037;width:6;" filled="f" stroked="t" coordsize="21600,21600" o:gfxdata="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EfAH9O8AAAA&#10;2wAAAA8AAAAAAAAAAQAgAAAAIgAAAGRycy9kb3ducmV2LnhtbFBLAQIUABQAAAAIAIdO4kAzLwWe&#10;OwAAADkAAAAQAAAAAAAAAAEAIAAAAAsBAABkcnMvc2hhcGV4bWwueG1sUEsFBgAAAAAGAAYAWwEA&#10;ALUDAAAAAA==&#10;">
                        <v:fill on="f" focussize="0,0"/>
                        <v:stroke color="#000000" joinstyle="round"/>
                        <v:imagedata o:title=""/>
                        <o:lock v:ext="edit" aspectratio="f"/>
                      </v:line>
                      <v:shape id="_x0000_s1026" o:spid="_x0000_s1026" o:spt="202" type="#_x0000_t202" style="position:absolute;left:6725;top:327476;height:434;width:884;" filled="f" stroked="f" coordsize="21600,21600" o:gfxdata="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9DdI8vQAA&#10;ANsAAAAPAAAAAAAAAAEAIAAAACIAAABkcnMvZG93bnJldi54bWxQSwECFAAUAAAACACHTuJAMy8F&#10;njsAAAA5AAAAEAAAAAAAAAABACAAAAAMAQAAZHJzL3NoYXBleG1sLnhtbFBLBQYAAAAABgAGAFsB&#10;AAC2AwAAAAA=&#10;">
                        <v:fill on="f" focussize="0,0"/>
                        <v:stroke on="f"/>
                        <v:imagedata o:title=""/>
                        <o:lock v:ext="edit" aspectratio="f"/>
                        <v:textbox>
                          <w:txbxContent>
                            <w:p>
                              <w:pPr>
                                <w:jc w:val="center"/>
                                <w:rPr>
                                  <w:rFonts w:hint="default" w:eastAsia="宋体"/>
                                  <w:lang w:val="en-US" w:eastAsia="zh-CN"/>
                                </w:rPr>
                              </w:pPr>
                              <w:r>
                                <w:rPr>
                                  <w:rFonts w:hint="eastAsia"/>
                                  <w:lang w:val="en-US" w:eastAsia="zh-CN"/>
                                </w:rPr>
                                <w:t>0.11</w:t>
                              </w:r>
                            </w:p>
                          </w:txbxContent>
                        </v:textbox>
                      </v:shape>
                      <v:line id="_x0000_s1026" o:spid="_x0000_s1026" o:spt="20" style="position:absolute;left:6702;top:328059;flip:y;height:14;width:807;" filled="f" stroked="t" coordsize="21600,21600" o:gfxdata="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KIlFsm/&#10;AAAA2wAAAA8AAAAAAAAAAQAgAAAAIgAAAGRycy9kb3ducmV2LnhtbFBLAQIUABQAAAAIAIdO4kAz&#10;LwWeOwAAADkAAAAQAAAAAAAAAAEAIAAAAA4BAABkcnMvc2hhcGV4bWwueG1sUEsFBgAAAAAGAAYA&#10;WwEAALgDAAAAAA==&#10;">
                        <v:fill on="f" focussize="0,0"/>
                        <v:stroke color="#000000" joinstyle="round" endarrow="block"/>
                        <v:imagedata o:title=""/>
                        <o:lock v:ext="edit" aspectratio="f"/>
                      </v:line>
                      <v:shape id="_x0000_s1026" o:spid="_x0000_s1026" o:spt="202" type="#_x0000_t202" style="position:absolute;left:7506;top:327834;height:434;width:1443;" fillcolor="#FFFFFF" filled="t" stroked="t" coordsize="21600,21600" o:gfxdata="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nX7b8vQAA&#10;ANsAAAAPAAAAAAAAAAEAIAAAACIAAABkcnMvZG93bnJldi54bWxQSwECFAAUAAAACACHTuJAMy8F&#10;njsAAAA5AAAAEAAAAAAAAAABACAAAAAMAQAAZHJzL3NoYXBleG1sLnhtbFBLBQYAAAAABgAGAFsB&#10;AAC2AwAAAAA=&#10;">
                        <v:fill on="t" focussize="0,0"/>
                        <v:stroke color="#000000" joinstyle="miter"/>
                        <v:imagedata o:title=""/>
                        <o:lock v:ext="edit" aspectratio="f"/>
                        <v:textbox>
                          <w:txbxContent>
                            <w:p>
                              <w:pPr>
                                <w:rPr>
                                  <w:rFonts w:hint="default" w:eastAsia="宋体"/>
                                  <w:lang w:val="en-US" w:eastAsia="zh-CN"/>
                                </w:rPr>
                              </w:pPr>
                              <w:r>
                                <w:rPr>
                                  <w:rFonts w:hint="eastAsia"/>
                                  <w:szCs w:val="21"/>
                                  <w:lang w:eastAsia="zh-CN"/>
                                </w:rPr>
                                <w:t>水帘柜用水</w:t>
                              </w:r>
                            </w:p>
                          </w:txbxContent>
                        </v:textbox>
                      </v:shape>
                      <v:shape id="_x0000_s1026" o:spid="_x0000_s1026" o:spt="202" type="#_x0000_t202" style="position:absolute;left:8291;top:328876;height:434;width:811;" filled="f" stroked="f" coordsize="21600,21600" o:gfxdata="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tenGkvQAA&#10;ANsAAAAPAAAAAAAAAAEAIAAAACIAAABkcnMvZG93bnJldi54bWxQSwECFAAUAAAACACHTuJAMy8F&#10;njsAAAA5AAAAEAAAAAAAAAABACAAAAAMAQAAZHJzL3NoYXBleG1sLnhtbFBLBQYAAAAABgAGAFsB&#10;AAC2AwAAAAA=&#10;">
                        <v:fill on="f" focussize="0,0"/>
                        <v:stroke on="f"/>
                        <v:imagedata o:title=""/>
                        <o:lock v:ext="edit" aspectratio="f"/>
                        <v:textbox>
                          <w:txbxContent>
                            <w:p>
                              <w:pPr>
                                <w:jc w:val="center"/>
                                <w:rPr>
                                  <w:rFonts w:hint="default" w:eastAsia="宋体"/>
                                  <w:lang w:val="en-US" w:eastAsia="zh-CN"/>
                                </w:rPr>
                              </w:pPr>
                              <w:r>
                                <w:rPr>
                                  <w:rFonts w:hint="eastAsia"/>
                                  <w:lang w:val="en-US" w:eastAsia="zh-CN"/>
                                </w:rPr>
                                <w:t>0.4</w:t>
                              </w:r>
                            </w:p>
                          </w:txbxContent>
                        </v:textbox>
                      </v:shape>
                      <v:shape id="_x0000_s1026" o:spid="_x0000_s1026" o:spt="202" type="#_x0000_t202" style="position:absolute;left:9078;top:329159;height:434;width:624;" filled="f" stroked="f" coordsize="21600,21600" o:gfxdata="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CNtQ/vQAA&#10;ANsAAAAPAAAAAAAAAAEAIAAAACIAAABkcnMvZG93bnJldi54bWxQSwECFAAUAAAACACHTuJAMy8F&#10;njsAAAA5AAAAEAAAAAAAAAABACAAAAAMAQAAZHJzL3NoYXBleG1sLnhtbFBLBQYAAAAABgAGAFsB&#10;AAC2AwAAAAA=&#10;">
                        <v:fill on="f" focussize="0,0"/>
                        <v:stroke on="f"/>
                        <v:imagedata o:title=""/>
                        <o:lock v:ext="edit" aspectratio="f"/>
                        <v:textbox>
                          <w:txbxContent>
                            <w:p>
                              <w:pPr>
                                <w:jc w:val="center"/>
                                <w:rPr>
                                  <w:rFonts w:hint="default" w:eastAsia="宋体"/>
                                  <w:lang w:val="en-US" w:eastAsia="zh-CN"/>
                                </w:rPr>
                              </w:pPr>
                              <w:r>
                                <w:rPr>
                                  <w:rFonts w:hint="eastAsia"/>
                                  <w:lang w:val="en-US" w:eastAsia="zh-CN"/>
                                </w:rPr>
                                <w:t>1.6</w:t>
                              </w:r>
                            </w:p>
                          </w:txbxContent>
                        </v:textbox>
                      </v:shape>
                      <v:shape id="_x0000_s1026" o:spid="_x0000_s1026" o:spt="202" type="#_x0000_t202" style="position:absolute;left:6730;top:329171;height:434;width:739;" filled="f" stroked="f" coordsize="21600,21600" o:gfxdata="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HOpQE25AAAA2wAA&#10;AA8AAAAAAAAAAQAgAAAAIgAAAGRycy9kb3ducmV2LnhtbFBLAQIUABQAAAAIAIdO4kAzLwWeOwAA&#10;ADkAAAAQAAAAAAAAAAEAIAAAAAgBAABkcnMvc2hhcGV4bWwueG1sUEsFBgAAAAAGAAYAWwEAALID&#10;AAAAAA==&#10;">
                        <v:fill on="f" focussize="0,0"/>
                        <v:stroke on="f"/>
                        <v:imagedata o:title=""/>
                        <o:lock v:ext="edit" aspectratio="f"/>
                        <v:textbox>
                          <w:txbxContent>
                            <w:p>
                              <w:pPr>
                                <w:jc w:val="center"/>
                                <w:rPr>
                                  <w:rFonts w:hint="default" w:eastAsia="宋体"/>
                                  <w:lang w:val="en-US" w:eastAsia="zh-CN"/>
                                </w:rPr>
                              </w:pPr>
                              <w:r>
                                <w:rPr>
                                  <w:rFonts w:hint="eastAsia"/>
                                  <w:lang w:val="en-US" w:eastAsia="zh-CN"/>
                                </w:rPr>
                                <w:t>2.0</w:t>
                              </w:r>
                            </w:p>
                          </w:txbxContent>
                        </v:textbox>
                      </v:shape>
                      <v:shape id="_x0000_s1026" o:spid="_x0000_s1026" o:spt="202" type="#_x0000_t202" style="position:absolute;left:9972;top:329223;height:663;width:1132;" fillcolor="#FFFFFF" filled="t" stroked="t" coordsize="21600,21600" o:gfxdata="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mErz5vQAA&#10;ANsAAAAPAAAAAAAAAAEAIAAAACIAAABkcnMvZG93bnJldi54bWxQSwECFAAUAAAACACHTuJAMy8F&#10;njsAAAA5AAAAEAAAAAAAAAABACAAAAAMAQAAZHJzL3NoYXBleG1sLnhtbFBLBQYAAAAABgAGAFsB&#10;AAC2AwAAAAA=&#10;">
                        <v:fill on="t" focussize="0,0"/>
                        <v:stroke color="#000000" joinstyle="miter"/>
                        <v:imagedata o:title=""/>
                        <o:lock v:ext="edit" aspectratio="f"/>
                        <v:textbox>
                          <w:txbxContent>
                            <w:p>
                              <w:pPr>
                                <w:spacing w:line="360" w:lineRule="auto"/>
                                <w:jc w:val="center"/>
                                <w:textAlignment w:val="center"/>
                                <w:rPr>
                                  <w:rFonts w:hint="eastAsia"/>
                                </w:rPr>
                              </w:pPr>
                              <w:r>
                                <w:rPr>
                                  <w:rFonts w:hint="eastAsia"/>
                                </w:rPr>
                                <w:t>化粪池</w:t>
                              </w:r>
                            </w:p>
                          </w:txbxContent>
                        </v:textbox>
                      </v:shape>
                      <v:shape id="_x0000_s1026" o:spid="_x0000_s1026" o:spt="202" type="#_x0000_t202" style="position:absolute;left:11718;top:329118;height:434;width:724;" filled="f" stroked="f" coordsize="21600,21600" o:gfxdata="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AgG2pa5AAAA2wAA&#10;AA8AAAAAAAAAAQAgAAAAIgAAAGRycy9kb3ducmV2LnhtbFBLAQIUABQAAAAIAIdO4kAzLwWeOwAA&#10;ADkAAAAQAAAAAAAAAAEAIAAAAAgBAABkcnMvc2hhcGV4bWwueG1sUEsFBgAAAAAGAAYAWwEAALID&#10;AAAAAA==&#10;">
                        <v:fill on="f" focussize="0,0"/>
                        <v:stroke on="f"/>
                        <v:imagedata o:title=""/>
                        <o:lock v:ext="edit" aspectratio="f"/>
                        <v:textbox>
                          <w:txbxContent>
                            <w:p>
                              <w:pPr>
                                <w:jc w:val="center"/>
                                <w:rPr>
                                  <w:rFonts w:hint="default" w:eastAsia="宋体"/>
                                  <w:lang w:val="en-US" w:eastAsia="zh-CN"/>
                                </w:rPr>
                              </w:pPr>
                              <w:r>
                                <w:rPr>
                                  <w:rFonts w:hint="eastAsia"/>
                                  <w:lang w:val="en-US" w:eastAsia="zh-CN"/>
                                </w:rPr>
                                <w:t>1.6</w:t>
                              </w:r>
                            </w:p>
                          </w:txbxContent>
                        </v:textbox>
                      </v:shape>
                      <v:shape id="_x0000_s1026" o:spid="_x0000_s1026" o:spt="202" type="#_x0000_t202" style="position:absolute;left:7506;top:329390;height:434;width:1335;" fillcolor="#FFFFFF" filled="t" stroked="t" coordsize="21600,21600" o:gfxdata="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Xb0mIr4A&#10;AADbAAAADwAAAAAAAAABACAAAAAiAAAAZHJzL2Rvd25yZXYueG1sUEsBAhQAFAAAAAgAh07iQDMv&#10;BZ47AAAAOQAAABAAAAAAAAAAAQAgAAAADQEAAGRycy9zaGFwZXhtbC54bWxQSwUGAAAAAAYABgBb&#10;AQAAtwMAAAAA&#10;">
                        <v:fill on="t" focussize="0,0"/>
                        <v:stroke color="#000000" joinstyle="miter"/>
                        <v:imagedata o:title=""/>
                        <o:lock v:ext="edit" aspectratio="f"/>
                        <v:textbox>
                          <w:txbxContent>
                            <w:p>
                              <w:pPr>
                                <w:jc w:val="center"/>
                                <w:rPr>
                                  <w:rFonts w:hint="eastAsia"/>
                                </w:rPr>
                              </w:pPr>
                              <w:r>
                                <w:rPr>
                                  <w:rFonts w:hint="eastAsia"/>
                                </w:rPr>
                                <w:t>生活用水</w:t>
                              </w:r>
                            </w:p>
                          </w:txbxContent>
                        </v:textbox>
                      </v:shape>
                      <v:line id="_x0000_s1026" o:spid="_x0000_s1026" o:spt="20" style="position:absolute;left:6685;top:329568;flip:y;height:23;width:824;" filled="f" stroked="t" coordsize="21600,21600" o:gfxdata="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MdZvfu/&#10;AAAA2wAAAA8AAAAAAAAAAQAgAAAAIgAAAGRycy9kb3ducmV2LnhtbFBLAQIUABQAAAAIAIdO4kAz&#10;LwWeOwAAADkAAAAQAAAAAAAAAAEAIAAAAA4BAABkcnMvc2hhcGV4bWwueG1sUEsFBgAAAAAGAAYA&#10;WwEAALgDAAAAAA==&#10;">
                        <v:fill on="f" focussize="0,0"/>
                        <v:stroke color="#000000" joinstyle="round" endarrow="block"/>
                        <v:imagedata o:title=""/>
                        <o:lock v:ext="edit" aspectratio="f"/>
                      </v:line>
                      <v:line id="_x0000_s1026" o:spid="_x0000_s1026" o:spt="20" style="position:absolute;left:8857;top:329567;flip:y;height:12;width:1013;" filled="f" stroked="t" coordsize="21600,21600" o:gfxdata="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KgVGGC/&#10;AAAA2wAAAA8AAAAAAAAAAQAgAAAAIgAAAGRycy9kb3ducmV2LnhtbFBLAQIUABQAAAAIAIdO4kAz&#10;LwWeOwAAADkAAAAQAAAAAAAAAAEAIAAAAA4BAABkcnMvc2hhcGV4bWwueG1sUEsFBgAAAAAGAAYA&#10;WwEAALgDAAAAAA==&#10;">
                        <v:fill on="f" focussize="0,0"/>
                        <v:stroke color="#000000" joinstyle="round" endarrow="block"/>
                        <v:imagedata o:title=""/>
                        <o:lock v:ext="edit" aspectratio="f"/>
                      </v:line>
                      <v:shape id="_x0000_s1026" o:spid="_x0000_s1026" o:spt="202" type="#_x0000_t202" style="position:absolute;left:12202;top:328682;height:1536;width:1911;" filled="f" stroked="f" coordsize="21600,21600" o:gfxdata="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6jzAa74A&#10;AADbAAAADwAAAAAAAAABACAAAAAiAAAAZHJzL2Rvd25yZXYueG1sUEsBAhQAFAAAAAgAh07iQDMv&#10;BZ47AAAAOQAAABAAAAAAAAAAAQAgAAAADQEAAGRycy9zaGFwZXhtbC54bWxQSwUGAAAAAAYABgBb&#10;AQAAtwMAAAAA&#10;">
                        <v:fill on="f" focussize="0,0"/>
                        <v:stroke on="f"/>
                        <v:imagedata o:title=""/>
                        <o:lock v:ext="edit" aspectratio="f"/>
                        <v:textbox inset="7.65346456692913pt,1.27mm,2.54mm,1.27mm">
                          <w:txbxContent>
                            <w:p>
                              <w:pPr>
                                <w:jc w:val="center"/>
                                <w:rPr>
                                  <w:rFonts w:hint="default" w:eastAsia="宋体"/>
                                  <w:sz w:val="21"/>
                                  <w:szCs w:val="21"/>
                                  <w:lang w:val="en-US" w:eastAsia="zh-CN"/>
                                </w:rPr>
                              </w:pPr>
                              <w:r>
                                <w:rPr>
                                  <w:rFonts w:hint="eastAsia"/>
                                  <w:sz w:val="21"/>
                                  <w:szCs w:val="21"/>
                                </w:rPr>
                                <w:t>接入市政污水管网</w:t>
                              </w:r>
                              <w:r>
                                <w:rPr>
                                  <w:rFonts w:hint="eastAsia"/>
                                  <w:sz w:val="21"/>
                                  <w:szCs w:val="21"/>
                                  <w:lang w:eastAsia="zh-CN"/>
                                </w:rPr>
                                <w:t>纳入舒城</w:t>
                              </w:r>
                              <w:r>
                                <w:rPr>
                                  <w:rFonts w:hint="eastAsia"/>
                                  <w:sz w:val="21"/>
                                  <w:szCs w:val="21"/>
                                  <w:lang w:val="en-US" w:eastAsia="zh-CN"/>
                                </w:rPr>
                                <w:t>县干汊河镇青三污水处理厂</w:t>
                              </w:r>
                            </w:p>
                          </w:txbxContent>
                        </v:textbox>
                      </v:shape>
                      <v:line id="_x0000_s1026" o:spid="_x0000_s1026" o:spt="20" style="position:absolute;left:11115;top:329552;flip:y;height:10;width:965;" filled="f" stroked="t" coordsize="21600,21600" o:gfxdata="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EiwJY+/&#10;AAAA2wAAAA8AAAAAAAAAAQAgAAAAIgAAAGRycy9kb3ducmV2LnhtbFBLAQIUABQAAAAIAIdO4kAz&#10;LwWeOwAAADkAAAAQAAAAAAAAAAEAIAAAAA4BAABkcnMvc2hhcGV4bWwueG1sUEsFBgAAAAAGAAYA&#10;WwEAALgDAAAAAA==&#10;">
                        <v:fill on="f" focussize="0,0"/>
                        <v:stroke color="#000000" joinstyle="round" endarrow="block"/>
                        <v:imagedata o:title=""/>
                        <o:lock v:ext="edit" aspectratio="f"/>
                      </v:line>
                      <v:shape id="_x0000_s1026" o:spid="_x0000_s1026" o:spt="38" type="#_x0000_t38" style="position:absolute;left:7952;top:327590;flip:y;height:255;width:510;" filled="f" stroked="t" coordsize="21600,21600" o:gfxdata="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v0iiSvQAA&#10;ANsAAAAPAAAAAAAAAAEAIAAAACIAAABkcnMvZG93bnJldi54bWxQSwECFAAUAAAACACHTuJAMy8F&#10;njsAAAA5AAAAEAAAAAAAAAABACAAAAAMAQAAZHJzL3NoYXBleG1sLnhtbFBLBQYAAAAABgAGAFsB&#10;AAC2AwAAAAA=&#10;" adj="11562">
                        <v:fill on="f" focussize="0,0"/>
                        <v:stroke color="#000000" joinstyle="round" endarrow="block"/>
                        <v:imagedata o:title=""/>
                        <o:lock v:ext="edit" aspectratio="f"/>
                      </v:shape>
                      <v:shape id="_x0000_s1026" o:spid="_x0000_s1026" o:spt="202" type="#_x0000_t202" style="position:absolute;left:7788;top:327181;height:434;width:884;" filled="f" stroked="f" coordsize="21600,21600" o:gfxdata="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IfvQuK8AAAA&#10;2wAAAA8AAAAAAAAAAQAgAAAAIgAAAGRycy9kb3ducmV2LnhtbFBLAQIUABQAAAAIAIdO4kAzLwWe&#10;OwAAADkAAAAQAAAAAAAAAAEAIAAAAAsBAABkcnMvc2hhcGV4bWwueG1sUEsFBgAAAAAGAAYAWwEA&#10;ALUDAAAAAA==&#10;">
                        <v:fill on="f" focussize="0,0"/>
                        <v:stroke on="f"/>
                        <v:imagedata o:title=""/>
                        <o:lock v:ext="edit" aspectratio="f"/>
                        <v:textbox>
                          <w:txbxContent>
                            <w:p>
                              <w:pPr>
                                <w:jc w:val="center"/>
                                <w:rPr>
                                  <w:rFonts w:hint="eastAsia" w:eastAsia="宋体"/>
                                  <w:lang w:eastAsia="zh-CN"/>
                                </w:rPr>
                              </w:pPr>
                              <w:r>
                                <w:rPr>
                                  <w:rFonts w:hint="eastAsia"/>
                                </w:rPr>
                                <w:t>0.0</w:t>
                              </w:r>
                              <w:r>
                                <w:rPr>
                                  <w:rFonts w:hint="eastAsia"/>
                                  <w:lang w:val="en-US" w:eastAsia="zh-CN"/>
                                </w:rPr>
                                <w:t>6</w:t>
                              </w:r>
                            </w:p>
                          </w:txbxContent>
                        </v:textbox>
                      </v:shape>
                      <v:shape id="_x0000_s1026" o:spid="_x0000_s1026" o:spt="38" type="#_x0000_t38" style="position:absolute;left:8001;top:329129;flip:y;height:255;width:510;" filled="f" stroked="t" coordsize="21600,21600" o:gfxdata="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LEBGXu5AAAA2wAA&#10;AA8AAAAAAAAAAQAgAAAAIgAAAGRycy9kb3ducmV2LnhtbFBLAQIUABQAAAAIAIdO4kAzLwWeOwAA&#10;ADkAAAAQAAAAAAAAAAEAIAAAAAgBAABkcnMvc2hhcGV4bWwueG1sUEsFBgAAAAAGAAYAWwEAALID&#10;AAAAAA==&#10;" adj="11562">
                        <v:fill on="f" focussize="0,0"/>
                        <v:stroke color="#000000" joinstyle="round" endarrow="block"/>
                        <v:imagedata o:title=""/>
                        <o:lock v:ext="edit" aspectratio="f"/>
                      </v:shape>
                    </v:group>
                  </w:pict>
                </mc:Fallback>
              </mc:AlternateContent>
            </w:r>
          </w:p>
          <w:p>
            <w:pPr>
              <w:tabs>
                <w:tab w:val="left" w:pos="1478"/>
              </w:tabs>
              <w:rPr>
                <w:rFonts w:hint="eastAsia" w:eastAsia="宋体"/>
                <w:lang w:eastAsia="zh-CN"/>
              </w:rPr>
            </w:pPr>
            <w:r>
              <mc:AlternateContent>
                <mc:Choice Requires="wps">
                  <w:drawing>
                    <wp:anchor distT="0" distB="0" distL="114300" distR="114300" simplePos="0" relativeHeight="251668480" behindDoc="0" locked="0" layoutInCell="1" allowOverlap="1">
                      <wp:simplePos x="0" y="0"/>
                      <wp:positionH relativeFrom="column">
                        <wp:posOffset>3658235</wp:posOffset>
                      </wp:positionH>
                      <wp:positionV relativeFrom="paragraph">
                        <wp:posOffset>109855</wp:posOffset>
                      </wp:positionV>
                      <wp:extent cx="567055" cy="285750"/>
                      <wp:effectExtent l="0" t="0" r="0" b="0"/>
                      <wp:wrapNone/>
                      <wp:docPr id="94" name="文本框 94"/>
                      <wp:cNvGraphicFramePr/>
                      <a:graphic xmlns:a="http://schemas.openxmlformats.org/drawingml/2006/main">
                        <a:graphicData uri="http://schemas.microsoft.com/office/word/2010/wordprocessingShape">
                          <wps:wsp>
                            <wps:cNvSpPr txBox="1"/>
                            <wps:spPr>
                              <a:xfrm>
                                <a:off x="0" y="0"/>
                                <a:ext cx="567395" cy="285523"/>
                              </a:xfrm>
                              <a:prstGeom prst="rect">
                                <a:avLst/>
                              </a:prstGeom>
                              <a:noFill/>
                              <a:ln>
                                <a:noFill/>
                              </a:ln>
                            </wps:spPr>
                            <wps:txbx>
                              <w:txbxContent>
                                <w:p>
                                  <w:pPr>
                                    <w:jc w:val="center"/>
                                    <w:rPr>
                                      <w:rFonts w:hint="eastAsia" w:eastAsia="宋体"/>
                                      <w:lang w:val="en-US" w:eastAsia="zh-CN"/>
                                    </w:rPr>
                                  </w:pPr>
                                  <w:r>
                                    <w:rPr>
                                      <w:rFonts w:hint="eastAsia"/>
                                    </w:rPr>
                                    <w:t>0.0</w:t>
                                  </w:r>
                                  <w:r>
                                    <w:rPr>
                                      <w:rFonts w:hint="eastAsia"/>
                                      <w:lang w:val="en-US" w:eastAsia="zh-CN"/>
                                    </w:rPr>
                                    <w:t>5</w:t>
                                  </w:r>
                                </w:p>
                              </w:txbxContent>
                            </wps:txbx>
                            <wps:bodyPr upright="1"/>
                          </wps:wsp>
                        </a:graphicData>
                      </a:graphic>
                    </wp:anchor>
                  </w:drawing>
                </mc:Choice>
                <mc:Fallback>
                  <w:pict>
                    <v:shape id="_x0000_s1026" o:spid="_x0000_s1026" o:spt="202" type="#_x0000_t202" style="position:absolute;left:0pt;margin-left:288.05pt;margin-top:8.65pt;height:22.5pt;width:44.65pt;z-index:251668480;mso-width-relative:page;mso-height-relative:page;" filled="f" stroked="f" coordsize="21600,21600" o:gfxdata="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">
                      <v:fill on="f" focussize="0,0"/>
                      <v:stroke on="f"/>
                      <v:imagedata o:title=""/>
                      <o:lock v:ext="edit" aspectratio="f"/>
                      <v:textbox>
                        <w:txbxContent>
                          <w:p>
                            <w:pPr>
                              <w:jc w:val="center"/>
                              <w:rPr>
                                <w:rFonts w:hint="eastAsia" w:eastAsia="宋体"/>
                                <w:lang w:val="en-US" w:eastAsia="zh-CN"/>
                              </w:rPr>
                            </w:pPr>
                            <w:r>
                              <w:rPr>
                                <w:rFonts w:hint="eastAsia"/>
                              </w:rPr>
                              <w:t>0.0</w:t>
                            </w:r>
                            <w:r>
                              <w:rPr>
                                <w:rFonts w:hint="eastAsia"/>
                                <w:lang w:val="en-US" w:eastAsia="zh-CN"/>
                              </w:rPr>
                              <w:t>5</w:t>
                            </w:r>
                          </w:p>
                        </w:txbxContent>
                      </v:textbox>
                    </v:shape>
                  </w:pict>
                </mc:Fallback>
              </mc:AlternateContent>
            </w:r>
          </w:p>
          <w:p>
            <w:pPr>
              <w:pStyle w:val="19"/>
              <w:rPr>
                <w:rFonts w:hint="eastAsia" w:eastAsia="宋体"/>
                <w:lang w:eastAsia="zh-CN"/>
              </w:rPr>
            </w:pPr>
            <w:r>
              <mc:AlternateContent>
                <mc:Choice Requires="wps">
                  <w:drawing>
                    <wp:anchor distT="0" distB="0" distL="114300" distR="114300" simplePos="0" relativeHeight="251664384" behindDoc="0" locked="0" layoutInCell="1" allowOverlap="1">
                      <wp:simplePos x="0" y="0"/>
                      <wp:positionH relativeFrom="column">
                        <wp:posOffset>4191635</wp:posOffset>
                      </wp:positionH>
                      <wp:positionV relativeFrom="paragraph">
                        <wp:posOffset>131445</wp:posOffset>
                      </wp:positionV>
                      <wp:extent cx="925830" cy="285115"/>
                      <wp:effectExtent l="5080" t="4445" r="21590" b="15240"/>
                      <wp:wrapNone/>
                      <wp:docPr id="90" name="文本框 90"/>
                      <wp:cNvGraphicFramePr/>
                      <a:graphic xmlns:a="http://schemas.openxmlformats.org/drawingml/2006/main">
                        <a:graphicData uri="http://schemas.microsoft.com/office/word/2010/wordprocessingShape">
                          <wps:wsp>
                            <wps:cNvSpPr txBox="1"/>
                            <wps:spPr>
                              <a:xfrm>
                                <a:off x="0" y="0"/>
                                <a:ext cx="926189" cy="285523"/>
                              </a:xfrm>
                              <a:prstGeom prst="rect">
                                <a:avLst/>
                              </a:prstGeom>
                              <a:solidFill>
                                <a:srgbClr val="FFFFFF"/>
                              </a:solidFill>
                              <a:ln w="9525" cap="flat" cmpd="sng">
                                <a:solidFill>
                                  <a:srgbClr val="000000"/>
                                </a:solidFill>
                                <a:prstDash val="solid"/>
                                <a:miter/>
                                <a:headEnd type="none" w="med" len="med"/>
                                <a:tailEnd type="none" w="med" len="med"/>
                              </a:ln>
                            </wps:spPr>
                            <wps:txbx>
                              <w:txbxContent>
                                <w:p>
                                  <w:pPr>
                                    <w:rPr>
                                      <w:rFonts w:hint="default" w:eastAsia="宋体"/>
                                      <w:lang w:val="en-US" w:eastAsia="zh-CN"/>
                                    </w:rPr>
                                  </w:pPr>
                                  <w:r>
                                    <w:rPr>
                                      <w:rFonts w:hint="eastAsia"/>
                                      <w:szCs w:val="21"/>
                                      <w:lang w:eastAsia="zh-CN"/>
                                    </w:rPr>
                                    <w:t>作危废处理</w:t>
                                  </w:r>
                                </w:p>
                              </w:txbxContent>
                            </wps:txbx>
                            <wps:bodyPr upright="1"/>
                          </wps:wsp>
                        </a:graphicData>
                      </a:graphic>
                    </wp:anchor>
                  </w:drawing>
                </mc:Choice>
                <mc:Fallback>
                  <w:pict>
                    <v:shape id="_x0000_s1026" o:spid="_x0000_s1026" o:spt="202" type="#_x0000_t202" style="position:absolute;left:0pt;margin-left:330.05pt;margin-top:10.35pt;height:22.45pt;width:72.9pt;z-index:251664384;mso-width-relative:page;mso-height-relative:page;" fillcolor="#FFFFFF" filled="t" stroked="t" coordsize="21600,21600" o:gfxdata="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f3oBONgAAAAJAQAADwAAAAAAAAABACAAAAAi&#10;AAAAZHJzL2Rvd25yZXYueG1sUEsBAhQAFAAAAAgAh07iQKLa8nMKAgAANwQAAA4AAAAAAAAAAQAg&#10;AAAAJwEAAGRycy9lMm9Eb2MueG1sUEsFBgAAAAAGAAYAWQEAAKMFAAAAAA==&#10;">
                      <v:fill on="t" focussize="0,0"/>
                      <v:stroke color="#000000" joinstyle="miter"/>
                      <v:imagedata o:title=""/>
                      <o:lock v:ext="edit" aspectratio="f"/>
                      <v:textbox>
                        <w:txbxContent>
                          <w:p>
                            <w:pPr>
                              <w:rPr>
                                <w:rFonts w:hint="default" w:eastAsia="宋体"/>
                                <w:lang w:val="en-US" w:eastAsia="zh-CN"/>
                              </w:rPr>
                            </w:pPr>
                            <w:r>
                              <w:rPr>
                                <w:rFonts w:hint="eastAsia"/>
                                <w:szCs w:val="21"/>
                                <w:lang w:eastAsia="zh-CN"/>
                              </w:rPr>
                              <w:t>作危废处理</w:t>
                            </w:r>
                          </w:p>
                        </w:txbxContent>
                      </v:textbox>
                    </v:shape>
                  </w:pict>
                </mc:Fallback>
              </mc:AlternateContent>
            </w:r>
            <w:r>
              <mc:AlternateContent>
                <mc:Choice Requires="wps">
                  <w:drawing>
                    <wp:anchor distT="0" distB="0" distL="114300" distR="114300" simplePos="0" relativeHeight="251663360" behindDoc="0" locked="0" layoutInCell="1" allowOverlap="1">
                      <wp:simplePos x="0" y="0"/>
                      <wp:positionH relativeFrom="column">
                        <wp:posOffset>3676015</wp:posOffset>
                      </wp:positionH>
                      <wp:positionV relativeFrom="paragraph">
                        <wp:posOffset>269875</wp:posOffset>
                      </wp:positionV>
                      <wp:extent cx="518160" cy="8890"/>
                      <wp:effectExtent l="0" t="36830" r="15240" b="30480"/>
                      <wp:wrapNone/>
                      <wp:docPr id="89" name="直接连接符 89"/>
                      <wp:cNvGraphicFramePr/>
                      <a:graphic xmlns:a="http://schemas.openxmlformats.org/drawingml/2006/main">
                        <a:graphicData uri="http://schemas.microsoft.com/office/word/2010/wordprocessingShape">
                          <wps:wsp>
                            <wps:cNvCnPr/>
                            <wps:spPr>
                              <a:xfrm flipV="1">
                                <a:off x="0" y="0"/>
                                <a:ext cx="518160" cy="8890"/>
                              </a:xfrm>
                              <a:prstGeom prst="line">
                                <a:avLst/>
                              </a:prstGeom>
                              <a:ln w="9525" cap="flat" cmpd="sng">
                                <a:solidFill>
                                  <a:srgbClr val="000000"/>
                                </a:solidFill>
                                <a:prstDash val="solid"/>
                                <a:headEnd type="none" w="med" len="med"/>
                                <a:tailEnd type="triangle" w="med" len="med"/>
                              </a:ln>
                            </wps:spPr>
                            <wps:bodyPr upright="1"/>
                          </wps:wsp>
                        </a:graphicData>
                      </a:graphic>
                    </wp:anchor>
                  </w:drawing>
                </mc:Choice>
                <mc:Fallback>
                  <w:pict>
                    <v:line id="_x0000_s1026" o:spid="_x0000_s1026" o:spt="20" style="position:absolute;left:0pt;flip:y;margin-left:289.45pt;margin-top:21.25pt;height:0.7pt;width:40.8pt;z-index:251663360;mso-width-relative:page;mso-height-relative:page;" filled="f" stroked="t" coordsize="21600,21600" o:gfxdata="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CYJbb9kAAAAJAQAADwAAAAAAAAABACAAAAAi&#10;AAAAZHJzL2Rvd25yZXYueG1sUEsBAhQAFAAAAAgAh07iQFnC+SUJAgAA9gMAAA4AAAAAAAAAAQAg&#10;AAAAKAEAAGRycy9lMm9Eb2MueG1sUEsFBgAAAAAGAAYAWQEAAKMFAAAAAA==&#10;">
                      <v:fill on="f" focussize="0,0"/>
                      <v:stroke color="#000000" joinstyle="round" endarrow="block"/>
                      <v:imagedata o:title=""/>
                      <o:lock v:ext="edit" aspectratio="f"/>
                    </v:line>
                  </w:pict>
                </mc:Fallback>
              </mc:AlternateContent>
            </w:r>
            <w:r>
              <mc:AlternateContent>
                <mc:Choice Requires="wps">
                  <w:drawing>
                    <wp:anchor distT="0" distB="0" distL="114300" distR="114300" simplePos="0" relativeHeight="251662336" behindDoc="0" locked="0" layoutInCell="1" allowOverlap="1">
                      <wp:simplePos x="0" y="0"/>
                      <wp:positionH relativeFrom="column">
                        <wp:posOffset>2458085</wp:posOffset>
                      </wp:positionH>
                      <wp:positionV relativeFrom="paragraph">
                        <wp:posOffset>140970</wp:posOffset>
                      </wp:positionV>
                      <wp:extent cx="1202055" cy="285115"/>
                      <wp:effectExtent l="5080" t="4445" r="12065" b="15240"/>
                      <wp:wrapNone/>
                      <wp:docPr id="88" name="文本框 88"/>
                      <wp:cNvGraphicFramePr/>
                      <a:graphic xmlns:a="http://schemas.openxmlformats.org/drawingml/2006/main">
                        <a:graphicData uri="http://schemas.microsoft.com/office/word/2010/wordprocessingShape">
                          <wps:wsp>
                            <wps:cNvSpPr txBox="1"/>
                            <wps:spPr>
                              <a:xfrm>
                                <a:off x="0" y="0"/>
                                <a:ext cx="1202055" cy="285523"/>
                              </a:xfrm>
                              <a:prstGeom prst="rect">
                                <a:avLst/>
                              </a:prstGeom>
                              <a:solidFill>
                                <a:srgbClr val="FFFFFF"/>
                              </a:solidFill>
                              <a:ln w="9525" cap="flat" cmpd="sng">
                                <a:solidFill>
                                  <a:srgbClr val="000000"/>
                                </a:solidFill>
                                <a:prstDash val="solid"/>
                                <a:miter/>
                                <a:headEnd type="none" w="med" len="med"/>
                                <a:tailEnd type="none" w="med" len="med"/>
                              </a:ln>
                            </wps:spPr>
                            <wps:txbx>
                              <w:txbxContent>
                                <w:p>
                                  <w:pPr>
                                    <w:rPr>
                                      <w:rFonts w:hint="default" w:eastAsia="宋体"/>
                                      <w:lang w:val="en-US" w:eastAsia="zh-CN"/>
                                    </w:rPr>
                                  </w:pPr>
                                  <w:r>
                                    <w:rPr>
                                      <w:rFonts w:hint="eastAsia"/>
                                      <w:szCs w:val="21"/>
                                      <w:lang w:eastAsia="zh-CN"/>
                                    </w:rPr>
                                    <w:t>一体化处理设备</w:t>
                                  </w:r>
                                </w:p>
                              </w:txbxContent>
                            </wps:txbx>
                            <wps:bodyPr upright="1"/>
                          </wps:wsp>
                        </a:graphicData>
                      </a:graphic>
                    </wp:anchor>
                  </w:drawing>
                </mc:Choice>
                <mc:Fallback>
                  <w:pict>
                    <v:shape id="_x0000_s1026" o:spid="_x0000_s1026" o:spt="202" type="#_x0000_t202" style="position:absolute;left:0pt;margin-left:193.55pt;margin-top:11.1pt;height:22.45pt;width:94.65pt;z-index:251662336;mso-width-relative:page;mso-height-relative:page;" fillcolor="#FFFFFF" filled="t" stroked="t" coordsize="21600,21600" o:gfxdata="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H4CkX9gAAAAJAQAADwAAAAAAAAABACAAAAAi&#10;AAAAZHJzL2Rvd25yZXYueG1sUEsBAhQAFAAAAAgAh07iQDhUuRkKAgAAOAQAAA4AAAAAAAAAAQAg&#10;AAAAJwEAAGRycy9lMm9Eb2MueG1sUEsFBgAAAAAGAAYAWQEAAKMFAAAAAA==&#10;">
                      <v:fill on="t" focussize="0,0"/>
                      <v:stroke color="#000000" joinstyle="miter"/>
                      <v:imagedata o:title=""/>
                      <o:lock v:ext="edit" aspectratio="f"/>
                      <v:textbox>
                        <w:txbxContent>
                          <w:p>
                            <w:pPr>
                              <w:rPr>
                                <w:rFonts w:hint="default" w:eastAsia="宋体"/>
                                <w:lang w:val="en-US" w:eastAsia="zh-CN"/>
                              </w:rPr>
                            </w:pPr>
                            <w:r>
                              <w:rPr>
                                <w:rFonts w:hint="eastAsia"/>
                                <w:szCs w:val="21"/>
                                <w:lang w:eastAsia="zh-CN"/>
                              </w:rPr>
                              <w:t>一体化处理设备</w:t>
                            </w:r>
                          </w:p>
                        </w:txbxContent>
                      </v:textbox>
                    </v:shape>
                  </w:pict>
                </mc:Fallback>
              </mc:AlternateContent>
            </w:r>
            <w:r>
              <mc:AlternateContent>
                <mc:Choice Requires="wps">
                  <w:drawing>
                    <wp:anchor distT="0" distB="0" distL="114300" distR="114300" simplePos="0" relativeHeight="251661312" behindDoc="0" locked="0" layoutInCell="1" allowOverlap="1">
                      <wp:simplePos x="0" y="0"/>
                      <wp:positionH relativeFrom="column">
                        <wp:posOffset>1932940</wp:posOffset>
                      </wp:positionH>
                      <wp:positionV relativeFrom="paragraph">
                        <wp:posOffset>288925</wp:posOffset>
                      </wp:positionV>
                      <wp:extent cx="518160" cy="8890"/>
                      <wp:effectExtent l="0" t="36830" r="15240" b="30480"/>
                      <wp:wrapNone/>
                      <wp:docPr id="87" name="直接连接符 87"/>
                      <wp:cNvGraphicFramePr/>
                      <a:graphic xmlns:a="http://schemas.openxmlformats.org/drawingml/2006/main">
                        <a:graphicData uri="http://schemas.microsoft.com/office/word/2010/wordprocessingShape">
                          <wps:wsp>
                            <wps:cNvCnPr/>
                            <wps:spPr>
                              <a:xfrm flipV="1">
                                <a:off x="0" y="0"/>
                                <a:ext cx="517972" cy="9210"/>
                              </a:xfrm>
                              <a:prstGeom prst="line">
                                <a:avLst/>
                              </a:prstGeom>
                              <a:ln w="9525" cap="flat" cmpd="sng">
                                <a:solidFill>
                                  <a:srgbClr val="000000"/>
                                </a:solidFill>
                                <a:prstDash val="solid"/>
                                <a:headEnd type="none" w="med" len="med"/>
                                <a:tailEnd type="triangle" w="med" len="med"/>
                              </a:ln>
                            </wps:spPr>
                            <wps:bodyPr upright="1"/>
                          </wps:wsp>
                        </a:graphicData>
                      </a:graphic>
                    </wp:anchor>
                  </w:drawing>
                </mc:Choice>
                <mc:Fallback>
                  <w:pict>
                    <v:line id="_x0000_s1026" o:spid="_x0000_s1026" o:spt="20" style="position:absolute;left:0pt;flip:y;margin-left:152.2pt;margin-top:22.75pt;height:0.7pt;width:40.8pt;z-index:251661312;mso-width-relative:page;mso-height-relative:page;" filled="f" stroked="t" coordsize="21600,21600" o:gfxdata="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">
                      <v:fill on="f" focussize="0,0"/>
                      <v:stroke color="#000000" joinstyle="round" endarrow="block"/>
                      <v:imagedata o:title=""/>
                      <o:lock v:ext="edit" aspectratio="f"/>
                    </v:line>
                  </w:pict>
                </mc:Fallback>
              </mc:AlternateContent>
            </w:r>
          </w:p>
          <w:p>
            <w:pPr>
              <w:pStyle w:val="21"/>
              <w:rPr>
                <w:rFonts w:hint="eastAsia"/>
                <w:lang w:eastAsia="zh-CN"/>
              </w:rPr>
            </w:pPr>
            <w:r>
              <mc:AlternateContent>
                <mc:Choice Requires="wps">
                  <w:drawing>
                    <wp:anchor distT="0" distB="0" distL="114300" distR="114300" simplePos="0" relativeHeight="251669504" behindDoc="0" locked="0" layoutInCell="1" allowOverlap="1">
                      <wp:simplePos x="0" y="0"/>
                      <wp:positionH relativeFrom="column">
                        <wp:posOffset>1781810</wp:posOffset>
                      </wp:positionH>
                      <wp:positionV relativeFrom="paragraph">
                        <wp:posOffset>109855</wp:posOffset>
                      </wp:positionV>
                      <wp:extent cx="1052195" cy="285750"/>
                      <wp:effectExtent l="0" t="0" r="0" b="0"/>
                      <wp:wrapNone/>
                      <wp:docPr id="95" name="文本框 95"/>
                      <wp:cNvGraphicFramePr/>
                      <a:graphic xmlns:a="http://schemas.openxmlformats.org/drawingml/2006/main">
                        <a:graphicData uri="http://schemas.microsoft.com/office/word/2010/wordprocessingShape">
                          <wps:wsp>
                            <wps:cNvSpPr txBox="1"/>
                            <wps:spPr>
                              <a:xfrm>
                                <a:off x="0" y="0"/>
                                <a:ext cx="1052195" cy="285750"/>
                              </a:xfrm>
                              <a:prstGeom prst="rect">
                                <a:avLst/>
                              </a:prstGeom>
                              <a:noFill/>
                              <a:ln>
                                <a:noFill/>
                              </a:ln>
                            </wps:spPr>
                            <wps:txbx>
                              <w:txbxContent>
                                <w:p>
                                  <w:pPr>
                                    <w:jc w:val="center"/>
                                    <w:rPr>
                                      <w:rFonts w:hint="default" w:eastAsia="宋体"/>
                                      <w:lang w:val="en-US" w:eastAsia="zh-CN"/>
                                    </w:rPr>
                                  </w:pPr>
                                  <w:r>
                                    <w:rPr>
                                      <w:rFonts w:hint="eastAsia"/>
                                      <w:lang w:eastAsia="zh-CN"/>
                                    </w:rPr>
                                    <w:t>循环量</w:t>
                                  </w:r>
                                  <w:r>
                                    <w:rPr>
                                      <w:rFonts w:hint="eastAsia"/>
                                      <w:lang w:val="en-US" w:eastAsia="zh-CN"/>
                                    </w:rPr>
                                    <w:t>3.5</w:t>
                                  </w:r>
                                </w:p>
                              </w:txbxContent>
                            </wps:txbx>
                            <wps:bodyPr upright="1"/>
                          </wps:wsp>
                        </a:graphicData>
                      </a:graphic>
                    </wp:anchor>
                  </w:drawing>
                </mc:Choice>
                <mc:Fallback>
                  <w:pict>
                    <v:shape id="_x0000_s1026" o:spid="_x0000_s1026" o:spt="202" type="#_x0000_t202" style="position:absolute;left:0pt;margin-left:140.3pt;margin-top:8.65pt;height:22.5pt;width:82.85pt;z-index:251669504;mso-width-relative:page;mso-height-relative:page;" filled="f" stroked="f" coordsize="21600,21600" o:gfxdata="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">
                      <v:fill on="f" focussize="0,0"/>
                      <v:stroke on="f"/>
                      <v:imagedata o:title=""/>
                      <o:lock v:ext="edit" aspectratio="f"/>
                      <v:textbox>
                        <w:txbxContent>
                          <w:p>
                            <w:pPr>
                              <w:jc w:val="center"/>
                              <w:rPr>
                                <w:rFonts w:hint="default" w:eastAsia="宋体"/>
                                <w:lang w:val="en-US" w:eastAsia="zh-CN"/>
                              </w:rPr>
                            </w:pPr>
                            <w:r>
                              <w:rPr>
                                <w:rFonts w:hint="eastAsia"/>
                                <w:lang w:eastAsia="zh-CN"/>
                              </w:rPr>
                              <w:t>循环量</w:t>
                            </w:r>
                            <w:r>
                              <w:rPr>
                                <w:rFonts w:hint="eastAsia"/>
                                <w:lang w:val="en-US" w:eastAsia="zh-CN"/>
                              </w:rPr>
                              <w:t>3.5</w:t>
                            </w:r>
                          </w:p>
                        </w:txbxContent>
                      </v:textbox>
                    </v:shape>
                  </w:pict>
                </mc:Fallback>
              </mc:AlternateContent>
            </w:r>
            <w:r>
              <mc:AlternateContent>
                <mc:Choice Requires="wps">
                  <w:drawing>
                    <wp:anchor distT="0" distB="0" distL="114300" distR="114300" simplePos="0" relativeHeight="251667456" behindDoc="0" locked="0" layoutInCell="1" allowOverlap="1">
                      <wp:simplePos x="0" y="0"/>
                      <wp:positionH relativeFrom="column">
                        <wp:posOffset>1437640</wp:posOffset>
                      </wp:positionH>
                      <wp:positionV relativeFrom="paragraph">
                        <wp:posOffset>179705</wp:posOffset>
                      </wp:positionV>
                      <wp:extent cx="4445" cy="227330"/>
                      <wp:effectExtent l="34925" t="0" r="36830" b="1270"/>
                      <wp:wrapNone/>
                      <wp:docPr id="93" name="直接连接符 93"/>
                      <wp:cNvGraphicFramePr/>
                      <a:graphic xmlns:a="http://schemas.openxmlformats.org/drawingml/2006/main">
                        <a:graphicData uri="http://schemas.microsoft.com/office/word/2010/wordprocessingShape">
                          <wps:wsp>
                            <wps:cNvCnPr/>
                            <wps:spPr>
                              <a:xfrm flipV="1">
                                <a:off x="0" y="0"/>
                                <a:ext cx="4445" cy="227330"/>
                              </a:xfrm>
                              <a:prstGeom prst="line">
                                <a:avLst/>
                              </a:prstGeom>
                              <a:ln w="9525" cap="flat" cmpd="sng">
                                <a:solidFill>
                                  <a:srgbClr val="000000"/>
                                </a:solidFill>
                                <a:prstDash val="solid"/>
                                <a:headEnd type="none" w="med" len="med"/>
                                <a:tailEnd type="triangle" w="med" len="med"/>
                              </a:ln>
                            </wps:spPr>
                            <wps:bodyPr upright="1"/>
                          </wps:wsp>
                        </a:graphicData>
                      </a:graphic>
                    </wp:anchor>
                  </w:drawing>
                </mc:Choice>
                <mc:Fallback>
                  <w:pict>
                    <v:line id="_x0000_s1026" o:spid="_x0000_s1026" o:spt="20" style="position:absolute;left:0pt;flip:y;margin-left:113.2pt;margin-top:14.15pt;height:17.9pt;width:0.35pt;z-index:251667456;mso-width-relative:page;mso-height-relative:page;" filled="f" stroked="t" coordsize="21600,21600" o:gfxdata="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ZEmwAdoAAAAJAQAADwAAAAAAAAABACAAAAAi&#10;AAAAZHJzL2Rvd25yZXYueG1sUEsBAhQAFAAAAAgAh07iQGmRgHAIAgAA9gMAAA4AAAAAAAAAAQAg&#10;AAAAKQEAAGRycy9lMm9Eb2MueG1sUEsFBgAAAAAGAAYAWQEAAKMFAAAAAA==&#10;">
                      <v:fill on="f" focussize="0,0"/>
                      <v:stroke color="#000000" joinstyle="round" endarrow="block"/>
                      <v:imagedata o:title=""/>
                      <o:lock v:ext="edit" aspectratio="f"/>
                    </v:line>
                  </w:pict>
                </mc:Fallback>
              </mc:AlternateContent>
            </w:r>
            <w:r>
              <w:rPr>
                <w:sz w:val="28"/>
              </w:rPr>
              <mc:AlternateContent>
                <mc:Choice Requires="wps">
                  <w:drawing>
                    <wp:anchor distT="0" distB="0" distL="114300" distR="114300" simplePos="0" relativeHeight="251665408" behindDoc="0" locked="0" layoutInCell="1" allowOverlap="1">
                      <wp:simplePos x="0" y="0"/>
                      <wp:positionH relativeFrom="column">
                        <wp:posOffset>3077210</wp:posOffset>
                      </wp:positionH>
                      <wp:positionV relativeFrom="paragraph">
                        <wp:posOffset>128905</wp:posOffset>
                      </wp:positionV>
                      <wp:extent cx="7620" cy="282575"/>
                      <wp:effectExtent l="4445" t="0" r="6985" b="3175"/>
                      <wp:wrapNone/>
                      <wp:docPr id="91" name="直接连接符 91"/>
                      <wp:cNvGraphicFramePr/>
                      <a:graphic xmlns:a="http://schemas.openxmlformats.org/drawingml/2006/main">
                        <a:graphicData uri="http://schemas.microsoft.com/office/word/2010/wordprocessingShape">
                          <wps:wsp>
                            <wps:cNvCnPr/>
                            <wps:spPr>
                              <a:xfrm flipH="1">
                                <a:off x="4194810" y="7136130"/>
                                <a:ext cx="7620" cy="282575"/>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flip:x;margin-left:242.3pt;margin-top:10.15pt;height:22.25pt;width:0.6pt;z-index:251665408;mso-width-relative:page;mso-height-relative:page;" filled="f" stroked="t" coordsize="21600,21600" o:gfxdata="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sKCajtcAAAAJAQAADwAAAAAAAAABACAAAAAiAAAAZHJzL2Rvd25yZXYu&#10;eG1sUEsBAhQAFAAAAAgAh07iQMdvuOr8AQAAywMAAA4AAAAAAAAAAQAgAAAAJgEAAGRycy9lMm9E&#10;b2MueG1sUEsFBgAAAAAGAAYAWQEAAJQFAAAAAA==&#10;">
                      <v:fill on="f" focussize="0,0"/>
                      <v:stroke weight="0.5pt" color="#000000 [3213]" miterlimit="8" joinstyle="miter"/>
                      <v:imagedata o:title=""/>
                      <o:lock v:ext="edit" aspectratio="f"/>
                    </v:line>
                  </w:pict>
                </mc:Fallback>
              </mc:AlternateContent>
            </w:r>
          </w:p>
          <w:p>
            <w:pPr>
              <w:widowControl/>
              <w:spacing w:line="360" w:lineRule="auto"/>
              <w:jc w:val="left"/>
              <w:rPr>
                <w:rFonts w:hint="eastAsia"/>
                <w:b/>
                <w:sz w:val="24"/>
                <w:lang w:eastAsia="zh-CN"/>
              </w:rPr>
            </w:pPr>
            <w:r>
              <w:rPr>
                <w:sz w:val="28"/>
              </w:rPr>
              <mc:AlternateContent>
                <mc:Choice Requires="wps">
                  <w:drawing>
                    <wp:anchor distT="0" distB="0" distL="114300" distR="114300" simplePos="0" relativeHeight="251666432" behindDoc="0" locked="0" layoutInCell="1" allowOverlap="1">
                      <wp:simplePos x="0" y="0"/>
                      <wp:positionH relativeFrom="column">
                        <wp:posOffset>1432560</wp:posOffset>
                      </wp:positionH>
                      <wp:positionV relativeFrom="paragraph">
                        <wp:posOffset>8890</wp:posOffset>
                      </wp:positionV>
                      <wp:extent cx="1647825" cy="0"/>
                      <wp:effectExtent l="0" t="0" r="0" b="0"/>
                      <wp:wrapNone/>
                      <wp:docPr id="92" name="直接连接符 92"/>
                      <wp:cNvGraphicFramePr/>
                      <a:graphic xmlns:a="http://schemas.openxmlformats.org/drawingml/2006/main">
                        <a:graphicData uri="http://schemas.microsoft.com/office/word/2010/wordprocessingShape">
                          <wps:wsp>
                            <wps:cNvCnPr/>
                            <wps:spPr>
                              <a:xfrm flipH="1">
                                <a:off x="2575560" y="7399655"/>
                                <a:ext cx="1647825" cy="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flip:x;margin-left:112.8pt;margin-top:0.7pt;height:0pt;width:129.75pt;z-index:251666432;mso-width-relative:page;mso-height-relative:page;" filled="f" stroked="t" coordsize="21600,21600" o:gfxdata="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">
                      <v:fill on="f" focussize="0,0"/>
                      <v:stroke weight="0.5pt" color="#000000 [3213]" miterlimit="8" joinstyle="miter"/>
                      <v:imagedata o:title=""/>
                      <o:lock v:ext="edit" aspectratio="f"/>
                    </v:line>
                  </w:pict>
                </mc:Fallback>
              </mc:AlternateContent>
            </w:r>
          </w:p>
          <w:p>
            <w:pPr>
              <w:widowControl/>
              <w:spacing w:line="360" w:lineRule="auto"/>
              <w:jc w:val="left"/>
              <w:rPr>
                <w:rFonts w:hint="eastAsia"/>
                <w:b/>
                <w:sz w:val="24"/>
                <w:lang w:eastAsia="zh-CN"/>
              </w:rPr>
            </w:pPr>
          </w:p>
          <w:p>
            <w:pPr>
              <w:widowControl/>
              <w:spacing w:line="360" w:lineRule="auto"/>
              <w:jc w:val="left"/>
              <w:rPr>
                <w:rFonts w:hint="eastAsia"/>
                <w:b/>
                <w:sz w:val="24"/>
                <w:lang w:eastAsia="zh-CN"/>
              </w:rPr>
            </w:pPr>
          </w:p>
          <w:p>
            <w:pPr>
              <w:pStyle w:val="19"/>
              <w:rPr>
                <w:rFonts w:hint="eastAsia"/>
                <w:b/>
                <w:sz w:val="24"/>
                <w:lang w:eastAsia="zh-CN"/>
              </w:rPr>
            </w:pPr>
          </w:p>
          <w:p>
            <w:pPr>
              <w:jc w:val="center"/>
              <w:rPr>
                <w:rFonts w:hint="default" w:ascii="Times New Roman" w:hAnsi="Times New Roman" w:cs="Times New Roman"/>
                <w:sz w:val="24"/>
                <w:szCs w:val="24"/>
              </w:rPr>
            </w:pPr>
            <w:r>
              <w:rPr>
                <w:rFonts w:hint="default" w:ascii="Times New Roman" w:hAnsi="Times New Roman" w:cs="Times New Roman"/>
                <w:b/>
                <w:sz w:val="24"/>
                <w:szCs w:val="24"/>
                <w:lang w:eastAsia="zh-CN"/>
              </w:rPr>
              <w:t>图</w:t>
            </w:r>
            <w:r>
              <w:rPr>
                <w:rFonts w:hint="default" w:ascii="Times New Roman" w:hAnsi="Times New Roman" w:cs="Times New Roman"/>
                <w:b/>
                <w:sz w:val="24"/>
                <w:szCs w:val="24"/>
                <w:lang w:val="en-US" w:eastAsia="zh-CN"/>
              </w:rPr>
              <w:t>2-1</w:t>
            </w:r>
            <w:r>
              <w:rPr>
                <w:rFonts w:hint="default" w:ascii="Times New Roman" w:hAnsi="Times New Roman" w:cs="Times New Roman"/>
                <w:b/>
                <w:sz w:val="24"/>
                <w:szCs w:val="24"/>
              </w:rPr>
              <w:t>项目</w:t>
            </w:r>
            <w:r>
              <w:rPr>
                <w:rFonts w:hint="eastAsia" w:cs="Times New Roman"/>
                <w:b/>
                <w:sz w:val="24"/>
                <w:szCs w:val="24"/>
                <w:lang w:eastAsia="zh-CN"/>
              </w:rPr>
              <w:t>实际</w:t>
            </w:r>
            <w:r>
              <w:rPr>
                <w:rFonts w:hint="default" w:ascii="Times New Roman" w:hAnsi="Times New Roman" w:cs="Times New Roman"/>
                <w:b/>
                <w:sz w:val="24"/>
                <w:szCs w:val="24"/>
              </w:rPr>
              <w:t>用水平衡图（t/d）</w:t>
            </w:r>
          </w:p>
          <w:p>
            <w:pPr>
              <w:pStyle w:val="21"/>
              <w:rPr>
                <w:rFonts w:hint="eastAsia"/>
                <w:b/>
                <w:sz w:val="24"/>
                <w:lang w:eastAsia="zh-CN"/>
              </w:rPr>
            </w:pPr>
          </w:p>
          <w:p>
            <w:pPr>
              <w:pStyle w:val="21"/>
              <w:ind w:left="0" w:leftChars="0" w:firstLine="0" w:firstLineChars="0"/>
              <w:rPr>
                <w:rFonts w:hint="eastAsia"/>
                <w:b/>
                <w:sz w:val="24"/>
                <w:lang w:eastAsia="zh-CN"/>
              </w:rPr>
            </w:pPr>
          </w:p>
          <w:p>
            <w:pPr>
              <w:pStyle w:val="21"/>
              <w:ind w:left="0" w:leftChars="0" w:firstLine="0" w:firstLineChars="0"/>
              <w:rPr>
                <w:rFonts w:hint="eastAsia"/>
                <w:b/>
                <w:sz w:val="24"/>
                <w:lang w:eastAsia="zh-CN"/>
              </w:rPr>
            </w:pPr>
          </w:p>
          <w:p>
            <w:pPr>
              <w:pStyle w:val="21"/>
              <w:ind w:left="0" w:leftChars="0" w:firstLine="0" w:firstLineChars="0"/>
              <w:rPr>
                <w:rFonts w:hint="eastAsia"/>
                <w:b/>
                <w:sz w:val="24"/>
                <w:lang w:eastAsia="zh-CN"/>
              </w:rPr>
            </w:pPr>
          </w:p>
          <w:p>
            <w:pPr>
              <w:pStyle w:val="21"/>
              <w:ind w:left="0" w:leftChars="0" w:firstLine="0" w:firstLineChars="0"/>
              <w:rPr>
                <w:rFonts w:hint="eastAsia"/>
                <w:b/>
                <w:sz w:val="24"/>
                <w:lang w:eastAsia="zh-CN"/>
              </w:rPr>
            </w:pPr>
          </w:p>
          <w:p>
            <w:pPr>
              <w:pStyle w:val="21"/>
              <w:ind w:left="0" w:leftChars="0" w:firstLine="0" w:firstLineChars="0"/>
              <w:rPr>
                <w:rFonts w:hint="eastAsia"/>
                <w:b/>
                <w:sz w:val="24"/>
                <w:lang w:eastAsia="zh-CN"/>
              </w:rPr>
            </w:pPr>
          </w:p>
          <w:p>
            <w:pPr>
              <w:widowControl/>
              <w:numPr>
                <w:ilvl w:val="0"/>
                <w:numId w:val="4"/>
              </w:numPr>
              <w:spacing w:line="360" w:lineRule="auto"/>
              <w:jc w:val="left"/>
              <w:rPr>
                <w:rFonts w:hint="eastAsia" w:ascii="Times New Roman" w:hAnsi="Times New Roman"/>
                <w:sz w:val="24"/>
                <w:lang w:val="en-US" w:eastAsia="zh-CN"/>
              </w:rPr>
            </w:pPr>
            <w:r>
              <w:rPr>
                <w:rFonts w:hint="eastAsia"/>
                <w:b/>
                <w:sz w:val="24"/>
              </w:rPr>
              <w:t>主要工艺流程及产污环节</w:t>
            </w:r>
          </w:p>
          <w:p>
            <w:pPr>
              <w:pStyle w:val="2"/>
              <w:rPr>
                <w:rFonts w:hint="eastAsia"/>
                <w:lang w:val="en-US" w:eastAsia="zh-CN"/>
              </w:rPr>
            </w:pPr>
          </w:p>
          <w:p>
            <w:pPr>
              <w:spacing w:line="360" w:lineRule="auto"/>
              <w:ind w:firstLine="0" w:firstLineChars="0"/>
              <w:jc w:val="center"/>
              <w:rPr>
                <w:rFonts w:hint="eastAsia"/>
                <w:b/>
                <w:bCs/>
                <w:sz w:val="24"/>
                <w:szCs w:val="24"/>
                <w:lang w:eastAsia="zh-CN"/>
              </w:rPr>
            </w:pPr>
            <w:r>
              <w:drawing>
                <wp:inline distT="0" distB="0" distL="114300" distR="114300">
                  <wp:extent cx="4319905" cy="4975225"/>
                  <wp:effectExtent l="0" t="0" r="4445" b="15875"/>
                  <wp:docPr id="96"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6" name="图片 1"/>
                          <pic:cNvPicPr>
                            <a:picLocks noChangeAspect="1"/>
                          </pic:cNvPicPr>
                        </pic:nvPicPr>
                        <pic:blipFill>
                          <a:blip r:embed="rId6"/>
                          <a:stretch>
                            <a:fillRect/>
                          </a:stretch>
                        </pic:blipFill>
                        <pic:spPr>
                          <a:xfrm>
                            <a:off x="0" y="0"/>
                            <a:ext cx="4319905" cy="4975225"/>
                          </a:xfrm>
                          <a:prstGeom prst="rect">
                            <a:avLst/>
                          </a:prstGeom>
                          <a:noFill/>
                          <a:ln>
                            <a:noFill/>
                          </a:ln>
                        </pic:spPr>
                      </pic:pic>
                    </a:graphicData>
                  </a:graphic>
                </wp:inline>
              </w:drawing>
            </w:r>
          </w:p>
          <w:p>
            <w:pPr>
              <w:spacing w:line="360" w:lineRule="auto"/>
              <w:ind w:firstLine="0" w:firstLineChars="0"/>
              <w:jc w:val="center"/>
              <w:rPr>
                <w:sz w:val="24"/>
                <w:szCs w:val="24"/>
              </w:rPr>
            </w:pPr>
            <w:r>
              <w:rPr>
                <w:rFonts w:hint="eastAsia"/>
                <w:b/>
                <w:bCs/>
                <w:sz w:val="24"/>
                <w:szCs w:val="24"/>
                <w:lang w:eastAsia="zh-CN"/>
              </w:rPr>
              <w:t>图</w:t>
            </w:r>
            <w:r>
              <w:rPr>
                <w:rFonts w:hint="default" w:ascii="Times New Roman" w:hAnsi="Times New Roman" w:cs="Times New Roman"/>
                <w:b/>
                <w:bCs/>
                <w:sz w:val="24"/>
                <w:szCs w:val="24"/>
                <w:lang w:val="en-US" w:eastAsia="zh-CN"/>
              </w:rPr>
              <w:t>2.2</w:t>
            </w:r>
            <w:r>
              <w:rPr>
                <w:rFonts w:hint="eastAsia"/>
                <w:b/>
                <w:bCs/>
                <w:sz w:val="24"/>
                <w:szCs w:val="24"/>
                <w:lang w:val="en-US" w:eastAsia="zh-CN"/>
              </w:rPr>
              <w:t xml:space="preserve"> </w:t>
            </w:r>
            <w:r>
              <w:rPr>
                <w:b/>
                <w:bCs/>
                <w:sz w:val="24"/>
                <w:szCs w:val="24"/>
              </w:rPr>
              <w:t>工艺流程</w:t>
            </w:r>
            <w:r>
              <w:rPr>
                <w:b/>
                <w:sz w:val="24"/>
                <w:szCs w:val="24"/>
              </w:rPr>
              <w:t>及产物节点图</w:t>
            </w:r>
          </w:p>
          <w:p>
            <w:pPr>
              <w:spacing w:line="360" w:lineRule="auto"/>
              <w:ind w:firstLine="482" w:firstLineChars="200"/>
              <w:rPr>
                <w:rFonts w:hint="eastAsia"/>
                <w:b/>
                <w:bCs/>
                <w:sz w:val="24"/>
                <w:szCs w:val="24"/>
                <w:lang w:eastAsia="zh-CN"/>
              </w:rPr>
            </w:pPr>
            <w:r>
              <w:rPr>
                <w:rFonts w:hint="eastAsia"/>
                <w:b/>
                <w:bCs/>
                <w:sz w:val="24"/>
                <w:szCs w:val="24"/>
                <w:lang w:eastAsia="zh-CN"/>
              </w:rPr>
              <w:t>工艺流程说明</w:t>
            </w:r>
          </w:p>
          <w:p>
            <w:pPr>
              <w:spacing w:line="360" w:lineRule="auto"/>
              <w:ind w:firstLine="480" w:firstLineChars="200"/>
              <w:rPr>
                <w:rFonts w:hint="eastAsia"/>
                <w:color w:val="auto"/>
                <w:sz w:val="24"/>
                <w:highlight w:val="none"/>
                <w:lang w:val="zh-CN"/>
              </w:rPr>
            </w:pPr>
            <w:r>
              <w:rPr>
                <w:rFonts w:hint="eastAsia"/>
                <w:color w:val="auto"/>
                <w:sz w:val="24"/>
                <w:highlight w:val="none"/>
                <w:lang w:val="zh-CN"/>
              </w:rPr>
              <w:t>①装配：经采购来的完好的</w:t>
            </w:r>
            <w:r>
              <w:rPr>
                <w:rFonts w:hint="eastAsia"/>
                <w:bCs/>
                <w:color w:val="auto"/>
                <w:sz w:val="24"/>
                <w:szCs w:val="32"/>
                <w:highlight w:val="none"/>
              </w:rPr>
              <w:t>球拍零配件（球柄、球杆、球头等）由人工进行装配成球拍半成品，装配过程中需涂AB胶水对零配件结合处进行加固，</w:t>
            </w:r>
            <w:r>
              <w:rPr>
                <w:rFonts w:hint="eastAsia"/>
                <w:color w:val="auto"/>
                <w:sz w:val="24"/>
                <w:highlight w:val="none"/>
                <w:lang w:val="zh-CN"/>
              </w:rPr>
              <w:t>此工序产生的污染源为噪声（</w:t>
            </w:r>
            <w:r>
              <w:rPr>
                <w:rFonts w:hint="eastAsia"/>
                <w:color w:val="auto"/>
                <w:sz w:val="24"/>
                <w:highlight w:val="none"/>
              </w:rPr>
              <w:t>N</w:t>
            </w:r>
            <w:r>
              <w:rPr>
                <w:rFonts w:hint="eastAsia"/>
                <w:color w:val="auto"/>
                <w:sz w:val="24"/>
                <w:highlight w:val="none"/>
                <w:lang w:val="zh-CN"/>
              </w:rPr>
              <w:t>）、</w:t>
            </w:r>
            <w:r>
              <w:rPr>
                <w:rFonts w:hint="eastAsia"/>
                <w:color w:val="auto"/>
                <w:sz w:val="24"/>
                <w:highlight w:val="none"/>
              </w:rPr>
              <w:t>挥发性有机物</w:t>
            </w:r>
            <w:r>
              <w:rPr>
                <w:rFonts w:hint="eastAsia"/>
                <w:color w:val="auto"/>
                <w:sz w:val="24"/>
                <w:highlight w:val="none"/>
                <w:lang w:val="zh-CN"/>
              </w:rPr>
              <w:t>（</w:t>
            </w:r>
            <w:r>
              <w:rPr>
                <w:rFonts w:hint="eastAsia"/>
                <w:color w:val="auto"/>
                <w:sz w:val="24"/>
                <w:highlight w:val="none"/>
              </w:rPr>
              <w:t>G1</w:t>
            </w:r>
            <w:r>
              <w:rPr>
                <w:rFonts w:hint="eastAsia"/>
                <w:color w:val="auto"/>
                <w:sz w:val="24"/>
                <w:highlight w:val="none"/>
                <w:lang w:val="zh-CN"/>
              </w:rPr>
              <w:t>）、</w:t>
            </w:r>
            <w:r>
              <w:rPr>
                <w:rFonts w:hint="eastAsia"/>
                <w:color w:val="auto"/>
                <w:sz w:val="24"/>
                <w:highlight w:val="none"/>
                <w:lang w:val="en-US" w:eastAsia="zh-CN"/>
              </w:rPr>
              <w:t>废</w:t>
            </w:r>
            <w:r>
              <w:rPr>
                <w:rFonts w:hint="eastAsia"/>
                <w:color w:val="auto"/>
                <w:sz w:val="24"/>
                <w:highlight w:val="none"/>
                <w:lang w:val="zh-CN"/>
              </w:rPr>
              <w:t>胶水盒（</w:t>
            </w:r>
            <w:r>
              <w:rPr>
                <w:rFonts w:hint="eastAsia"/>
                <w:color w:val="auto"/>
                <w:sz w:val="24"/>
                <w:highlight w:val="none"/>
              </w:rPr>
              <w:t>S1</w:t>
            </w:r>
            <w:r>
              <w:rPr>
                <w:rFonts w:hint="eastAsia"/>
                <w:color w:val="auto"/>
                <w:sz w:val="24"/>
                <w:highlight w:val="none"/>
                <w:lang w:val="zh-CN"/>
              </w:rPr>
              <w:t>）。</w:t>
            </w:r>
          </w:p>
          <w:p>
            <w:pPr>
              <w:spacing w:line="360" w:lineRule="auto"/>
              <w:ind w:firstLine="480" w:firstLineChars="200"/>
              <w:rPr>
                <w:rFonts w:hint="eastAsia"/>
                <w:color w:val="auto"/>
                <w:sz w:val="24"/>
                <w:lang w:val="zh-CN"/>
              </w:rPr>
            </w:pPr>
            <w:r>
              <w:rPr>
                <w:rFonts w:hint="eastAsia"/>
                <w:color w:val="auto"/>
                <w:sz w:val="24"/>
                <w:highlight w:val="none"/>
                <w:lang w:val="zh-CN"/>
              </w:rPr>
              <w:t>②喷涂：装配后的球拍需要用水性漆</w:t>
            </w:r>
            <w:r>
              <w:rPr>
                <w:rFonts w:hint="eastAsia"/>
                <w:color w:val="auto"/>
                <w:sz w:val="24"/>
                <w:highlight w:val="none"/>
              </w:rPr>
              <w:t>或油性漆</w:t>
            </w:r>
            <w:r>
              <w:rPr>
                <w:rFonts w:hint="eastAsia"/>
                <w:color w:val="auto"/>
                <w:sz w:val="24"/>
                <w:highlight w:val="none"/>
                <w:lang w:val="zh-CN"/>
              </w:rPr>
              <w:t>在表面进行喷漆，水性漆中不含苯、二甲苯等有毒物质，表面喷漆后，产生的漆雾</w:t>
            </w:r>
            <w:r>
              <w:rPr>
                <w:rFonts w:hint="eastAsia"/>
                <w:color w:val="auto"/>
                <w:sz w:val="24"/>
                <w:highlight w:val="none"/>
              </w:rPr>
              <w:t>颗粒</w:t>
            </w:r>
            <w:r>
              <w:rPr>
                <w:rFonts w:hint="eastAsia"/>
                <w:color w:val="auto"/>
                <w:sz w:val="24"/>
                <w:highlight w:val="none"/>
                <w:lang w:val="zh-CN"/>
              </w:rPr>
              <w:t>用水帘</w:t>
            </w:r>
            <w:r>
              <w:rPr>
                <w:rFonts w:hint="eastAsia"/>
                <w:color w:val="auto"/>
                <w:sz w:val="24"/>
                <w:highlight w:val="none"/>
              </w:rPr>
              <w:t>+过滤棉</w:t>
            </w:r>
            <w:r>
              <w:rPr>
                <w:rFonts w:hint="eastAsia"/>
                <w:color w:val="auto"/>
                <w:sz w:val="24"/>
                <w:highlight w:val="none"/>
                <w:lang w:val="zh-CN"/>
              </w:rPr>
              <w:t>进行处理，</w:t>
            </w:r>
            <w:r>
              <w:rPr>
                <w:color w:val="auto"/>
                <w:sz w:val="24"/>
                <w:highlight w:val="none"/>
                <w:lang w:val="zh-CN"/>
              </w:rPr>
              <w:t>水帘废水每</w:t>
            </w:r>
            <w:r>
              <w:rPr>
                <w:rFonts w:hint="eastAsia"/>
                <w:color w:val="auto"/>
                <w:sz w:val="24"/>
                <w:highlight w:val="none"/>
              </w:rPr>
              <w:t>10</w:t>
            </w:r>
            <w:r>
              <w:rPr>
                <w:color w:val="auto"/>
                <w:sz w:val="24"/>
                <w:highlight w:val="none"/>
                <w:lang w:val="zh-CN"/>
              </w:rPr>
              <w:t>天经泵抽送至一体化处理设备（处理工</w:t>
            </w:r>
            <w:r>
              <w:rPr>
                <w:sz w:val="24"/>
                <w:lang w:val="zh-CN"/>
              </w:rPr>
              <w:t>艺：絮凝沉淀，处理规模：</w:t>
            </w:r>
            <w:r>
              <w:rPr>
                <w:rFonts w:hint="eastAsia"/>
                <w:sz w:val="24"/>
                <w:lang w:val="en-US" w:eastAsia="zh-CN"/>
              </w:rPr>
              <w:t>10</w:t>
            </w:r>
            <w:r>
              <w:rPr>
                <w:sz w:val="24"/>
                <w:lang w:val="zh-CN"/>
              </w:rPr>
              <w:t>t/d）内，投加絮凝剂过滤出水帘废水中的漆渣后</w:t>
            </w:r>
            <w:r>
              <w:rPr>
                <w:rFonts w:hint="eastAsia"/>
                <w:sz w:val="24"/>
                <w:lang w:val="zh-CN"/>
              </w:rPr>
              <w:t>，</w:t>
            </w:r>
            <w:r>
              <w:rPr>
                <w:rFonts w:hint="eastAsia"/>
                <w:sz w:val="24"/>
                <w:lang w:val="en-US" w:eastAsia="zh-CN"/>
              </w:rPr>
              <w:t>上清液</w:t>
            </w:r>
            <w:r>
              <w:rPr>
                <w:sz w:val="24"/>
                <w:lang w:val="zh-CN"/>
              </w:rPr>
              <w:t>再泵回水帘柜内循环使用</w:t>
            </w:r>
            <w:r>
              <w:rPr>
                <w:rFonts w:hint="eastAsia"/>
                <w:sz w:val="24"/>
                <w:lang w:val="zh-CN"/>
              </w:rPr>
              <w:t>；废气经</w:t>
            </w:r>
            <w:r>
              <w:rPr>
                <w:rFonts w:hint="eastAsia"/>
                <w:sz w:val="24"/>
              </w:rPr>
              <w:t>喷淋洗涤+干式过</w:t>
            </w:r>
            <w:r>
              <w:rPr>
                <w:rFonts w:hint="eastAsia"/>
                <w:color w:val="auto"/>
                <w:sz w:val="24"/>
              </w:rPr>
              <w:t>滤棉+二级活性炭</w:t>
            </w:r>
            <w:r>
              <w:rPr>
                <w:rFonts w:hint="eastAsia"/>
                <w:color w:val="auto"/>
                <w:sz w:val="24"/>
                <w:lang w:val="zh-CN"/>
              </w:rPr>
              <w:t>处理后通过排气筒外排：废水中的漆渣定期打捞，委托有资质的单位处理。该工序产生的污染源为噪声（</w:t>
            </w:r>
            <w:r>
              <w:rPr>
                <w:rFonts w:hint="eastAsia"/>
                <w:color w:val="auto"/>
                <w:sz w:val="24"/>
              </w:rPr>
              <w:t>N</w:t>
            </w:r>
            <w:r>
              <w:rPr>
                <w:rFonts w:hint="eastAsia"/>
                <w:color w:val="auto"/>
                <w:sz w:val="24"/>
                <w:lang w:val="zh-CN"/>
              </w:rPr>
              <w:t>）、</w:t>
            </w:r>
            <w:r>
              <w:rPr>
                <w:rFonts w:hint="eastAsia"/>
                <w:color w:val="auto"/>
                <w:sz w:val="24"/>
              </w:rPr>
              <w:t>挥发性有机物</w:t>
            </w:r>
            <w:r>
              <w:rPr>
                <w:rFonts w:hint="eastAsia"/>
                <w:color w:val="auto"/>
                <w:sz w:val="24"/>
                <w:lang w:val="zh-CN"/>
              </w:rPr>
              <w:t>（</w:t>
            </w:r>
            <w:r>
              <w:rPr>
                <w:rFonts w:hint="eastAsia"/>
                <w:color w:val="auto"/>
                <w:sz w:val="24"/>
              </w:rPr>
              <w:t>G1</w:t>
            </w:r>
            <w:r>
              <w:rPr>
                <w:rFonts w:hint="eastAsia"/>
                <w:color w:val="auto"/>
                <w:sz w:val="24"/>
                <w:lang w:val="zh-CN"/>
              </w:rPr>
              <w:t>）、</w:t>
            </w:r>
            <w:r>
              <w:rPr>
                <w:rFonts w:hint="eastAsia" w:ascii="Times New Roman" w:hAnsi="Times New Roman" w:eastAsia="宋体" w:cs="Times New Roman"/>
                <w:color w:val="auto"/>
                <w:sz w:val="24"/>
                <w:lang w:val="zh-CN"/>
              </w:rPr>
              <w:t>漆雾</w:t>
            </w:r>
            <w:r>
              <w:rPr>
                <w:rFonts w:hint="eastAsia" w:ascii="Times New Roman" w:hAnsi="Times New Roman" w:eastAsia="宋体" w:cs="Times New Roman"/>
                <w:color w:val="auto"/>
                <w:sz w:val="24"/>
                <w:lang w:val="en-US" w:eastAsia="zh-CN"/>
              </w:rPr>
              <w:t>颗粒</w:t>
            </w:r>
            <w:r>
              <w:rPr>
                <w:rFonts w:hint="eastAsia" w:ascii="Times New Roman" w:hAnsi="Times New Roman" w:eastAsia="宋体" w:cs="Times New Roman"/>
                <w:color w:val="auto"/>
                <w:sz w:val="24"/>
                <w:lang w:val="zh-CN"/>
              </w:rPr>
              <w:t>（G</w:t>
            </w:r>
            <w:r>
              <w:rPr>
                <w:rFonts w:hint="eastAsia"/>
                <w:color w:val="auto"/>
                <w:sz w:val="24"/>
              </w:rPr>
              <w:t>2</w:t>
            </w:r>
            <w:r>
              <w:rPr>
                <w:rFonts w:hint="eastAsia"/>
                <w:color w:val="auto"/>
                <w:sz w:val="24"/>
                <w:lang w:val="zh-CN"/>
              </w:rPr>
              <w:t>）、废</w:t>
            </w:r>
            <w:r>
              <w:rPr>
                <w:rFonts w:hint="eastAsia"/>
                <w:color w:val="auto"/>
                <w:sz w:val="24"/>
              </w:rPr>
              <w:t>水性</w:t>
            </w:r>
            <w:r>
              <w:rPr>
                <w:rFonts w:hint="eastAsia"/>
                <w:color w:val="auto"/>
                <w:sz w:val="24"/>
                <w:lang w:val="zh-CN"/>
              </w:rPr>
              <w:t>漆桶（</w:t>
            </w:r>
            <w:r>
              <w:rPr>
                <w:rFonts w:hint="eastAsia"/>
                <w:color w:val="auto"/>
                <w:sz w:val="24"/>
              </w:rPr>
              <w:t>S2</w:t>
            </w:r>
            <w:r>
              <w:rPr>
                <w:rFonts w:hint="eastAsia"/>
                <w:color w:val="auto"/>
                <w:sz w:val="24"/>
                <w:lang w:val="zh-CN"/>
              </w:rPr>
              <w:t>）</w:t>
            </w:r>
            <w:r>
              <w:rPr>
                <w:rFonts w:hint="eastAsia"/>
                <w:color w:val="auto"/>
              </w:rPr>
              <w:t>、</w:t>
            </w:r>
            <w:r>
              <w:rPr>
                <w:rFonts w:hint="eastAsia"/>
                <w:color w:val="auto"/>
                <w:sz w:val="24"/>
                <w:lang w:val="zh-CN"/>
              </w:rPr>
              <w:t>废</w:t>
            </w:r>
            <w:r>
              <w:rPr>
                <w:rFonts w:hint="eastAsia"/>
                <w:color w:val="auto"/>
                <w:sz w:val="24"/>
              </w:rPr>
              <w:t>油性</w:t>
            </w:r>
            <w:r>
              <w:rPr>
                <w:rFonts w:hint="eastAsia"/>
                <w:color w:val="auto"/>
                <w:sz w:val="24"/>
                <w:lang w:val="zh-CN"/>
              </w:rPr>
              <w:t>漆桶（</w:t>
            </w:r>
            <w:r>
              <w:rPr>
                <w:rFonts w:hint="eastAsia"/>
                <w:color w:val="auto"/>
                <w:sz w:val="24"/>
              </w:rPr>
              <w:t>S3</w:t>
            </w:r>
            <w:r>
              <w:rPr>
                <w:rFonts w:hint="eastAsia"/>
                <w:color w:val="auto"/>
                <w:sz w:val="24"/>
                <w:lang w:val="zh-CN"/>
              </w:rPr>
              <w:t>）、漆渣（</w:t>
            </w:r>
            <w:r>
              <w:rPr>
                <w:rFonts w:hint="eastAsia"/>
                <w:color w:val="auto"/>
                <w:sz w:val="24"/>
              </w:rPr>
              <w:t>S4</w:t>
            </w:r>
            <w:r>
              <w:rPr>
                <w:rFonts w:hint="eastAsia"/>
                <w:color w:val="auto"/>
                <w:sz w:val="24"/>
                <w:lang w:val="zh-CN"/>
              </w:rPr>
              <w:t>）、水帘废水（</w:t>
            </w:r>
            <w:r>
              <w:rPr>
                <w:rFonts w:hint="eastAsia"/>
                <w:color w:val="auto"/>
                <w:sz w:val="24"/>
              </w:rPr>
              <w:t>W</w:t>
            </w:r>
            <w:r>
              <w:rPr>
                <w:rFonts w:hint="eastAsia"/>
                <w:color w:val="auto"/>
                <w:sz w:val="24"/>
                <w:lang w:val="zh-CN"/>
              </w:rPr>
              <w:t>）。</w:t>
            </w:r>
          </w:p>
          <w:p>
            <w:pPr>
              <w:spacing w:line="360" w:lineRule="auto"/>
              <w:ind w:firstLine="480" w:firstLineChars="200"/>
              <w:rPr>
                <w:rFonts w:hint="eastAsia"/>
                <w:sz w:val="24"/>
                <w:lang w:val="zh-CN"/>
              </w:rPr>
            </w:pPr>
            <w:r>
              <w:rPr>
                <w:rFonts w:hint="eastAsia"/>
                <w:color w:val="auto"/>
                <w:sz w:val="24"/>
                <w:lang w:val="zh-CN"/>
              </w:rPr>
              <w:t>③烘干：经喷涂后的球拍在烘干室内进行烘干，烘干采用电加热，此工序产生的污染源为噪声（</w:t>
            </w:r>
            <w:r>
              <w:rPr>
                <w:rFonts w:hint="eastAsia"/>
                <w:color w:val="auto"/>
                <w:sz w:val="24"/>
              </w:rPr>
              <w:t>N</w:t>
            </w:r>
            <w:r>
              <w:rPr>
                <w:rFonts w:hint="eastAsia"/>
                <w:color w:val="auto"/>
                <w:sz w:val="24"/>
                <w:lang w:val="zh-CN"/>
              </w:rPr>
              <w:t>）、</w:t>
            </w:r>
            <w:r>
              <w:rPr>
                <w:rFonts w:hint="eastAsia"/>
                <w:color w:val="auto"/>
                <w:sz w:val="24"/>
              </w:rPr>
              <w:t>挥发性有机物</w:t>
            </w:r>
            <w:r>
              <w:rPr>
                <w:rFonts w:hint="eastAsia"/>
                <w:color w:val="auto"/>
                <w:sz w:val="24"/>
                <w:lang w:val="zh-CN"/>
              </w:rPr>
              <w:t>（</w:t>
            </w:r>
            <w:r>
              <w:rPr>
                <w:rFonts w:hint="eastAsia"/>
                <w:color w:val="auto"/>
                <w:sz w:val="24"/>
              </w:rPr>
              <w:t>G</w:t>
            </w:r>
            <w:r>
              <w:rPr>
                <w:rFonts w:hint="eastAsia"/>
                <w:sz w:val="24"/>
              </w:rPr>
              <w:t>1</w:t>
            </w:r>
            <w:r>
              <w:rPr>
                <w:rFonts w:hint="eastAsia"/>
                <w:sz w:val="24"/>
                <w:lang w:val="zh-CN"/>
              </w:rPr>
              <w:t>）。</w:t>
            </w:r>
          </w:p>
          <w:p>
            <w:pPr>
              <w:spacing w:line="360" w:lineRule="auto"/>
              <w:ind w:firstLine="480" w:firstLineChars="200"/>
              <w:rPr>
                <w:rFonts w:hint="eastAsia"/>
                <w:sz w:val="24"/>
                <w:lang w:val="zh-CN"/>
              </w:rPr>
            </w:pPr>
            <w:r>
              <w:rPr>
                <w:rFonts w:hint="eastAsia"/>
                <w:sz w:val="24"/>
                <w:lang w:val="zh-CN"/>
              </w:rPr>
              <w:t>④球拍框拉线：烘干后的球拍框，经拉线机将尼龙线穿进球拍框内组成完整的球拍框，此工序产生的污染源为噪声（</w:t>
            </w:r>
            <w:r>
              <w:rPr>
                <w:rFonts w:hint="eastAsia"/>
                <w:sz w:val="24"/>
              </w:rPr>
              <w:t>N</w:t>
            </w:r>
            <w:r>
              <w:rPr>
                <w:rFonts w:hint="eastAsia"/>
                <w:sz w:val="24"/>
                <w:lang w:val="zh-CN"/>
              </w:rPr>
              <w:t>）、废尼龙线（</w:t>
            </w:r>
            <w:r>
              <w:rPr>
                <w:rFonts w:hint="eastAsia"/>
                <w:sz w:val="24"/>
              </w:rPr>
              <w:t>S5</w:t>
            </w:r>
            <w:r>
              <w:rPr>
                <w:rFonts w:hint="eastAsia"/>
                <w:sz w:val="24"/>
                <w:lang w:val="zh-CN"/>
              </w:rPr>
              <w:t>）。</w:t>
            </w:r>
          </w:p>
          <w:p>
            <w:pPr>
              <w:pStyle w:val="19"/>
              <w:ind w:firstLine="480" w:firstLineChars="200"/>
              <w:rPr>
                <w:rFonts w:hint="eastAsia"/>
                <w:b w:val="0"/>
                <w:bCs/>
                <w:lang w:eastAsia="zh-CN"/>
              </w:rPr>
            </w:pPr>
            <w:r>
              <w:rPr>
                <w:rFonts w:hint="eastAsia"/>
                <w:b w:val="0"/>
                <w:bCs/>
                <w:sz w:val="24"/>
                <w:lang w:val="zh-CN"/>
              </w:rPr>
              <w:t>⑤贴标、包装：拉线完成后在单个球拍上贴上水标（采购成品的标签），然后按照</w:t>
            </w:r>
            <w:r>
              <w:rPr>
                <w:rFonts w:hint="eastAsia"/>
                <w:b w:val="0"/>
                <w:bCs/>
                <w:sz w:val="24"/>
              </w:rPr>
              <w:t>2根球拍、1个底托、1个柄皮、2个球拍护套、2个护线套、1个吊卡的规格包装成1副羽网球拍。</w:t>
            </w:r>
            <w:r>
              <w:rPr>
                <w:rFonts w:hint="eastAsia"/>
                <w:b w:val="0"/>
                <w:bCs/>
                <w:sz w:val="24"/>
                <w:lang w:val="zh-CN"/>
              </w:rPr>
              <w:t>此工序产生的污染源为噪声（</w:t>
            </w:r>
            <w:r>
              <w:rPr>
                <w:rFonts w:hint="eastAsia"/>
                <w:b w:val="0"/>
                <w:bCs/>
                <w:sz w:val="24"/>
              </w:rPr>
              <w:t>N</w:t>
            </w:r>
            <w:r>
              <w:rPr>
                <w:rFonts w:hint="eastAsia"/>
                <w:b w:val="0"/>
                <w:bCs/>
                <w:sz w:val="24"/>
                <w:lang w:val="zh-CN"/>
              </w:rPr>
              <w:t>）、废包装材料（</w:t>
            </w:r>
            <w:r>
              <w:rPr>
                <w:rFonts w:hint="eastAsia"/>
                <w:b w:val="0"/>
                <w:bCs/>
                <w:sz w:val="24"/>
              </w:rPr>
              <w:t>S6</w:t>
            </w:r>
            <w:r>
              <w:rPr>
                <w:rFonts w:hint="eastAsia"/>
                <w:b w:val="0"/>
                <w:bCs/>
                <w:sz w:val="24"/>
                <w:lang w:val="zh-CN"/>
              </w:rPr>
              <w:t>）、不合格品（</w:t>
            </w:r>
            <w:r>
              <w:rPr>
                <w:rFonts w:hint="eastAsia"/>
                <w:b w:val="0"/>
                <w:bCs/>
                <w:sz w:val="24"/>
              </w:rPr>
              <w:t>S7</w:t>
            </w:r>
            <w:r>
              <w:rPr>
                <w:rFonts w:hint="eastAsia"/>
                <w:b w:val="0"/>
                <w:bCs/>
                <w:sz w:val="24"/>
                <w:lang w:val="zh-CN"/>
              </w:rPr>
              <w:t>）。</w:t>
            </w:r>
          </w:p>
          <w:p>
            <w:pPr>
              <w:keepNext w:val="0"/>
              <w:keepLines w:val="0"/>
              <w:pageBreakBefore w:val="0"/>
              <w:kinsoku/>
              <w:wordWrap/>
              <w:overflowPunct/>
              <w:topLinePunct w:val="0"/>
              <w:bidi w:val="0"/>
              <w:snapToGrid/>
              <w:spacing w:line="360" w:lineRule="auto"/>
              <w:jc w:val="left"/>
              <w:textAlignment w:val="auto"/>
              <w:rPr>
                <w:b/>
                <w:bCs/>
                <w:color w:val="auto"/>
                <w:sz w:val="24"/>
                <w:highlight w:val="none"/>
              </w:rPr>
            </w:pPr>
            <w:r>
              <w:rPr>
                <w:rFonts w:hint="eastAsia"/>
                <w:b/>
                <w:bCs/>
                <w:color w:val="auto"/>
                <w:sz w:val="24"/>
                <w:highlight w:val="none"/>
                <w:lang w:eastAsia="zh-CN"/>
              </w:rPr>
              <w:t>九</w:t>
            </w:r>
            <w:r>
              <w:rPr>
                <w:b/>
                <w:bCs/>
                <w:color w:val="auto"/>
                <w:sz w:val="24"/>
                <w:highlight w:val="none"/>
              </w:rPr>
              <w:t>、项目变动情况</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cs="Times New Roman"/>
                <w:b/>
                <w:bCs/>
                <w:sz w:val="24"/>
              </w:rPr>
            </w:pPr>
            <w:r>
              <w:rPr>
                <w:rFonts w:hint="default" w:ascii="Times New Roman" w:hAnsi="Times New Roman" w:eastAsia="宋体" w:cs="Times New Roman"/>
                <w:bCs/>
                <w:color w:val="000000"/>
                <w:sz w:val="24"/>
              </w:rPr>
              <w:t>根据《关于印发&lt;污染影响类建设项目重大变动清单（试行）&gt;的通知》（环办环评函〔2020〕688号），对项目是否涉及重大变动判定如下：</w:t>
            </w:r>
          </w:p>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cs="Times New Roman"/>
                <w:b/>
                <w:bCs/>
                <w:sz w:val="24"/>
              </w:rPr>
            </w:pPr>
            <w:r>
              <w:rPr>
                <w:rFonts w:hint="default" w:ascii="Times New Roman" w:hAnsi="Times New Roman" w:cs="Times New Roman"/>
                <w:b/>
                <w:bCs/>
                <w:sz w:val="24"/>
              </w:rPr>
              <w:t>表</w:t>
            </w:r>
            <w:r>
              <w:rPr>
                <w:rFonts w:hint="default" w:ascii="Times New Roman" w:hAnsi="Times New Roman" w:cs="Times New Roman"/>
                <w:b/>
                <w:bCs/>
                <w:sz w:val="24"/>
                <w:lang w:val="en-US" w:eastAsia="zh-CN"/>
              </w:rPr>
              <w:t>2.6</w:t>
            </w:r>
            <w:r>
              <w:rPr>
                <w:rFonts w:hint="default" w:ascii="Times New Roman" w:hAnsi="Times New Roman" w:cs="Times New Roman"/>
                <w:b/>
                <w:bCs/>
                <w:sz w:val="24"/>
              </w:rPr>
              <w:t xml:space="preserve"> 项目变动情况分析表</w:t>
            </w:r>
          </w:p>
          <w:tbl>
            <w:tblPr>
              <w:tblStyle w:val="16"/>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01"/>
              <w:gridCol w:w="3755"/>
              <w:gridCol w:w="2295"/>
              <w:gridCol w:w="96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91" w:hRule="atLeast"/>
                <w:jc w:val="center"/>
              </w:trPr>
              <w:tc>
                <w:tcPr>
                  <w:tcW w:w="4656" w:type="dxa"/>
                  <w:gridSpan w:val="2"/>
                  <w:noWrap w:val="0"/>
                  <w:vAlign w:val="center"/>
                </w:tcPr>
                <w:p>
                  <w:pPr>
                    <w:pStyle w:val="2"/>
                    <w:spacing w:line="240" w:lineRule="auto"/>
                    <w:ind w:firstLine="0"/>
                    <w:jc w:val="center"/>
                    <w:rPr>
                      <w:rFonts w:ascii="Times New Roman" w:hAnsi="Times New Roman" w:cs="Times New Roman"/>
                      <w:b/>
                      <w:bCs/>
                      <w:sz w:val="21"/>
                      <w:szCs w:val="21"/>
                    </w:rPr>
                  </w:pPr>
                  <w:r>
                    <w:rPr>
                      <w:rFonts w:ascii="Times New Roman" w:hAnsi="Times New Roman" w:cs="Times New Roman"/>
                      <w:b/>
                      <w:bCs/>
                      <w:sz w:val="21"/>
                      <w:szCs w:val="21"/>
                    </w:rPr>
                    <w:t>《关于印发&lt;污染影响类建设项目重大变动清单（试行）&gt;的通知》（环办环评函〔2020〕688号）</w:t>
                  </w:r>
                  <w:r>
                    <w:rPr>
                      <w:rFonts w:hint="eastAsia" w:ascii="Times New Roman" w:hAnsi="Times New Roman" w:cs="Times New Roman"/>
                      <w:b/>
                      <w:bCs/>
                      <w:sz w:val="21"/>
                      <w:szCs w:val="21"/>
                    </w:rPr>
                    <w:t>中属于重大变动的规定内容</w:t>
                  </w:r>
                </w:p>
              </w:tc>
              <w:tc>
                <w:tcPr>
                  <w:tcW w:w="2295" w:type="dxa"/>
                  <w:noWrap w:val="0"/>
                  <w:vAlign w:val="center"/>
                </w:tcPr>
                <w:p>
                  <w:pPr>
                    <w:pStyle w:val="2"/>
                    <w:spacing w:line="240" w:lineRule="auto"/>
                    <w:ind w:firstLine="0"/>
                    <w:jc w:val="center"/>
                    <w:rPr>
                      <w:rFonts w:ascii="Times New Roman" w:hAnsi="Times New Roman" w:cs="Times New Roman"/>
                      <w:b/>
                      <w:bCs/>
                      <w:sz w:val="21"/>
                      <w:szCs w:val="21"/>
                    </w:rPr>
                  </w:pPr>
                  <w:r>
                    <w:rPr>
                      <w:rFonts w:hint="eastAsia" w:ascii="Times New Roman" w:hAnsi="Times New Roman" w:cs="Times New Roman"/>
                      <w:b/>
                      <w:bCs/>
                      <w:sz w:val="21"/>
                      <w:szCs w:val="21"/>
                    </w:rPr>
                    <w:t>本项目实际情况</w:t>
                  </w:r>
                </w:p>
              </w:tc>
              <w:tc>
                <w:tcPr>
                  <w:tcW w:w="967" w:type="dxa"/>
                  <w:noWrap w:val="0"/>
                  <w:vAlign w:val="center"/>
                </w:tcPr>
                <w:p>
                  <w:pPr>
                    <w:pStyle w:val="2"/>
                    <w:spacing w:line="240" w:lineRule="auto"/>
                    <w:ind w:firstLine="0"/>
                    <w:jc w:val="center"/>
                    <w:rPr>
                      <w:rFonts w:ascii="Times New Roman" w:hAnsi="Times New Roman" w:cs="Times New Roman"/>
                      <w:b/>
                      <w:bCs/>
                      <w:sz w:val="21"/>
                      <w:szCs w:val="21"/>
                    </w:rPr>
                  </w:pPr>
                  <w:r>
                    <w:rPr>
                      <w:rFonts w:hint="eastAsia" w:ascii="Times New Roman" w:hAnsi="Times New Roman" w:cs="Times New Roman"/>
                      <w:b/>
                      <w:bCs/>
                      <w:sz w:val="21"/>
                      <w:szCs w:val="21"/>
                    </w:rPr>
                    <w:t>是否属于重大变动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2" w:hRule="atLeast"/>
                <w:jc w:val="center"/>
              </w:trPr>
              <w:tc>
                <w:tcPr>
                  <w:tcW w:w="901" w:type="dxa"/>
                  <w:noWrap w:val="0"/>
                  <w:vAlign w:val="center"/>
                </w:tcPr>
                <w:p>
                  <w:pPr>
                    <w:pStyle w:val="2"/>
                    <w:spacing w:line="240" w:lineRule="auto"/>
                    <w:ind w:firstLine="0"/>
                    <w:jc w:val="center"/>
                    <w:rPr>
                      <w:rFonts w:ascii="Times New Roman" w:hAnsi="Times New Roman" w:cs="Times New Roman"/>
                      <w:b/>
                      <w:bCs/>
                      <w:sz w:val="21"/>
                      <w:szCs w:val="21"/>
                    </w:rPr>
                  </w:pPr>
                  <w:r>
                    <w:rPr>
                      <w:rFonts w:hint="eastAsia" w:ascii="Times New Roman" w:hAnsi="Times New Roman" w:cs="Times New Roman"/>
                      <w:b/>
                      <w:bCs/>
                      <w:sz w:val="21"/>
                      <w:szCs w:val="21"/>
                    </w:rPr>
                    <w:t>一、性质</w:t>
                  </w:r>
                </w:p>
              </w:tc>
              <w:tc>
                <w:tcPr>
                  <w:tcW w:w="3755" w:type="dxa"/>
                  <w:noWrap w:val="0"/>
                  <w:vAlign w:val="center"/>
                </w:tcPr>
                <w:p>
                  <w:pPr>
                    <w:pStyle w:val="2"/>
                    <w:spacing w:line="240" w:lineRule="auto"/>
                    <w:ind w:firstLine="0"/>
                    <w:jc w:val="center"/>
                    <w:rPr>
                      <w:rFonts w:ascii="Times New Roman" w:hAnsi="Times New Roman" w:cs="Times New Roman"/>
                      <w:sz w:val="21"/>
                      <w:szCs w:val="21"/>
                    </w:rPr>
                  </w:pPr>
                  <w:r>
                    <w:rPr>
                      <w:rFonts w:hint="eastAsia" w:ascii="Times New Roman" w:hAnsi="Times New Roman" w:cs="Times New Roman"/>
                      <w:sz w:val="21"/>
                      <w:szCs w:val="21"/>
                    </w:rPr>
                    <w:t>1、建设项目开发、使用功能发生变化的</w:t>
                  </w:r>
                </w:p>
              </w:tc>
              <w:tc>
                <w:tcPr>
                  <w:tcW w:w="2295" w:type="dxa"/>
                  <w:noWrap w:val="0"/>
                  <w:vAlign w:val="center"/>
                </w:tcPr>
                <w:p>
                  <w:pPr>
                    <w:pStyle w:val="2"/>
                    <w:spacing w:line="240" w:lineRule="auto"/>
                    <w:ind w:firstLine="0"/>
                    <w:jc w:val="center"/>
                    <w:rPr>
                      <w:rFonts w:ascii="Times New Roman" w:hAnsi="Times New Roman" w:cs="Times New Roman"/>
                      <w:sz w:val="21"/>
                      <w:szCs w:val="21"/>
                    </w:rPr>
                  </w:pPr>
                  <w:r>
                    <w:rPr>
                      <w:rFonts w:hint="eastAsia" w:ascii="Times New Roman" w:hAnsi="Times New Roman" w:cs="Times New Roman"/>
                      <w:sz w:val="21"/>
                      <w:szCs w:val="21"/>
                    </w:rPr>
                    <w:t>未发生变化</w:t>
                  </w:r>
                </w:p>
              </w:tc>
              <w:tc>
                <w:tcPr>
                  <w:tcW w:w="967" w:type="dxa"/>
                  <w:noWrap w:val="0"/>
                  <w:vAlign w:val="center"/>
                </w:tcPr>
                <w:p>
                  <w:pPr>
                    <w:pStyle w:val="2"/>
                    <w:spacing w:line="240" w:lineRule="auto"/>
                    <w:ind w:firstLine="0"/>
                    <w:jc w:val="center"/>
                    <w:rPr>
                      <w:rFonts w:ascii="Times New Roman" w:hAnsi="Times New Roman" w:cs="Times New Roman"/>
                      <w:sz w:val="21"/>
                      <w:szCs w:val="21"/>
                    </w:rPr>
                  </w:pPr>
                  <w:r>
                    <w:rPr>
                      <w:rFonts w:hint="eastAsia" w:ascii="Times New Roman" w:hAnsi="Times New Roman" w:cs="Times New Roman"/>
                      <w:sz w:val="21"/>
                      <w:szCs w:val="21"/>
                    </w:rPr>
                    <w:t>不属于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2" w:hRule="atLeast"/>
                <w:jc w:val="center"/>
              </w:trPr>
              <w:tc>
                <w:tcPr>
                  <w:tcW w:w="901" w:type="dxa"/>
                  <w:vMerge w:val="restart"/>
                  <w:noWrap w:val="0"/>
                  <w:vAlign w:val="center"/>
                </w:tcPr>
                <w:p>
                  <w:pPr>
                    <w:pStyle w:val="2"/>
                    <w:spacing w:line="240" w:lineRule="auto"/>
                    <w:ind w:firstLine="0"/>
                    <w:jc w:val="center"/>
                    <w:rPr>
                      <w:rFonts w:ascii="Times New Roman" w:hAnsi="Times New Roman" w:cs="Times New Roman"/>
                      <w:b/>
                      <w:bCs/>
                      <w:sz w:val="21"/>
                      <w:szCs w:val="21"/>
                    </w:rPr>
                  </w:pPr>
                  <w:r>
                    <w:rPr>
                      <w:rFonts w:hint="eastAsia" w:ascii="Times New Roman" w:hAnsi="Times New Roman" w:cs="Times New Roman"/>
                      <w:b/>
                      <w:bCs/>
                      <w:sz w:val="21"/>
                      <w:szCs w:val="21"/>
                    </w:rPr>
                    <w:t>二、规模</w:t>
                  </w:r>
                </w:p>
              </w:tc>
              <w:tc>
                <w:tcPr>
                  <w:tcW w:w="3755" w:type="dxa"/>
                  <w:noWrap w:val="0"/>
                  <w:vAlign w:val="center"/>
                </w:tcPr>
                <w:p>
                  <w:pPr>
                    <w:pStyle w:val="2"/>
                    <w:spacing w:line="240" w:lineRule="auto"/>
                    <w:ind w:firstLine="0"/>
                    <w:jc w:val="center"/>
                    <w:rPr>
                      <w:rFonts w:ascii="Times New Roman" w:hAnsi="Times New Roman" w:cs="Times New Roman"/>
                      <w:sz w:val="21"/>
                      <w:szCs w:val="21"/>
                    </w:rPr>
                  </w:pPr>
                  <w:r>
                    <w:rPr>
                      <w:rFonts w:hint="eastAsia" w:ascii="Times New Roman" w:hAnsi="Times New Roman" w:cs="Times New Roman"/>
                      <w:sz w:val="21"/>
                      <w:szCs w:val="21"/>
                    </w:rPr>
                    <w:t>2、生产、处置或储存能力增大30%及以上的</w:t>
                  </w:r>
                </w:p>
              </w:tc>
              <w:tc>
                <w:tcPr>
                  <w:tcW w:w="2295" w:type="dxa"/>
                  <w:noWrap w:val="0"/>
                  <w:vAlign w:val="center"/>
                </w:tcPr>
                <w:p>
                  <w:pPr>
                    <w:pStyle w:val="2"/>
                    <w:spacing w:line="240" w:lineRule="auto"/>
                    <w:ind w:firstLine="0"/>
                    <w:jc w:val="center"/>
                    <w:rPr>
                      <w:rFonts w:ascii="Times New Roman" w:hAnsi="Times New Roman" w:cs="Times New Roman"/>
                      <w:sz w:val="21"/>
                      <w:szCs w:val="21"/>
                    </w:rPr>
                  </w:pPr>
                  <w:r>
                    <w:rPr>
                      <w:rFonts w:hint="eastAsia" w:ascii="Times New Roman" w:hAnsi="Times New Roman" w:cs="Times New Roman"/>
                      <w:sz w:val="21"/>
                      <w:szCs w:val="21"/>
                    </w:rPr>
                    <w:t>生产、处置或储存能力较环评未增大</w:t>
                  </w:r>
                </w:p>
              </w:tc>
              <w:tc>
                <w:tcPr>
                  <w:tcW w:w="967" w:type="dxa"/>
                  <w:noWrap w:val="0"/>
                  <w:vAlign w:val="center"/>
                </w:tcPr>
                <w:p>
                  <w:pPr>
                    <w:pStyle w:val="2"/>
                    <w:spacing w:line="240" w:lineRule="auto"/>
                    <w:ind w:firstLine="0"/>
                    <w:jc w:val="center"/>
                    <w:rPr>
                      <w:rFonts w:ascii="Times New Roman" w:hAnsi="Times New Roman" w:cs="Times New Roman"/>
                      <w:sz w:val="21"/>
                      <w:szCs w:val="21"/>
                    </w:rPr>
                  </w:pPr>
                  <w:r>
                    <w:rPr>
                      <w:rFonts w:hint="eastAsia" w:ascii="Times New Roman" w:hAnsi="Times New Roman" w:cs="Times New Roman"/>
                      <w:sz w:val="21"/>
                      <w:szCs w:val="21"/>
                    </w:rPr>
                    <w:t>不属于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2" w:hRule="atLeast"/>
                <w:jc w:val="center"/>
              </w:trPr>
              <w:tc>
                <w:tcPr>
                  <w:tcW w:w="901" w:type="dxa"/>
                  <w:vMerge w:val="continue"/>
                  <w:noWrap w:val="0"/>
                  <w:vAlign w:val="center"/>
                </w:tcPr>
                <w:p>
                  <w:pPr>
                    <w:pStyle w:val="2"/>
                    <w:spacing w:line="240" w:lineRule="auto"/>
                    <w:ind w:firstLine="0"/>
                    <w:jc w:val="center"/>
                    <w:rPr>
                      <w:rFonts w:ascii="Times New Roman" w:hAnsi="Times New Roman" w:cs="Times New Roman"/>
                      <w:b/>
                      <w:bCs/>
                      <w:sz w:val="21"/>
                      <w:szCs w:val="21"/>
                    </w:rPr>
                  </w:pPr>
                </w:p>
              </w:tc>
              <w:tc>
                <w:tcPr>
                  <w:tcW w:w="3755" w:type="dxa"/>
                  <w:noWrap w:val="0"/>
                  <w:vAlign w:val="center"/>
                </w:tcPr>
                <w:p>
                  <w:pPr>
                    <w:pStyle w:val="2"/>
                    <w:spacing w:line="240" w:lineRule="auto"/>
                    <w:ind w:firstLine="0"/>
                    <w:jc w:val="center"/>
                    <w:rPr>
                      <w:rFonts w:ascii="Times New Roman" w:hAnsi="Times New Roman" w:cs="Times New Roman"/>
                      <w:sz w:val="21"/>
                      <w:szCs w:val="21"/>
                    </w:rPr>
                  </w:pPr>
                  <w:r>
                    <w:rPr>
                      <w:rFonts w:hint="eastAsia" w:ascii="Times New Roman" w:hAnsi="Times New Roman" w:cs="Times New Roman"/>
                      <w:sz w:val="21"/>
                      <w:szCs w:val="21"/>
                    </w:rPr>
                    <w:t>3、生产、处置或储存能力增大，导致废水第一类污染物排放量增加的</w:t>
                  </w:r>
                </w:p>
              </w:tc>
              <w:tc>
                <w:tcPr>
                  <w:tcW w:w="2295" w:type="dxa"/>
                  <w:noWrap w:val="0"/>
                  <w:vAlign w:val="center"/>
                </w:tcPr>
                <w:p>
                  <w:pPr>
                    <w:pStyle w:val="2"/>
                    <w:spacing w:line="240" w:lineRule="auto"/>
                    <w:ind w:firstLine="0"/>
                    <w:jc w:val="center"/>
                    <w:rPr>
                      <w:rFonts w:ascii="Times New Roman" w:hAnsi="Times New Roman" w:cs="Times New Roman"/>
                      <w:sz w:val="21"/>
                      <w:szCs w:val="21"/>
                    </w:rPr>
                  </w:pPr>
                  <w:r>
                    <w:rPr>
                      <w:rFonts w:hint="eastAsia" w:ascii="Times New Roman" w:hAnsi="Times New Roman" w:cs="Times New Roman"/>
                      <w:sz w:val="21"/>
                      <w:szCs w:val="21"/>
                    </w:rPr>
                    <w:t>生产、处置或储存能力较环评未增大，且项目不涉及第一类污染物排放</w:t>
                  </w:r>
                </w:p>
              </w:tc>
              <w:tc>
                <w:tcPr>
                  <w:tcW w:w="967" w:type="dxa"/>
                  <w:noWrap w:val="0"/>
                  <w:vAlign w:val="center"/>
                </w:tcPr>
                <w:p>
                  <w:pPr>
                    <w:pStyle w:val="2"/>
                    <w:spacing w:line="240" w:lineRule="auto"/>
                    <w:ind w:firstLine="0"/>
                    <w:jc w:val="center"/>
                    <w:rPr>
                      <w:rFonts w:ascii="Times New Roman" w:hAnsi="Times New Roman" w:cs="Times New Roman"/>
                      <w:sz w:val="21"/>
                      <w:szCs w:val="21"/>
                    </w:rPr>
                  </w:pPr>
                  <w:r>
                    <w:rPr>
                      <w:rFonts w:hint="eastAsia" w:ascii="Times New Roman" w:hAnsi="Times New Roman" w:cs="Times New Roman"/>
                      <w:sz w:val="21"/>
                      <w:szCs w:val="21"/>
                    </w:rPr>
                    <w:t>不属于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3" w:hRule="atLeast"/>
                <w:jc w:val="center"/>
              </w:trPr>
              <w:tc>
                <w:tcPr>
                  <w:tcW w:w="901" w:type="dxa"/>
                  <w:vMerge w:val="continue"/>
                  <w:noWrap w:val="0"/>
                  <w:vAlign w:val="center"/>
                </w:tcPr>
                <w:p>
                  <w:pPr>
                    <w:pStyle w:val="2"/>
                    <w:spacing w:line="240" w:lineRule="auto"/>
                    <w:ind w:firstLine="0"/>
                    <w:jc w:val="center"/>
                    <w:rPr>
                      <w:rFonts w:ascii="Times New Roman" w:hAnsi="Times New Roman" w:cs="Times New Roman"/>
                      <w:b/>
                      <w:bCs/>
                      <w:sz w:val="21"/>
                      <w:szCs w:val="21"/>
                    </w:rPr>
                  </w:pPr>
                </w:p>
              </w:tc>
              <w:tc>
                <w:tcPr>
                  <w:tcW w:w="3755" w:type="dxa"/>
                  <w:noWrap w:val="0"/>
                  <w:vAlign w:val="center"/>
                </w:tcPr>
                <w:p>
                  <w:pPr>
                    <w:pStyle w:val="2"/>
                    <w:spacing w:line="240" w:lineRule="auto"/>
                    <w:ind w:firstLine="0"/>
                    <w:jc w:val="center"/>
                    <w:rPr>
                      <w:rFonts w:ascii="Times New Roman" w:hAnsi="Times New Roman" w:cs="Times New Roman"/>
                      <w:sz w:val="21"/>
                      <w:szCs w:val="21"/>
                    </w:rPr>
                  </w:pPr>
                  <w:r>
                    <w:rPr>
                      <w:rFonts w:hint="eastAsia" w:ascii="Times New Roman" w:hAnsi="Times New Roman" w:cs="Times New Roman"/>
                      <w:sz w:val="21"/>
                      <w:szCs w:val="21"/>
                    </w:rPr>
                    <w:t>4、位于环境质量不达标区的建设项目生产、处置或储存能力增大，导致相应污染物排放量增加的（细颗粒物不达标区，相应污染物为二氧化硫、氮氧化物、可吸入颗粒物、挥发性有机物；臭氧不达标区，相应污染物为氮氧化物、挥发性有机物；其他大气、水污染物因子不达标区，相应污染物为超标污染因子）；位于达标区的建设项目生产、处置或储存能力增大，导致污染物排放量增加10%及以上的</w:t>
                  </w:r>
                </w:p>
              </w:tc>
              <w:tc>
                <w:tcPr>
                  <w:tcW w:w="2295" w:type="dxa"/>
                  <w:noWrap w:val="0"/>
                  <w:vAlign w:val="center"/>
                </w:tcPr>
                <w:p>
                  <w:pPr>
                    <w:pStyle w:val="2"/>
                    <w:spacing w:line="240" w:lineRule="auto"/>
                    <w:ind w:firstLine="0"/>
                    <w:jc w:val="center"/>
                    <w:rPr>
                      <w:rFonts w:ascii="Times New Roman" w:hAnsi="Times New Roman" w:cs="Times New Roman"/>
                      <w:sz w:val="21"/>
                      <w:szCs w:val="21"/>
                    </w:rPr>
                  </w:pPr>
                  <w:r>
                    <w:rPr>
                      <w:rFonts w:hint="eastAsia" w:ascii="Times New Roman" w:hAnsi="Times New Roman" w:cs="Times New Roman"/>
                      <w:sz w:val="21"/>
                      <w:szCs w:val="21"/>
                    </w:rPr>
                    <w:t>生产、处置或储存能力未增加</w:t>
                  </w:r>
                </w:p>
              </w:tc>
              <w:tc>
                <w:tcPr>
                  <w:tcW w:w="967" w:type="dxa"/>
                  <w:noWrap w:val="0"/>
                  <w:vAlign w:val="center"/>
                </w:tcPr>
                <w:p>
                  <w:pPr>
                    <w:pStyle w:val="2"/>
                    <w:spacing w:line="240" w:lineRule="auto"/>
                    <w:ind w:firstLine="0"/>
                    <w:jc w:val="center"/>
                    <w:rPr>
                      <w:rFonts w:ascii="Times New Roman" w:hAnsi="Times New Roman" w:cs="Times New Roman"/>
                      <w:sz w:val="21"/>
                      <w:szCs w:val="21"/>
                    </w:rPr>
                  </w:pPr>
                  <w:r>
                    <w:rPr>
                      <w:rFonts w:hint="eastAsia" w:ascii="Times New Roman" w:hAnsi="Times New Roman" w:cs="Times New Roman"/>
                      <w:sz w:val="21"/>
                      <w:szCs w:val="21"/>
                    </w:rPr>
                    <w:t>不属于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2" w:hRule="atLeast"/>
                <w:jc w:val="center"/>
              </w:trPr>
              <w:tc>
                <w:tcPr>
                  <w:tcW w:w="901" w:type="dxa"/>
                  <w:noWrap w:val="0"/>
                  <w:vAlign w:val="center"/>
                </w:tcPr>
                <w:p>
                  <w:pPr>
                    <w:pStyle w:val="2"/>
                    <w:spacing w:line="240" w:lineRule="auto"/>
                    <w:ind w:firstLine="0"/>
                    <w:jc w:val="center"/>
                    <w:rPr>
                      <w:rFonts w:ascii="Times New Roman" w:hAnsi="Times New Roman" w:cs="Times New Roman"/>
                      <w:b/>
                      <w:bCs/>
                      <w:sz w:val="21"/>
                      <w:szCs w:val="21"/>
                    </w:rPr>
                  </w:pPr>
                  <w:r>
                    <w:rPr>
                      <w:rFonts w:hint="eastAsia" w:ascii="Times New Roman" w:hAnsi="Times New Roman" w:cs="Times New Roman"/>
                      <w:b/>
                      <w:bCs/>
                      <w:sz w:val="21"/>
                      <w:szCs w:val="21"/>
                    </w:rPr>
                    <w:t>三、地点</w:t>
                  </w:r>
                </w:p>
              </w:tc>
              <w:tc>
                <w:tcPr>
                  <w:tcW w:w="3755" w:type="dxa"/>
                  <w:noWrap w:val="0"/>
                  <w:vAlign w:val="center"/>
                </w:tcPr>
                <w:p>
                  <w:pPr>
                    <w:pStyle w:val="2"/>
                    <w:spacing w:line="240" w:lineRule="auto"/>
                    <w:ind w:firstLine="0"/>
                    <w:jc w:val="center"/>
                    <w:rPr>
                      <w:rFonts w:ascii="Times New Roman" w:hAnsi="Times New Roman" w:cs="Times New Roman"/>
                      <w:sz w:val="21"/>
                      <w:szCs w:val="21"/>
                    </w:rPr>
                  </w:pPr>
                  <w:r>
                    <w:rPr>
                      <w:rFonts w:hint="eastAsia" w:ascii="Times New Roman" w:hAnsi="Times New Roman" w:cs="Times New Roman"/>
                      <w:sz w:val="21"/>
                      <w:szCs w:val="21"/>
                    </w:rPr>
                    <w:t>5、重新选址；在原厂址附近调整（包括总平面布置变化）导致环境防护距离范围变化且新增敏感点的</w:t>
                  </w:r>
                </w:p>
              </w:tc>
              <w:tc>
                <w:tcPr>
                  <w:tcW w:w="2295" w:type="dxa"/>
                  <w:noWrap w:val="0"/>
                  <w:vAlign w:val="center"/>
                </w:tcPr>
                <w:p>
                  <w:pPr>
                    <w:pStyle w:val="2"/>
                    <w:spacing w:line="240" w:lineRule="auto"/>
                    <w:ind w:firstLine="0"/>
                    <w:jc w:val="center"/>
                    <w:rPr>
                      <w:rFonts w:ascii="Times New Roman" w:hAnsi="Times New Roman" w:cs="Times New Roman"/>
                      <w:sz w:val="21"/>
                      <w:szCs w:val="21"/>
                    </w:rPr>
                  </w:pPr>
                  <w:r>
                    <w:rPr>
                      <w:rFonts w:hint="eastAsia" w:ascii="Times New Roman" w:hAnsi="Times New Roman" w:cs="Times New Roman"/>
                      <w:sz w:val="21"/>
                      <w:szCs w:val="21"/>
                    </w:rPr>
                    <w:t>选址不变</w:t>
                  </w:r>
                </w:p>
              </w:tc>
              <w:tc>
                <w:tcPr>
                  <w:tcW w:w="967" w:type="dxa"/>
                  <w:noWrap w:val="0"/>
                  <w:vAlign w:val="center"/>
                </w:tcPr>
                <w:p>
                  <w:pPr>
                    <w:pStyle w:val="2"/>
                    <w:spacing w:line="240" w:lineRule="auto"/>
                    <w:ind w:firstLine="0"/>
                    <w:jc w:val="center"/>
                    <w:rPr>
                      <w:rFonts w:ascii="Times New Roman" w:hAnsi="Times New Roman" w:cs="Times New Roman"/>
                      <w:sz w:val="21"/>
                      <w:szCs w:val="21"/>
                    </w:rPr>
                  </w:pPr>
                  <w:r>
                    <w:rPr>
                      <w:rFonts w:hint="eastAsia" w:ascii="Times New Roman" w:hAnsi="Times New Roman" w:cs="Times New Roman"/>
                      <w:sz w:val="21"/>
                      <w:szCs w:val="21"/>
                    </w:rPr>
                    <w:t>不属于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8" w:hRule="atLeast"/>
                <w:jc w:val="center"/>
              </w:trPr>
              <w:tc>
                <w:tcPr>
                  <w:tcW w:w="901" w:type="dxa"/>
                  <w:vMerge w:val="restart"/>
                  <w:noWrap w:val="0"/>
                  <w:vAlign w:val="center"/>
                </w:tcPr>
                <w:p>
                  <w:pPr>
                    <w:pStyle w:val="2"/>
                    <w:spacing w:line="240" w:lineRule="auto"/>
                    <w:ind w:firstLine="0"/>
                    <w:jc w:val="center"/>
                    <w:rPr>
                      <w:rFonts w:ascii="Times New Roman" w:hAnsi="Times New Roman" w:cs="Times New Roman"/>
                      <w:b/>
                      <w:bCs/>
                      <w:sz w:val="21"/>
                      <w:szCs w:val="21"/>
                    </w:rPr>
                  </w:pPr>
                  <w:r>
                    <w:rPr>
                      <w:rFonts w:hint="eastAsia" w:ascii="Times New Roman" w:hAnsi="Times New Roman" w:cs="Times New Roman"/>
                      <w:b/>
                      <w:bCs/>
                      <w:sz w:val="21"/>
                      <w:szCs w:val="21"/>
                    </w:rPr>
                    <w:t>四、生产工艺</w:t>
                  </w:r>
                </w:p>
              </w:tc>
              <w:tc>
                <w:tcPr>
                  <w:tcW w:w="3755" w:type="dxa"/>
                  <w:noWrap w:val="0"/>
                  <w:vAlign w:val="center"/>
                </w:tcPr>
                <w:p>
                  <w:pPr>
                    <w:pStyle w:val="2"/>
                    <w:spacing w:line="240" w:lineRule="auto"/>
                    <w:ind w:firstLine="0"/>
                    <w:rPr>
                      <w:rFonts w:ascii="Times New Roman" w:hAnsi="Times New Roman" w:cs="Times New Roman"/>
                      <w:sz w:val="21"/>
                      <w:szCs w:val="21"/>
                    </w:rPr>
                  </w:pPr>
                  <w:r>
                    <w:rPr>
                      <w:rFonts w:hint="eastAsia" w:ascii="Times New Roman" w:hAnsi="Times New Roman" w:cs="Times New Roman"/>
                      <w:sz w:val="21"/>
                      <w:szCs w:val="21"/>
                    </w:rPr>
                    <w:t>6、新增产品品种或生产工艺（含主要生产装置、设备及配套设施）、主要原辅材料、燃料变化，导致以下情形之一：</w:t>
                  </w:r>
                </w:p>
                <w:p>
                  <w:pPr>
                    <w:pStyle w:val="2"/>
                    <w:spacing w:line="240" w:lineRule="auto"/>
                    <w:ind w:firstLine="420" w:firstLineChars="200"/>
                    <w:rPr>
                      <w:rFonts w:ascii="Times New Roman" w:hAnsi="Times New Roman" w:cs="Times New Roman"/>
                      <w:sz w:val="21"/>
                      <w:szCs w:val="21"/>
                    </w:rPr>
                  </w:pPr>
                  <w:r>
                    <w:rPr>
                      <w:rFonts w:hint="eastAsia" w:ascii="Times New Roman" w:hAnsi="Times New Roman" w:cs="Times New Roman"/>
                      <w:sz w:val="21"/>
                      <w:szCs w:val="21"/>
                    </w:rPr>
                    <w:t>（1）新增排放污染物种类的（毒性、挥发性降低的除外）；</w:t>
                  </w:r>
                </w:p>
                <w:p>
                  <w:pPr>
                    <w:pStyle w:val="2"/>
                    <w:spacing w:line="240" w:lineRule="auto"/>
                    <w:ind w:firstLine="420" w:firstLineChars="200"/>
                    <w:rPr>
                      <w:rFonts w:ascii="Times New Roman" w:hAnsi="Times New Roman" w:cs="Times New Roman"/>
                      <w:sz w:val="21"/>
                      <w:szCs w:val="21"/>
                    </w:rPr>
                  </w:pPr>
                  <w:r>
                    <w:rPr>
                      <w:rFonts w:hint="eastAsia" w:ascii="Times New Roman" w:hAnsi="Times New Roman" w:cs="Times New Roman"/>
                      <w:sz w:val="21"/>
                      <w:szCs w:val="21"/>
                    </w:rPr>
                    <w:t>（2）位于环境质量不达标区的建设项目相应污染物排放量增加的；</w:t>
                  </w:r>
                </w:p>
                <w:p>
                  <w:pPr>
                    <w:pStyle w:val="2"/>
                    <w:spacing w:line="240" w:lineRule="auto"/>
                    <w:ind w:firstLine="420" w:firstLineChars="200"/>
                    <w:rPr>
                      <w:rFonts w:ascii="Times New Roman" w:hAnsi="Times New Roman" w:cs="Times New Roman"/>
                      <w:sz w:val="21"/>
                      <w:szCs w:val="21"/>
                    </w:rPr>
                  </w:pPr>
                  <w:r>
                    <w:rPr>
                      <w:rFonts w:hint="eastAsia" w:ascii="Times New Roman" w:hAnsi="Times New Roman" w:cs="Times New Roman"/>
                      <w:sz w:val="21"/>
                      <w:szCs w:val="21"/>
                    </w:rPr>
                    <w:t>（3）废水第一类污染物排放量增加的；</w:t>
                  </w:r>
                </w:p>
                <w:p>
                  <w:pPr>
                    <w:pStyle w:val="2"/>
                    <w:spacing w:line="240" w:lineRule="auto"/>
                    <w:ind w:firstLine="420" w:firstLineChars="200"/>
                    <w:rPr>
                      <w:rFonts w:ascii="Times New Roman" w:hAnsi="Times New Roman" w:cs="Times New Roman"/>
                      <w:sz w:val="21"/>
                      <w:szCs w:val="21"/>
                    </w:rPr>
                  </w:pPr>
                  <w:r>
                    <w:rPr>
                      <w:rFonts w:hint="eastAsia" w:ascii="Times New Roman" w:hAnsi="Times New Roman" w:cs="Times New Roman"/>
                      <w:sz w:val="21"/>
                      <w:szCs w:val="21"/>
                    </w:rPr>
                    <w:t>（4）其他污染物排放量增加10%及以上的</w:t>
                  </w:r>
                </w:p>
              </w:tc>
              <w:tc>
                <w:tcPr>
                  <w:tcW w:w="2295" w:type="dxa"/>
                  <w:noWrap w:val="0"/>
                  <w:vAlign w:val="center"/>
                </w:tcPr>
                <w:p>
                  <w:pPr>
                    <w:pStyle w:val="2"/>
                    <w:spacing w:line="240" w:lineRule="auto"/>
                    <w:ind w:firstLine="0"/>
                    <w:jc w:val="center"/>
                    <w:rPr>
                      <w:rFonts w:ascii="Times New Roman" w:hAnsi="Times New Roman" w:cs="Times New Roman"/>
                      <w:sz w:val="21"/>
                      <w:szCs w:val="21"/>
                    </w:rPr>
                  </w:pPr>
                  <w:r>
                    <w:rPr>
                      <w:rFonts w:hint="eastAsia" w:ascii="Times New Roman" w:hAnsi="Times New Roman" w:cs="Times New Roman"/>
                      <w:sz w:val="21"/>
                      <w:szCs w:val="21"/>
                    </w:rPr>
                    <w:t>不涉及生产工艺及其主要原辅料、燃料的变化</w:t>
                  </w:r>
                </w:p>
              </w:tc>
              <w:tc>
                <w:tcPr>
                  <w:tcW w:w="967" w:type="dxa"/>
                  <w:noWrap w:val="0"/>
                  <w:vAlign w:val="center"/>
                </w:tcPr>
                <w:p>
                  <w:pPr>
                    <w:pStyle w:val="2"/>
                    <w:spacing w:line="240" w:lineRule="auto"/>
                    <w:ind w:firstLine="0"/>
                    <w:jc w:val="center"/>
                    <w:rPr>
                      <w:rFonts w:ascii="Times New Roman" w:hAnsi="Times New Roman" w:cs="Times New Roman"/>
                      <w:sz w:val="21"/>
                      <w:szCs w:val="21"/>
                    </w:rPr>
                  </w:pPr>
                  <w:r>
                    <w:rPr>
                      <w:rFonts w:hint="eastAsia" w:ascii="Times New Roman" w:hAnsi="Times New Roman" w:cs="Times New Roman"/>
                      <w:sz w:val="21"/>
                      <w:szCs w:val="21"/>
                    </w:rPr>
                    <w:t>不属于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2" w:hRule="atLeast"/>
                <w:jc w:val="center"/>
              </w:trPr>
              <w:tc>
                <w:tcPr>
                  <w:tcW w:w="901" w:type="dxa"/>
                  <w:vMerge w:val="continue"/>
                  <w:noWrap w:val="0"/>
                  <w:vAlign w:val="center"/>
                </w:tcPr>
                <w:p>
                  <w:pPr>
                    <w:pStyle w:val="2"/>
                    <w:spacing w:line="240" w:lineRule="auto"/>
                    <w:ind w:firstLine="0"/>
                    <w:jc w:val="center"/>
                    <w:rPr>
                      <w:rFonts w:ascii="Times New Roman" w:hAnsi="Times New Roman" w:cs="Times New Roman"/>
                      <w:b/>
                      <w:bCs/>
                      <w:sz w:val="21"/>
                      <w:szCs w:val="21"/>
                    </w:rPr>
                  </w:pPr>
                </w:p>
              </w:tc>
              <w:tc>
                <w:tcPr>
                  <w:tcW w:w="3755" w:type="dxa"/>
                  <w:noWrap w:val="0"/>
                  <w:vAlign w:val="center"/>
                </w:tcPr>
                <w:p>
                  <w:pPr>
                    <w:pStyle w:val="2"/>
                    <w:spacing w:line="240" w:lineRule="auto"/>
                    <w:ind w:firstLine="0"/>
                    <w:rPr>
                      <w:rFonts w:ascii="Times New Roman" w:hAnsi="Times New Roman" w:cs="Times New Roman"/>
                      <w:sz w:val="21"/>
                      <w:szCs w:val="21"/>
                    </w:rPr>
                  </w:pPr>
                  <w:r>
                    <w:rPr>
                      <w:rFonts w:hint="eastAsia" w:ascii="Times New Roman" w:hAnsi="Times New Roman" w:cs="Times New Roman"/>
                      <w:sz w:val="21"/>
                      <w:szCs w:val="21"/>
                    </w:rPr>
                    <w:t>7、物料运输、装卸、贮存方式变化，导致大气污染物无组织排放量增加10%及以上的</w:t>
                  </w:r>
                </w:p>
              </w:tc>
              <w:tc>
                <w:tcPr>
                  <w:tcW w:w="2295" w:type="dxa"/>
                  <w:noWrap w:val="0"/>
                  <w:vAlign w:val="center"/>
                </w:tcPr>
                <w:p>
                  <w:pPr>
                    <w:pStyle w:val="2"/>
                    <w:spacing w:line="240" w:lineRule="auto"/>
                    <w:ind w:firstLine="0"/>
                    <w:jc w:val="center"/>
                    <w:rPr>
                      <w:rFonts w:ascii="Times New Roman" w:hAnsi="Times New Roman" w:cs="Times New Roman"/>
                      <w:sz w:val="21"/>
                      <w:szCs w:val="21"/>
                    </w:rPr>
                  </w:pPr>
                  <w:r>
                    <w:rPr>
                      <w:rFonts w:hint="eastAsia" w:ascii="Times New Roman" w:hAnsi="Times New Roman" w:cs="Times New Roman"/>
                      <w:sz w:val="21"/>
                      <w:szCs w:val="21"/>
                    </w:rPr>
                    <w:t>物料运输、装卸、贮存方式不变</w:t>
                  </w:r>
                </w:p>
              </w:tc>
              <w:tc>
                <w:tcPr>
                  <w:tcW w:w="967" w:type="dxa"/>
                  <w:noWrap w:val="0"/>
                  <w:vAlign w:val="center"/>
                </w:tcPr>
                <w:p>
                  <w:pPr>
                    <w:pStyle w:val="2"/>
                    <w:spacing w:line="240" w:lineRule="auto"/>
                    <w:ind w:firstLine="0"/>
                    <w:jc w:val="center"/>
                    <w:rPr>
                      <w:rFonts w:ascii="Times New Roman" w:hAnsi="Times New Roman" w:cs="Times New Roman"/>
                      <w:sz w:val="21"/>
                      <w:szCs w:val="21"/>
                    </w:rPr>
                  </w:pPr>
                  <w:r>
                    <w:rPr>
                      <w:rFonts w:hint="eastAsia" w:ascii="Times New Roman" w:hAnsi="Times New Roman" w:cs="Times New Roman"/>
                      <w:sz w:val="21"/>
                      <w:szCs w:val="21"/>
                    </w:rPr>
                    <w:t>不属于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89" w:hRule="atLeast"/>
                <w:jc w:val="center"/>
              </w:trPr>
              <w:tc>
                <w:tcPr>
                  <w:tcW w:w="901" w:type="dxa"/>
                  <w:vMerge w:val="restart"/>
                  <w:noWrap w:val="0"/>
                  <w:vAlign w:val="center"/>
                </w:tcPr>
                <w:p>
                  <w:pPr>
                    <w:pStyle w:val="2"/>
                    <w:spacing w:line="240" w:lineRule="auto"/>
                    <w:ind w:firstLine="0"/>
                    <w:jc w:val="center"/>
                    <w:rPr>
                      <w:rFonts w:ascii="Times New Roman" w:hAnsi="Times New Roman" w:cs="Times New Roman"/>
                      <w:b/>
                      <w:bCs/>
                      <w:sz w:val="21"/>
                      <w:szCs w:val="21"/>
                    </w:rPr>
                  </w:pPr>
                  <w:r>
                    <w:rPr>
                      <w:rFonts w:hint="eastAsia" w:ascii="Times New Roman" w:hAnsi="Times New Roman" w:cs="Times New Roman"/>
                      <w:b/>
                      <w:bCs/>
                      <w:sz w:val="21"/>
                      <w:szCs w:val="21"/>
                    </w:rPr>
                    <w:t>五、环境保护措施</w:t>
                  </w:r>
                </w:p>
              </w:tc>
              <w:tc>
                <w:tcPr>
                  <w:tcW w:w="3755" w:type="dxa"/>
                  <w:noWrap w:val="0"/>
                  <w:vAlign w:val="center"/>
                </w:tcPr>
                <w:p>
                  <w:pPr>
                    <w:pStyle w:val="2"/>
                    <w:spacing w:line="240" w:lineRule="auto"/>
                    <w:ind w:firstLine="0"/>
                    <w:rPr>
                      <w:rFonts w:ascii="Times New Roman" w:hAnsi="Times New Roman" w:cs="Times New Roman"/>
                      <w:sz w:val="21"/>
                      <w:szCs w:val="21"/>
                    </w:rPr>
                  </w:pPr>
                  <w:r>
                    <w:rPr>
                      <w:rFonts w:hint="eastAsia" w:ascii="Times New Roman" w:hAnsi="Times New Roman" w:cs="Times New Roman"/>
                      <w:sz w:val="21"/>
                      <w:szCs w:val="21"/>
                    </w:rPr>
                    <w:t>8、废气、废水污染防治措施变化，导致第6条中所列情形之一（废气无组织排放改为有组织排放、污染防治措施强化或改进的除外）或大气污染物无组织排放量增加10%及以上的</w:t>
                  </w:r>
                </w:p>
              </w:tc>
              <w:tc>
                <w:tcPr>
                  <w:tcW w:w="2295" w:type="dxa"/>
                  <w:noWrap w:val="0"/>
                  <w:vAlign w:val="center"/>
                </w:tcPr>
                <w:p>
                  <w:pPr>
                    <w:pStyle w:val="2"/>
                    <w:spacing w:line="240" w:lineRule="auto"/>
                    <w:ind w:firstLine="0"/>
                    <w:jc w:val="center"/>
                    <w:rPr>
                      <w:rFonts w:hint="eastAsia" w:ascii="Times New Roman" w:hAnsi="Times New Roman" w:eastAsia="宋体" w:cs="Times New Roman"/>
                      <w:sz w:val="21"/>
                      <w:szCs w:val="21"/>
                      <w:lang w:eastAsia="zh-CN"/>
                    </w:rPr>
                  </w:pPr>
                  <w:r>
                    <w:rPr>
                      <w:rFonts w:hint="eastAsia" w:ascii="Times New Roman" w:hAnsi="Times New Roman" w:cs="Times New Roman"/>
                      <w:sz w:val="21"/>
                      <w:szCs w:val="21"/>
                    </w:rPr>
                    <w:t>不涉及所列情形</w:t>
                  </w:r>
                </w:p>
              </w:tc>
              <w:tc>
                <w:tcPr>
                  <w:tcW w:w="967" w:type="dxa"/>
                  <w:noWrap w:val="0"/>
                  <w:vAlign w:val="center"/>
                </w:tcPr>
                <w:p>
                  <w:pPr>
                    <w:pStyle w:val="2"/>
                    <w:spacing w:line="240" w:lineRule="auto"/>
                    <w:ind w:firstLine="0"/>
                    <w:jc w:val="center"/>
                    <w:rPr>
                      <w:rFonts w:ascii="Times New Roman" w:hAnsi="Times New Roman" w:cs="Times New Roman"/>
                      <w:sz w:val="21"/>
                      <w:szCs w:val="21"/>
                    </w:rPr>
                  </w:pPr>
                  <w:r>
                    <w:rPr>
                      <w:rFonts w:hint="eastAsia" w:ascii="Times New Roman" w:hAnsi="Times New Roman" w:cs="Times New Roman"/>
                      <w:sz w:val="21"/>
                      <w:szCs w:val="21"/>
                    </w:rPr>
                    <w:t>不属于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2" w:hRule="atLeast"/>
                <w:jc w:val="center"/>
              </w:trPr>
              <w:tc>
                <w:tcPr>
                  <w:tcW w:w="901" w:type="dxa"/>
                  <w:vMerge w:val="continue"/>
                  <w:noWrap w:val="0"/>
                  <w:vAlign w:val="center"/>
                </w:tcPr>
                <w:p>
                  <w:pPr>
                    <w:pStyle w:val="2"/>
                    <w:spacing w:line="240" w:lineRule="auto"/>
                    <w:ind w:firstLine="0"/>
                    <w:jc w:val="center"/>
                    <w:rPr>
                      <w:rFonts w:ascii="Times New Roman" w:hAnsi="Times New Roman" w:cs="Times New Roman"/>
                      <w:b/>
                      <w:bCs/>
                      <w:sz w:val="21"/>
                      <w:szCs w:val="21"/>
                    </w:rPr>
                  </w:pPr>
                </w:p>
              </w:tc>
              <w:tc>
                <w:tcPr>
                  <w:tcW w:w="3755" w:type="dxa"/>
                  <w:noWrap w:val="0"/>
                  <w:vAlign w:val="center"/>
                </w:tcPr>
                <w:p>
                  <w:pPr>
                    <w:pStyle w:val="2"/>
                    <w:spacing w:line="240" w:lineRule="auto"/>
                    <w:ind w:firstLine="0"/>
                    <w:rPr>
                      <w:rFonts w:ascii="Times New Roman" w:hAnsi="Times New Roman" w:cs="Times New Roman"/>
                      <w:sz w:val="21"/>
                      <w:szCs w:val="21"/>
                    </w:rPr>
                  </w:pPr>
                  <w:r>
                    <w:rPr>
                      <w:rFonts w:hint="eastAsia" w:ascii="Times New Roman" w:hAnsi="Times New Roman" w:cs="Times New Roman"/>
                      <w:sz w:val="21"/>
                      <w:szCs w:val="21"/>
                    </w:rPr>
                    <w:t>9、新增废水直接排放口；废水由间接排放改为直接排放；废水直接排放口位置变化，导致不利环境影响加重的</w:t>
                  </w:r>
                </w:p>
              </w:tc>
              <w:tc>
                <w:tcPr>
                  <w:tcW w:w="2295" w:type="dxa"/>
                  <w:noWrap w:val="0"/>
                  <w:vAlign w:val="center"/>
                </w:tcPr>
                <w:p>
                  <w:pPr>
                    <w:pStyle w:val="2"/>
                    <w:spacing w:line="240" w:lineRule="auto"/>
                    <w:ind w:firstLine="0"/>
                    <w:jc w:val="center"/>
                    <w:rPr>
                      <w:rFonts w:ascii="Times New Roman" w:hAnsi="Times New Roman" w:cs="Times New Roman"/>
                      <w:sz w:val="21"/>
                      <w:szCs w:val="21"/>
                    </w:rPr>
                  </w:pPr>
                  <w:r>
                    <w:rPr>
                      <w:rFonts w:hint="eastAsia" w:ascii="Times New Roman" w:hAnsi="Times New Roman" w:cs="Times New Roman"/>
                      <w:sz w:val="21"/>
                      <w:szCs w:val="21"/>
                    </w:rPr>
                    <w:t>不涉及所列情形</w:t>
                  </w:r>
                </w:p>
              </w:tc>
              <w:tc>
                <w:tcPr>
                  <w:tcW w:w="967" w:type="dxa"/>
                  <w:noWrap w:val="0"/>
                  <w:vAlign w:val="center"/>
                </w:tcPr>
                <w:p>
                  <w:pPr>
                    <w:pStyle w:val="2"/>
                    <w:spacing w:line="240" w:lineRule="auto"/>
                    <w:ind w:firstLine="0"/>
                    <w:jc w:val="center"/>
                    <w:rPr>
                      <w:rFonts w:ascii="Times New Roman" w:hAnsi="Times New Roman" w:cs="Times New Roman"/>
                      <w:sz w:val="21"/>
                      <w:szCs w:val="21"/>
                    </w:rPr>
                  </w:pPr>
                  <w:r>
                    <w:rPr>
                      <w:rFonts w:hint="eastAsia" w:ascii="Times New Roman" w:hAnsi="Times New Roman" w:cs="Times New Roman"/>
                      <w:sz w:val="21"/>
                      <w:szCs w:val="21"/>
                    </w:rPr>
                    <w:t>不属于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2" w:hRule="atLeast"/>
                <w:jc w:val="center"/>
              </w:trPr>
              <w:tc>
                <w:tcPr>
                  <w:tcW w:w="901" w:type="dxa"/>
                  <w:vMerge w:val="continue"/>
                  <w:noWrap w:val="0"/>
                  <w:vAlign w:val="center"/>
                </w:tcPr>
                <w:p>
                  <w:pPr>
                    <w:pStyle w:val="2"/>
                    <w:spacing w:line="240" w:lineRule="auto"/>
                    <w:ind w:firstLine="0"/>
                    <w:jc w:val="center"/>
                    <w:rPr>
                      <w:rFonts w:ascii="Times New Roman" w:hAnsi="Times New Roman" w:cs="Times New Roman"/>
                      <w:b/>
                      <w:bCs/>
                      <w:sz w:val="21"/>
                      <w:szCs w:val="21"/>
                    </w:rPr>
                  </w:pPr>
                </w:p>
              </w:tc>
              <w:tc>
                <w:tcPr>
                  <w:tcW w:w="3755" w:type="dxa"/>
                  <w:noWrap w:val="0"/>
                  <w:vAlign w:val="center"/>
                </w:tcPr>
                <w:p>
                  <w:pPr>
                    <w:pStyle w:val="2"/>
                    <w:spacing w:line="240" w:lineRule="auto"/>
                    <w:ind w:firstLine="0"/>
                    <w:rPr>
                      <w:rFonts w:ascii="Times New Roman" w:hAnsi="Times New Roman" w:cs="Times New Roman"/>
                      <w:sz w:val="21"/>
                      <w:szCs w:val="21"/>
                    </w:rPr>
                  </w:pPr>
                  <w:r>
                    <w:rPr>
                      <w:rFonts w:hint="eastAsia" w:ascii="Times New Roman" w:hAnsi="Times New Roman" w:cs="Times New Roman"/>
                      <w:sz w:val="21"/>
                      <w:szCs w:val="21"/>
                    </w:rPr>
                    <w:t>10、新增废气主要排放口（废气无组织排放改为有组织排放的除外）；主要排放口排气筒高度降低10%及以上的</w:t>
                  </w:r>
                </w:p>
              </w:tc>
              <w:tc>
                <w:tcPr>
                  <w:tcW w:w="2295" w:type="dxa"/>
                  <w:noWrap w:val="0"/>
                  <w:vAlign w:val="center"/>
                </w:tcPr>
                <w:p>
                  <w:pPr>
                    <w:pStyle w:val="2"/>
                    <w:spacing w:line="240" w:lineRule="auto"/>
                    <w:ind w:firstLine="0"/>
                    <w:jc w:val="center"/>
                    <w:rPr>
                      <w:rFonts w:ascii="Times New Roman" w:hAnsi="Times New Roman" w:cs="Times New Roman"/>
                      <w:sz w:val="21"/>
                      <w:szCs w:val="21"/>
                    </w:rPr>
                  </w:pPr>
                  <w:r>
                    <w:rPr>
                      <w:rFonts w:hint="eastAsia" w:ascii="Times New Roman" w:hAnsi="Times New Roman" w:cs="Times New Roman"/>
                      <w:sz w:val="21"/>
                      <w:szCs w:val="21"/>
                    </w:rPr>
                    <w:t>不涉及所列情形</w:t>
                  </w:r>
                </w:p>
              </w:tc>
              <w:tc>
                <w:tcPr>
                  <w:tcW w:w="967" w:type="dxa"/>
                  <w:noWrap w:val="0"/>
                  <w:vAlign w:val="center"/>
                </w:tcPr>
                <w:p>
                  <w:pPr>
                    <w:pStyle w:val="2"/>
                    <w:spacing w:line="240" w:lineRule="auto"/>
                    <w:ind w:firstLine="0"/>
                    <w:jc w:val="center"/>
                    <w:rPr>
                      <w:rFonts w:ascii="Times New Roman" w:hAnsi="Times New Roman" w:cs="Times New Roman"/>
                      <w:sz w:val="21"/>
                      <w:szCs w:val="21"/>
                    </w:rPr>
                  </w:pPr>
                  <w:r>
                    <w:rPr>
                      <w:rFonts w:hint="eastAsia" w:ascii="Times New Roman" w:hAnsi="Times New Roman" w:cs="Times New Roman"/>
                      <w:sz w:val="21"/>
                      <w:szCs w:val="21"/>
                    </w:rPr>
                    <w:t>不属于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2" w:hRule="atLeast"/>
                <w:jc w:val="center"/>
              </w:trPr>
              <w:tc>
                <w:tcPr>
                  <w:tcW w:w="901" w:type="dxa"/>
                  <w:vMerge w:val="continue"/>
                  <w:noWrap w:val="0"/>
                  <w:vAlign w:val="center"/>
                </w:tcPr>
                <w:p>
                  <w:pPr>
                    <w:pStyle w:val="2"/>
                    <w:spacing w:line="240" w:lineRule="auto"/>
                    <w:ind w:firstLine="0"/>
                    <w:jc w:val="center"/>
                    <w:rPr>
                      <w:rFonts w:ascii="Times New Roman" w:hAnsi="Times New Roman" w:cs="Times New Roman"/>
                      <w:b/>
                      <w:bCs/>
                      <w:sz w:val="21"/>
                      <w:szCs w:val="21"/>
                    </w:rPr>
                  </w:pPr>
                </w:p>
              </w:tc>
              <w:tc>
                <w:tcPr>
                  <w:tcW w:w="3755" w:type="dxa"/>
                  <w:noWrap w:val="0"/>
                  <w:vAlign w:val="center"/>
                </w:tcPr>
                <w:p>
                  <w:pPr>
                    <w:pStyle w:val="2"/>
                    <w:spacing w:line="240" w:lineRule="auto"/>
                    <w:ind w:firstLine="0"/>
                    <w:rPr>
                      <w:rFonts w:ascii="Times New Roman" w:hAnsi="Times New Roman" w:cs="Times New Roman"/>
                      <w:sz w:val="21"/>
                      <w:szCs w:val="21"/>
                    </w:rPr>
                  </w:pPr>
                  <w:r>
                    <w:rPr>
                      <w:rFonts w:hint="eastAsia" w:ascii="Times New Roman" w:hAnsi="Times New Roman" w:cs="Times New Roman"/>
                      <w:sz w:val="21"/>
                      <w:szCs w:val="21"/>
                    </w:rPr>
                    <w:t>11、噪声、土壤或地下水污染防治措施变化，导致不利环境影响加重的</w:t>
                  </w:r>
                </w:p>
              </w:tc>
              <w:tc>
                <w:tcPr>
                  <w:tcW w:w="2295" w:type="dxa"/>
                  <w:noWrap w:val="0"/>
                  <w:vAlign w:val="center"/>
                </w:tcPr>
                <w:p>
                  <w:pPr>
                    <w:pStyle w:val="2"/>
                    <w:spacing w:line="240" w:lineRule="auto"/>
                    <w:ind w:firstLine="0"/>
                    <w:jc w:val="center"/>
                    <w:rPr>
                      <w:rFonts w:ascii="Times New Roman" w:hAnsi="Times New Roman" w:cs="Times New Roman"/>
                      <w:sz w:val="21"/>
                      <w:szCs w:val="21"/>
                    </w:rPr>
                  </w:pPr>
                  <w:r>
                    <w:rPr>
                      <w:rFonts w:hint="eastAsia" w:ascii="Times New Roman" w:hAnsi="Times New Roman" w:cs="Times New Roman"/>
                      <w:sz w:val="21"/>
                      <w:szCs w:val="21"/>
                    </w:rPr>
                    <w:t>未发生变化</w:t>
                  </w:r>
                </w:p>
              </w:tc>
              <w:tc>
                <w:tcPr>
                  <w:tcW w:w="967" w:type="dxa"/>
                  <w:noWrap w:val="0"/>
                  <w:vAlign w:val="center"/>
                </w:tcPr>
                <w:p>
                  <w:pPr>
                    <w:pStyle w:val="2"/>
                    <w:spacing w:line="240" w:lineRule="auto"/>
                    <w:ind w:firstLine="0"/>
                    <w:jc w:val="center"/>
                    <w:rPr>
                      <w:rFonts w:ascii="Times New Roman" w:hAnsi="Times New Roman" w:cs="Times New Roman"/>
                      <w:sz w:val="21"/>
                      <w:szCs w:val="21"/>
                    </w:rPr>
                  </w:pPr>
                  <w:r>
                    <w:rPr>
                      <w:rFonts w:hint="eastAsia" w:ascii="Times New Roman" w:hAnsi="Times New Roman" w:cs="Times New Roman"/>
                      <w:sz w:val="21"/>
                      <w:szCs w:val="21"/>
                    </w:rPr>
                    <w:t>不属于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89" w:hRule="atLeast"/>
                <w:jc w:val="center"/>
              </w:trPr>
              <w:tc>
                <w:tcPr>
                  <w:tcW w:w="901" w:type="dxa"/>
                  <w:vMerge w:val="continue"/>
                  <w:noWrap w:val="0"/>
                  <w:vAlign w:val="center"/>
                </w:tcPr>
                <w:p>
                  <w:pPr>
                    <w:pStyle w:val="2"/>
                    <w:spacing w:line="240" w:lineRule="auto"/>
                    <w:ind w:firstLine="0"/>
                    <w:jc w:val="center"/>
                    <w:rPr>
                      <w:rFonts w:ascii="Times New Roman" w:hAnsi="Times New Roman" w:cs="Times New Roman"/>
                      <w:b/>
                      <w:bCs/>
                      <w:sz w:val="21"/>
                      <w:szCs w:val="21"/>
                    </w:rPr>
                  </w:pPr>
                </w:p>
              </w:tc>
              <w:tc>
                <w:tcPr>
                  <w:tcW w:w="3755" w:type="dxa"/>
                  <w:noWrap w:val="0"/>
                  <w:vAlign w:val="center"/>
                </w:tcPr>
                <w:p>
                  <w:pPr>
                    <w:pStyle w:val="2"/>
                    <w:spacing w:line="240" w:lineRule="auto"/>
                    <w:ind w:firstLine="0"/>
                    <w:rPr>
                      <w:rFonts w:ascii="Times New Roman" w:hAnsi="Times New Roman" w:cs="Times New Roman"/>
                      <w:sz w:val="21"/>
                      <w:szCs w:val="21"/>
                    </w:rPr>
                  </w:pPr>
                  <w:r>
                    <w:rPr>
                      <w:rFonts w:hint="eastAsia" w:ascii="Times New Roman" w:hAnsi="Times New Roman" w:cs="Times New Roman"/>
                      <w:sz w:val="21"/>
                      <w:szCs w:val="21"/>
                    </w:rPr>
                    <w:t>12、固体废物利用处置方式由委托外单位利用处置改为自行利用处置的（自行利用处置设施单独开展环境影响评价的除外）；固体废物自行处置方式变化，导致不利环境影响加重的</w:t>
                  </w:r>
                </w:p>
              </w:tc>
              <w:tc>
                <w:tcPr>
                  <w:tcW w:w="2295" w:type="dxa"/>
                  <w:noWrap w:val="0"/>
                  <w:vAlign w:val="center"/>
                </w:tcPr>
                <w:p>
                  <w:pPr>
                    <w:pStyle w:val="2"/>
                    <w:spacing w:line="240" w:lineRule="auto"/>
                    <w:ind w:firstLine="0"/>
                    <w:jc w:val="center"/>
                    <w:rPr>
                      <w:rFonts w:ascii="Times New Roman" w:hAnsi="Times New Roman" w:cs="Times New Roman"/>
                      <w:sz w:val="21"/>
                      <w:szCs w:val="21"/>
                    </w:rPr>
                  </w:pPr>
                  <w:r>
                    <w:rPr>
                      <w:rFonts w:hint="eastAsia" w:ascii="Times New Roman" w:hAnsi="Times New Roman" w:cs="Times New Roman"/>
                      <w:sz w:val="21"/>
                      <w:szCs w:val="21"/>
                    </w:rPr>
                    <w:t>固体废物利用处置方式未发生变化，均委外处置</w:t>
                  </w:r>
                </w:p>
              </w:tc>
              <w:tc>
                <w:tcPr>
                  <w:tcW w:w="967" w:type="dxa"/>
                  <w:noWrap w:val="0"/>
                  <w:vAlign w:val="center"/>
                </w:tcPr>
                <w:p>
                  <w:pPr>
                    <w:pStyle w:val="2"/>
                    <w:spacing w:line="240" w:lineRule="auto"/>
                    <w:ind w:firstLine="0"/>
                    <w:jc w:val="center"/>
                    <w:rPr>
                      <w:rFonts w:ascii="Times New Roman" w:hAnsi="Times New Roman" w:cs="Times New Roman"/>
                      <w:sz w:val="21"/>
                      <w:szCs w:val="21"/>
                    </w:rPr>
                  </w:pPr>
                  <w:r>
                    <w:rPr>
                      <w:rFonts w:hint="eastAsia" w:ascii="Times New Roman" w:hAnsi="Times New Roman" w:cs="Times New Roman"/>
                      <w:sz w:val="21"/>
                      <w:szCs w:val="21"/>
                    </w:rPr>
                    <w:t>不属于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52" w:hRule="atLeast"/>
                <w:jc w:val="center"/>
              </w:trPr>
              <w:tc>
                <w:tcPr>
                  <w:tcW w:w="901" w:type="dxa"/>
                  <w:vMerge w:val="continue"/>
                  <w:noWrap w:val="0"/>
                  <w:vAlign w:val="center"/>
                </w:tcPr>
                <w:p>
                  <w:pPr>
                    <w:pStyle w:val="2"/>
                    <w:spacing w:line="240" w:lineRule="auto"/>
                    <w:ind w:firstLine="0"/>
                    <w:jc w:val="center"/>
                    <w:rPr>
                      <w:rFonts w:ascii="Times New Roman" w:hAnsi="Times New Roman" w:cs="Times New Roman"/>
                      <w:b/>
                      <w:bCs/>
                      <w:sz w:val="21"/>
                      <w:szCs w:val="21"/>
                    </w:rPr>
                  </w:pPr>
                </w:p>
              </w:tc>
              <w:tc>
                <w:tcPr>
                  <w:tcW w:w="3755" w:type="dxa"/>
                  <w:noWrap w:val="0"/>
                  <w:vAlign w:val="center"/>
                </w:tcPr>
                <w:p>
                  <w:pPr>
                    <w:pStyle w:val="2"/>
                    <w:spacing w:line="240" w:lineRule="auto"/>
                    <w:ind w:firstLine="0"/>
                    <w:rPr>
                      <w:rFonts w:ascii="Times New Roman" w:hAnsi="Times New Roman" w:cs="Times New Roman"/>
                      <w:sz w:val="21"/>
                      <w:szCs w:val="21"/>
                    </w:rPr>
                  </w:pPr>
                  <w:r>
                    <w:rPr>
                      <w:rFonts w:hint="eastAsia" w:ascii="Times New Roman" w:hAnsi="Times New Roman" w:cs="Times New Roman"/>
                      <w:sz w:val="21"/>
                      <w:szCs w:val="21"/>
                    </w:rPr>
                    <w:t>13、事故废水暂存能力或拦截设施变化，导致环境风险防范能力弱化或降低的</w:t>
                  </w:r>
                </w:p>
              </w:tc>
              <w:tc>
                <w:tcPr>
                  <w:tcW w:w="2295" w:type="dxa"/>
                  <w:noWrap w:val="0"/>
                  <w:vAlign w:val="center"/>
                </w:tcPr>
                <w:p>
                  <w:pPr>
                    <w:pStyle w:val="2"/>
                    <w:spacing w:line="240" w:lineRule="auto"/>
                    <w:ind w:firstLine="0"/>
                    <w:jc w:val="center"/>
                    <w:rPr>
                      <w:rFonts w:ascii="Times New Roman" w:hAnsi="Times New Roman" w:cs="Times New Roman"/>
                      <w:sz w:val="21"/>
                      <w:szCs w:val="21"/>
                    </w:rPr>
                  </w:pPr>
                  <w:r>
                    <w:rPr>
                      <w:rFonts w:hint="eastAsia" w:ascii="Times New Roman" w:hAnsi="Times New Roman" w:cs="Times New Roman"/>
                      <w:sz w:val="21"/>
                      <w:szCs w:val="21"/>
                    </w:rPr>
                    <w:t>未发生变化</w:t>
                  </w:r>
                </w:p>
              </w:tc>
              <w:tc>
                <w:tcPr>
                  <w:tcW w:w="967" w:type="dxa"/>
                  <w:noWrap w:val="0"/>
                  <w:vAlign w:val="center"/>
                </w:tcPr>
                <w:p>
                  <w:pPr>
                    <w:pStyle w:val="2"/>
                    <w:spacing w:line="240" w:lineRule="auto"/>
                    <w:ind w:firstLine="0"/>
                    <w:jc w:val="center"/>
                    <w:rPr>
                      <w:rFonts w:ascii="Times New Roman" w:hAnsi="Times New Roman" w:cs="Times New Roman"/>
                      <w:sz w:val="21"/>
                      <w:szCs w:val="21"/>
                    </w:rPr>
                  </w:pPr>
                  <w:r>
                    <w:rPr>
                      <w:rFonts w:hint="eastAsia" w:ascii="Times New Roman" w:hAnsi="Times New Roman" w:cs="Times New Roman"/>
                      <w:sz w:val="21"/>
                      <w:szCs w:val="21"/>
                    </w:rPr>
                    <w:t>不属于</w:t>
                  </w:r>
                </w:p>
              </w:tc>
            </w:tr>
          </w:tbl>
          <w:p>
            <w:pPr>
              <w:spacing w:line="360" w:lineRule="auto"/>
              <w:ind w:firstLine="480" w:firstLineChars="200"/>
              <w:rPr>
                <w:rFonts w:hint="default" w:ascii="Times New Roman" w:hAnsi="Times New Roman" w:cs="Times New Roman"/>
                <w:color w:val="auto"/>
                <w:sz w:val="24"/>
              </w:rPr>
            </w:pPr>
            <w:r>
              <w:rPr>
                <w:color w:val="auto"/>
                <w:sz w:val="24"/>
              </w:rPr>
              <w:t>经实际勘查以及与环评内容对比，建设项目现阶段项目地点、性质、规模及生产工艺与环评中一致。根据《建设项目环境保护管理条例》（中华人民共和国国务院令</w:t>
            </w:r>
            <w:r>
              <w:rPr>
                <w:rFonts w:hint="default" w:ascii="Times New Roman" w:hAnsi="Times New Roman" w:cs="Times New Roman"/>
                <w:color w:val="auto"/>
                <w:sz w:val="24"/>
              </w:rPr>
              <w:t>第682条），项目不属于重大变动。</w:t>
            </w:r>
            <w:bookmarkStart w:id="0" w:name="_Toc14143_WPSOffice_Level3"/>
            <w:bookmarkStart w:id="1" w:name="_Toc105_WPSOffice_Level3"/>
          </w:p>
          <w:bookmarkEnd w:id="0"/>
          <w:bookmarkEnd w:id="1"/>
          <w:p>
            <w:pPr>
              <w:spacing w:line="360" w:lineRule="auto"/>
            </w:pPr>
          </w:p>
          <w:p/>
        </w:tc>
      </w:tr>
    </w:tbl>
    <w:p>
      <w:pPr>
        <w:jc w:val="left"/>
        <w:rPr>
          <w:rFonts w:ascii="Times New Roman" w:hAnsi="Times New Roman"/>
          <w:b/>
          <w:color w:val="000000"/>
          <w:sz w:val="28"/>
          <w:szCs w:val="28"/>
        </w:rPr>
      </w:pPr>
      <w:r>
        <w:rPr>
          <w:rFonts w:ascii="Times New Roman" w:hAnsi="Times New Roman"/>
          <w:b/>
          <w:color w:val="000000"/>
          <w:sz w:val="28"/>
          <w:szCs w:val="28"/>
        </w:rPr>
        <w:t>表三</w:t>
      </w:r>
    </w:p>
    <w:tbl>
      <w:tblPr>
        <w:tblStyle w:val="15"/>
        <w:tblW w:w="0" w:type="auto"/>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8522"/>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2137" w:hRule="atLeast"/>
        </w:trPr>
        <w:tc>
          <w:tcPr>
            <w:tcW w:w="8522" w:type="dxa"/>
            <w:shd w:val="clear" w:color="auto" w:fill="FFFFFF"/>
            <w:noWrap w:val="0"/>
            <w:vAlign w:val="top"/>
          </w:tcPr>
          <w:p>
            <w:pPr>
              <w:keepNext w:val="0"/>
              <w:keepLines w:val="0"/>
              <w:pageBreakBefore w:val="0"/>
              <w:kinsoku/>
              <w:wordWrap/>
              <w:overflowPunct/>
              <w:topLinePunct w:val="0"/>
              <w:autoSpaceDE/>
              <w:autoSpaceDN/>
              <w:bidi w:val="0"/>
              <w:adjustRightInd/>
              <w:snapToGrid/>
              <w:spacing w:line="360" w:lineRule="auto"/>
              <w:ind w:firstLine="480" w:firstLineChars="200"/>
              <w:jc w:val="left"/>
              <w:textAlignment w:val="auto"/>
              <w:rPr>
                <w:rFonts w:hint="default" w:ascii="Times New Roman" w:hAnsi="Times New Roman" w:eastAsia="宋体" w:cs="Times New Roman"/>
                <w:sz w:val="24"/>
                <w:szCs w:val="24"/>
              </w:rPr>
            </w:pPr>
            <w:r>
              <w:rPr>
                <w:rFonts w:hint="default" w:ascii="Times New Roman" w:hAnsi="Times New Roman" w:eastAsia="宋体" w:cs="Times New Roman"/>
                <w:sz w:val="24"/>
                <w:szCs w:val="24"/>
              </w:rPr>
              <w:t>主要污染源、污染物处理和排放</w:t>
            </w:r>
          </w:p>
          <w:p>
            <w:pPr>
              <w:keepNext w:val="0"/>
              <w:keepLines w:val="0"/>
              <w:pageBreakBefore w:val="0"/>
              <w:kinsoku/>
              <w:wordWrap/>
              <w:overflowPunct/>
              <w:topLinePunct w:val="0"/>
              <w:autoSpaceDE/>
              <w:autoSpaceDN/>
              <w:bidi w:val="0"/>
              <w:adjustRightInd/>
              <w:snapToGrid/>
              <w:spacing w:line="360" w:lineRule="auto"/>
              <w:ind w:firstLine="480" w:firstLineChars="200"/>
              <w:jc w:val="left"/>
              <w:textAlignment w:val="auto"/>
              <w:rPr>
                <w:rFonts w:hint="default" w:ascii="Times New Roman" w:hAnsi="Times New Roman" w:eastAsia="宋体" w:cs="Times New Roman"/>
                <w:sz w:val="24"/>
                <w:szCs w:val="24"/>
              </w:rPr>
            </w:pPr>
            <w:r>
              <w:rPr>
                <w:rFonts w:hint="default" w:ascii="Times New Roman" w:hAnsi="Times New Roman" w:eastAsia="宋体" w:cs="Times New Roman"/>
                <w:sz w:val="24"/>
                <w:szCs w:val="24"/>
              </w:rPr>
              <w:t>1、废水污染物</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rPr>
                <w:rFonts w:hint="eastAsia" w:ascii="Times New Roman" w:hAnsi="Times New Roman" w:eastAsia="宋体" w:cs="Times New Roman"/>
                <w:sz w:val="24"/>
                <w:szCs w:val="24"/>
                <w:lang w:eastAsia="zh-CN"/>
              </w:rPr>
            </w:pPr>
            <w:r>
              <w:rPr>
                <w:rFonts w:hint="default" w:ascii="Times New Roman" w:hAnsi="Times New Roman" w:eastAsia="宋体" w:cs="Times New Roman"/>
                <w:sz w:val="24"/>
                <w:szCs w:val="24"/>
              </w:rPr>
              <w:t>污水主要为生活污水</w:t>
            </w:r>
            <w:r>
              <w:rPr>
                <w:rFonts w:hint="eastAsia" w:ascii="Times New Roman" w:hAnsi="Times New Roman" w:eastAsia="宋体" w:cs="Times New Roman"/>
                <w:sz w:val="24"/>
                <w:szCs w:val="24"/>
                <w:lang w:eastAsia="zh-CN"/>
              </w:rPr>
              <w:t>。</w:t>
            </w:r>
          </w:p>
          <w:p>
            <w:pPr>
              <w:pStyle w:val="21"/>
              <w:spacing w:line="360" w:lineRule="auto"/>
              <w:ind w:firstLine="480" w:firstLineChars="200"/>
              <w:rPr>
                <w:rFonts w:hint="eastAsia" w:ascii="Times New Roman"/>
                <w:bCs/>
                <w:sz w:val="24"/>
                <w:highlight w:val="none"/>
              </w:rPr>
            </w:pPr>
            <w:r>
              <w:rPr>
                <w:rFonts w:hint="eastAsia"/>
                <w:sz w:val="24"/>
                <w:szCs w:val="32"/>
                <w:highlight w:val="none"/>
              </w:rPr>
              <w:t>①</w:t>
            </w:r>
            <w:r>
              <w:rPr>
                <w:rFonts w:hint="eastAsia" w:ascii="Times New Roman"/>
                <w:bCs/>
                <w:sz w:val="24"/>
                <w:highlight w:val="none"/>
              </w:rPr>
              <w:t>生活污水</w:t>
            </w:r>
          </w:p>
          <w:p>
            <w:pPr>
              <w:pStyle w:val="21"/>
              <w:spacing w:line="360" w:lineRule="auto"/>
              <w:ind w:firstLine="480" w:firstLineChars="200"/>
              <w:rPr>
                <w:rFonts w:ascii="Times New Roman"/>
                <w:bCs/>
                <w:color w:val="auto"/>
                <w:sz w:val="24"/>
                <w:highlight w:val="none"/>
              </w:rPr>
            </w:pPr>
            <w:r>
              <w:rPr>
                <w:rFonts w:ascii="Times New Roman"/>
                <w:bCs/>
                <w:sz w:val="24"/>
                <w:highlight w:val="none"/>
              </w:rPr>
              <w:t>项目实行雨污分流排水体制，雨水经厂区雨水管网排至周边市政雨水管网；生活污水依托园区的</w:t>
            </w:r>
            <w:r>
              <w:rPr>
                <w:rFonts w:ascii="Times New Roman"/>
                <w:bCs/>
                <w:color w:val="auto"/>
                <w:sz w:val="24"/>
                <w:highlight w:val="none"/>
              </w:rPr>
              <w:t>化粪池预处理后接入市政污水管网纳入舒城县干汊河镇青三污水处理厂处理</w:t>
            </w:r>
            <w:r>
              <w:rPr>
                <w:rFonts w:hint="eastAsia" w:ascii="Times New Roman"/>
                <w:bCs/>
                <w:color w:val="auto"/>
                <w:sz w:val="24"/>
                <w:highlight w:val="none"/>
              </w:rPr>
              <w:t>。</w:t>
            </w:r>
          </w:p>
          <w:p>
            <w:pPr>
              <w:keepNext w:val="0"/>
              <w:keepLines w:val="0"/>
              <w:pageBreakBefore w:val="0"/>
              <w:widowControl/>
              <w:kinsoku/>
              <w:wordWrap/>
              <w:overflowPunct/>
              <w:topLinePunct w:val="0"/>
              <w:autoSpaceDE/>
              <w:autoSpaceDN/>
              <w:bidi w:val="0"/>
              <w:adjustRightInd/>
              <w:snapToGrid/>
              <w:spacing w:line="360" w:lineRule="auto"/>
              <w:ind w:firstLine="480" w:firstLineChars="200"/>
              <w:jc w:val="left"/>
              <w:textAlignment w:val="auto"/>
              <w:rPr>
                <w:rFonts w:hint="default"/>
              </w:rPr>
            </w:pPr>
            <w:r>
              <w:rPr>
                <w:rFonts w:hint="default" w:ascii="Times New Roman" w:hAnsi="Times New Roman" w:eastAsia="宋体" w:cs="Times New Roman"/>
                <w:sz w:val="24"/>
                <w:szCs w:val="24"/>
              </w:rPr>
              <w:t>2、废气污染物</w:t>
            </w:r>
          </w:p>
          <w:p>
            <w:pPr>
              <w:spacing w:line="360" w:lineRule="auto"/>
              <w:ind w:firstLine="480" w:firstLineChars="200"/>
              <w:rPr>
                <w:rFonts w:hint="eastAsia" w:ascii="宋体" w:hAnsi="宋体" w:cs="宋体"/>
                <w:sz w:val="24"/>
                <w:szCs w:val="32"/>
              </w:rPr>
            </w:pPr>
            <w:r>
              <w:rPr>
                <w:rFonts w:hint="eastAsia" w:ascii="宋体" w:hAnsi="宋体" w:cs="宋体"/>
                <w:sz w:val="24"/>
                <w:szCs w:val="32"/>
              </w:rPr>
              <w:t>本项目产生的废气主要是</w:t>
            </w:r>
            <w:r>
              <w:rPr>
                <w:rFonts w:hint="eastAsia"/>
                <w:sz w:val="24"/>
                <w:szCs w:val="32"/>
              </w:rPr>
              <w:t>涂胶过程中产生的有机废气，</w:t>
            </w:r>
            <w:r>
              <w:rPr>
                <w:sz w:val="24"/>
              </w:rPr>
              <w:t>调漆、喷漆</w:t>
            </w:r>
            <w:r>
              <w:rPr>
                <w:rFonts w:hint="eastAsia"/>
                <w:sz w:val="24"/>
                <w:lang w:eastAsia="zh-CN"/>
              </w:rPr>
              <w:t>及烘干</w:t>
            </w:r>
            <w:r>
              <w:rPr>
                <w:rFonts w:hint="eastAsia"/>
                <w:sz w:val="24"/>
              </w:rPr>
              <w:t>工段</w:t>
            </w:r>
            <w:r>
              <w:rPr>
                <w:rFonts w:hint="eastAsia"/>
                <w:sz w:val="24"/>
                <w:szCs w:val="32"/>
              </w:rPr>
              <w:t>产生的有机废气、漆雾颗粒</w:t>
            </w:r>
            <w:r>
              <w:rPr>
                <w:rFonts w:hint="eastAsia" w:ascii="宋体" w:hAnsi="宋体" w:cs="宋体"/>
                <w:sz w:val="24"/>
                <w:szCs w:val="32"/>
              </w:rPr>
              <w:t>。</w:t>
            </w:r>
          </w:p>
          <w:p>
            <w:pPr>
              <w:spacing w:line="360" w:lineRule="auto"/>
              <w:ind w:firstLine="480" w:firstLineChars="200"/>
              <w:rPr>
                <w:bCs/>
                <w:sz w:val="24"/>
                <w:szCs w:val="24"/>
              </w:rPr>
            </w:pPr>
            <w:r>
              <w:rPr>
                <w:rFonts w:hint="eastAsia" w:ascii="宋体" w:hAnsi="宋体" w:cs="宋体"/>
                <w:sz w:val="24"/>
                <w:szCs w:val="32"/>
              </w:rPr>
              <w:t>①</w:t>
            </w:r>
            <w:r>
              <w:rPr>
                <w:rFonts w:hint="eastAsia"/>
                <w:sz w:val="24"/>
                <w:szCs w:val="32"/>
              </w:rPr>
              <w:t>涂胶过程中</w:t>
            </w:r>
            <w:r>
              <w:rPr>
                <w:rFonts w:hint="eastAsia"/>
                <w:color w:val="auto"/>
                <w:sz w:val="24"/>
                <w:szCs w:val="32"/>
              </w:rPr>
              <w:t>产生的有机废气</w:t>
            </w:r>
          </w:p>
          <w:p>
            <w:pPr>
              <w:keepNext w:val="0"/>
              <w:keepLines w:val="0"/>
              <w:pageBreakBefore w:val="0"/>
              <w:widowControl/>
              <w:kinsoku/>
              <w:wordWrap/>
              <w:overflowPunct/>
              <w:topLinePunct w:val="0"/>
              <w:autoSpaceDE/>
              <w:autoSpaceDN/>
              <w:bidi w:val="0"/>
              <w:adjustRightInd/>
              <w:snapToGrid/>
              <w:spacing w:line="360" w:lineRule="auto"/>
              <w:ind w:firstLine="480" w:firstLineChars="200"/>
              <w:jc w:val="both"/>
              <w:textAlignment w:val="auto"/>
              <w:rPr>
                <w:rFonts w:hint="eastAsia"/>
                <w:color w:val="auto"/>
                <w:sz w:val="24"/>
                <w:lang w:eastAsia="zh-CN"/>
              </w:rPr>
            </w:pPr>
            <w:r>
              <w:rPr>
                <w:rFonts w:hint="eastAsia"/>
                <w:color w:val="auto"/>
                <w:sz w:val="24"/>
                <w:szCs w:val="32"/>
              </w:rPr>
              <w:t>项目组装过程中对零配件涂胶粘连进行加固，涂胶使用的是AB胶水，产生有机废气</w:t>
            </w:r>
            <w:r>
              <w:rPr>
                <w:rFonts w:hint="eastAsia"/>
                <w:color w:val="auto"/>
                <w:sz w:val="24"/>
                <w:szCs w:val="32"/>
                <w:lang w:eastAsia="zh-CN"/>
              </w:rPr>
              <w:t>，</w:t>
            </w:r>
            <w:r>
              <w:rPr>
                <w:rFonts w:hint="eastAsia"/>
                <w:color w:val="auto"/>
                <w:sz w:val="24"/>
                <w:szCs w:val="32"/>
              </w:rPr>
              <w:t>运营过程中对涂胶工段封闭，配套负压集气系统，</w:t>
            </w:r>
            <w:r>
              <w:rPr>
                <w:rFonts w:hint="eastAsia"/>
                <w:color w:val="auto"/>
                <w:sz w:val="24"/>
                <w:szCs w:val="32"/>
                <w:lang w:eastAsia="zh-CN"/>
              </w:rPr>
              <w:t>然后通过二级</w:t>
            </w:r>
            <w:r>
              <w:rPr>
                <w:rFonts w:hint="eastAsia"/>
                <w:color w:val="auto"/>
                <w:sz w:val="24"/>
                <w:lang w:val="en-US" w:eastAsia="zh-CN"/>
              </w:rPr>
              <w:t>活性炭吸附处理后通过一根15m高排气筒排放（DA001）。</w:t>
            </w:r>
            <w:r>
              <w:rPr>
                <w:rFonts w:hint="eastAsia"/>
                <w:color w:val="auto"/>
                <w:sz w:val="24"/>
              </w:rPr>
              <w:t>未经收集的有机废气</w:t>
            </w:r>
            <w:r>
              <w:rPr>
                <w:rFonts w:hint="eastAsia"/>
                <w:color w:val="auto"/>
                <w:sz w:val="24"/>
                <w:lang w:eastAsia="zh-CN"/>
              </w:rPr>
              <w:t>及漆雾颗粒无组织排放。</w:t>
            </w:r>
          </w:p>
          <w:p>
            <w:pPr>
              <w:spacing w:line="360" w:lineRule="auto"/>
              <w:ind w:firstLine="480" w:firstLineChars="200"/>
              <w:rPr>
                <w:bCs/>
                <w:color w:val="auto"/>
                <w:spacing w:val="-10"/>
                <w:sz w:val="24"/>
              </w:rPr>
            </w:pPr>
            <w:r>
              <w:rPr>
                <w:rFonts w:hint="eastAsia" w:ascii="宋体" w:hAnsi="宋体" w:cs="宋体"/>
                <w:color w:val="auto"/>
                <w:sz w:val="24"/>
                <w:szCs w:val="32"/>
              </w:rPr>
              <w:t>②</w:t>
            </w:r>
            <w:r>
              <w:rPr>
                <w:color w:val="auto"/>
                <w:sz w:val="24"/>
              </w:rPr>
              <w:t>调漆、喷漆</w:t>
            </w:r>
            <w:r>
              <w:rPr>
                <w:rFonts w:hint="eastAsia"/>
                <w:color w:val="auto"/>
                <w:sz w:val="24"/>
              </w:rPr>
              <w:t>、烘干工段</w:t>
            </w:r>
            <w:r>
              <w:rPr>
                <w:rFonts w:hint="eastAsia"/>
                <w:color w:val="auto"/>
                <w:sz w:val="24"/>
                <w:szCs w:val="32"/>
              </w:rPr>
              <w:t>产生的废气</w:t>
            </w:r>
          </w:p>
          <w:p>
            <w:pPr>
              <w:keepNext w:val="0"/>
              <w:keepLines w:val="0"/>
              <w:pageBreakBefore w:val="0"/>
              <w:widowControl/>
              <w:kinsoku/>
              <w:wordWrap/>
              <w:overflowPunct/>
              <w:topLinePunct w:val="0"/>
              <w:autoSpaceDE/>
              <w:autoSpaceDN/>
              <w:bidi w:val="0"/>
              <w:adjustRightInd/>
              <w:snapToGrid/>
              <w:spacing w:line="360" w:lineRule="auto"/>
              <w:ind w:firstLine="480" w:firstLineChars="200"/>
              <w:jc w:val="both"/>
              <w:textAlignment w:val="auto"/>
              <w:rPr>
                <w:rFonts w:hint="eastAsia"/>
                <w:lang w:val="en-US" w:eastAsia="zh-CN"/>
              </w:rPr>
            </w:pPr>
            <w:r>
              <w:rPr>
                <w:rFonts w:hint="eastAsia"/>
                <w:color w:val="auto"/>
                <w:sz w:val="24"/>
              </w:rPr>
              <w:t>项目涂装作业由喷漆房、烘干房组成，喷漆房兼用于调漆作业。喷漆房配套水帘柜+过滤棉层对喷漆作业漆雾颗粒进行吸收，喷漆房、烘干房均密闭作业并配套负压集气系统</w:t>
            </w:r>
            <w:r>
              <w:rPr>
                <w:rFonts w:hint="eastAsia"/>
                <w:color w:val="auto"/>
                <w:lang w:eastAsia="zh-CN"/>
              </w:rPr>
              <w:t>，然后通过</w:t>
            </w:r>
            <w:r>
              <w:rPr>
                <w:rFonts w:hint="eastAsia" w:ascii="Times New Roman" w:hAnsi="Times New Roman" w:eastAsia="宋体" w:cs="Times New Roman"/>
                <w:color w:val="auto"/>
                <w:sz w:val="24"/>
                <w:lang w:val="en-US" w:eastAsia="zh-CN"/>
              </w:rPr>
              <w:t>活性炭吸附处理</w:t>
            </w:r>
            <w:r>
              <w:rPr>
                <w:rFonts w:hint="eastAsia"/>
                <w:color w:val="auto"/>
                <w:sz w:val="24"/>
                <w:lang w:val="en-US" w:eastAsia="zh-CN"/>
              </w:rPr>
              <w:t>后通过一根15m高排气筒排放（DA001）。</w:t>
            </w:r>
            <w:r>
              <w:rPr>
                <w:rFonts w:hint="eastAsia"/>
                <w:color w:val="auto"/>
                <w:sz w:val="24"/>
              </w:rPr>
              <w:t>未经收集的有机废气</w:t>
            </w:r>
            <w:r>
              <w:rPr>
                <w:rFonts w:hint="eastAsia"/>
                <w:color w:val="auto"/>
                <w:sz w:val="24"/>
                <w:lang w:eastAsia="zh-CN"/>
              </w:rPr>
              <w:t>无组织排放。</w:t>
            </w:r>
          </w:p>
          <w:p>
            <w:pPr>
              <w:keepNext w:val="0"/>
              <w:keepLines w:val="0"/>
              <w:pageBreakBefore w:val="0"/>
              <w:kinsoku/>
              <w:wordWrap/>
              <w:overflowPunct/>
              <w:topLinePunct w:val="0"/>
              <w:autoSpaceDE/>
              <w:autoSpaceDN/>
              <w:bidi w:val="0"/>
              <w:adjustRightInd/>
              <w:snapToGrid/>
              <w:spacing w:line="360" w:lineRule="auto"/>
              <w:ind w:firstLine="480" w:firstLineChars="200"/>
              <w:jc w:val="left"/>
              <w:textAlignment w:val="auto"/>
              <w:rPr>
                <w:rFonts w:hint="default" w:ascii="Times New Roman" w:hAnsi="Times New Roman" w:eastAsia="宋体" w:cs="Times New Roman"/>
                <w:sz w:val="24"/>
                <w:szCs w:val="24"/>
                <w:lang w:eastAsia="zh-CN"/>
              </w:rPr>
            </w:pPr>
            <w:r>
              <w:rPr>
                <w:rFonts w:hint="default" w:ascii="Times New Roman" w:hAnsi="Times New Roman" w:eastAsia="宋体" w:cs="Times New Roman"/>
                <w:sz w:val="24"/>
                <w:szCs w:val="24"/>
              </w:rPr>
              <w:t>3、噪声污染</w:t>
            </w:r>
            <w:r>
              <w:rPr>
                <w:rFonts w:hint="default" w:ascii="Times New Roman" w:hAnsi="Times New Roman" w:eastAsia="宋体" w:cs="Times New Roman"/>
                <w:sz w:val="24"/>
                <w:szCs w:val="24"/>
                <w:lang w:eastAsia="zh-CN"/>
              </w:rPr>
              <w:t>物</w:t>
            </w:r>
          </w:p>
          <w:p>
            <w:pPr>
              <w:keepNext w:val="0"/>
              <w:keepLines w:val="0"/>
              <w:pageBreakBefore w:val="0"/>
              <w:kinsoku/>
              <w:wordWrap/>
              <w:overflowPunct/>
              <w:topLinePunct w:val="0"/>
              <w:autoSpaceDE/>
              <w:autoSpaceDN/>
              <w:bidi w:val="0"/>
              <w:adjustRightInd/>
              <w:snapToGrid/>
              <w:spacing w:line="360" w:lineRule="auto"/>
              <w:ind w:firstLine="480" w:firstLineChars="200"/>
              <w:jc w:val="both"/>
              <w:textAlignment w:val="auto"/>
              <w:rPr>
                <w:rFonts w:hint="eastAsia" w:ascii="Times New Roman" w:hAnsi="Times New Roman" w:eastAsia="宋体" w:cs="Times New Roman"/>
                <w:kern w:val="2"/>
                <w:sz w:val="24"/>
                <w:szCs w:val="24"/>
                <w:lang w:val="en-US" w:eastAsia="zh-CN" w:bidi="ar-SA"/>
              </w:rPr>
            </w:pPr>
            <w:r>
              <w:rPr>
                <w:sz w:val="24"/>
                <w:szCs w:val="20"/>
                <w:lang w:val="zh-CN"/>
              </w:rPr>
              <w:t>项目的主要噪声源为</w:t>
            </w:r>
            <w:r>
              <w:rPr>
                <w:rFonts w:hint="eastAsia"/>
                <w:sz w:val="24"/>
                <w:szCs w:val="20"/>
                <w:lang w:val="zh-CN"/>
              </w:rPr>
              <w:t>拉线机、打钉机、空压机、球柄定型机、空气压缩</w:t>
            </w:r>
            <w:r>
              <w:rPr>
                <w:sz w:val="24"/>
                <w:szCs w:val="20"/>
                <w:lang w:val="zh-CN"/>
              </w:rPr>
              <w:t>机械设备</w:t>
            </w:r>
            <w:r>
              <w:rPr>
                <w:rFonts w:hint="eastAsia"/>
                <w:sz w:val="24"/>
                <w:szCs w:val="20"/>
                <w:lang w:val="zh-CN"/>
              </w:rPr>
              <w:t>。</w:t>
            </w:r>
            <w:r>
              <w:rPr>
                <w:sz w:val="24"/>
                <w:szCs w:val="20"/>
                <w:lang w:val="zh-CN"/>
              </w:rPr>
              <w:t>项目噪声源均在车间内，车间设备噪声主要采用减震垫以及厂房隔声的方法处理。</w:t>
            </w:r>
          </w:p>
          <w:p>
            <w:pPr>
              <w:keepNext w:val="0"/>
              <w:keepLines w:val="0"/>
              <w:pageBreakBefore w:val="0"/>
              <w:kinsoku/>
              <w:wordWrap/>
              <w:overflowPunct/>
              <w:topLinePunct w:val="0"/>
              <w:autoSpaceDE/>
              <w:autoSpaceDN/>
              <w:bidi w:val="0"/>
              <w:adjustRightInd/>
              <w:snapToGrid/>
              <w:spacing w:line="360" w:lineRule="auto"/>
              <w:ind w:firstLine="480" w:firstLineChars="200"/>
              <w:jc w:val="left"/>
              <w:textAlignment w:val="auto"/>
              <w:rPr>
                <w:rFonts w:hint="default" w:ascii="Times New Roman" w:hAnsi="Times New Roman" w:eastAsia="宋体" w:cs="Times New Roman"/>
                <w:sz w:val="24"/>
                <w:szCs w:val="24"/>
              </w:rPr>
            </w:pPr>
            <w:r>
              <w:rPr>
                <w:rFonts w:hint="default" w:ascii="Times New Roman" w:hAnsi="Times New Roman" w:eastAsia="宋体" w:cs="Times New Roman"/>
                <w:sz w:val="24"/>
                <w:szCs w:val="24"/>
              </w:rPr>
              <w:t>4、固体废物污染物</w:t>
            </w:r>
          </w:p>
          <w:p>
            <w:pPr>
              <w:keepNext w:val="0"/>
              <w:keepLines w:val="0"/>
              <w:pageBreakBefore w:val="0"/>
              <w:kinsoku/>
              <w:wordWrap/>
              <w:overflowPunct/>
              <w:topLinePunct w:val="0"/>
              <w:autoSpaceDE/>
              <w:autoSpaceDN/>
              <w:bidi w:val="0"/>
              <w:adjustRightInd/>
              <w:snapToGrid/>
              <w:spacing w:line="360" w:lineRule="auto"/>
              <w:ind w:firstLine="480" w:firstLineChars="200"/>
              <w:jc w:val="both"/>
              <w:textAlignment w:val="auto"/>
              <w:rPr>
                <w:rFonts w:hint="eastAsia" w:eastAsia="宋体"/>
                <w:sz w:val="24"/>
                <w:lang w:eastAsia="zh-CN"/>
              </w:rPr>
            </w:pPr>
            <w:r>
              <w:rPr>
                <w:rFonts w:hint="default" w:ascii="Times New Roman" w:hAnsi="Times New Roman" w:eastAsia="宋体" w:cs="Times New Roman"/>
                <w:sz w:val="24"/>
                <w:szCs w:val="24"/>
              </w:rPr>
              <w:t>固体废物主要为</w:t>
            </w:r>
            <w:r>
              <w:rPr>
                <w:sz w:val="24"/>
              </w:rPr>
              <w:t>本项目固废主要为一般工业固废</w:t>
            </w:r>
            <w:r>
              <w:rPr>
                <w:rFonts w:hint="eastAsia"/>
                <w:sz w:val="24"/>
              </w:rPr>
              <w:t>、危险废物</w:t>
            </w:r>
            <w:r>
              <w:rPr>
                <w:sz w:val="24"/>
              </w:rPr>
              <w:t>及生活垃圾</w:t>
            </w:r>
            <w:r>
              <w:rPr>
                <w:rFonts w:hint="eastAsia"/>
                <w:sz w:val="24"/>
                <w:lang w:eastAsia="zh-CN"/>
              </w:rPr>
              <w:t>。</w:t>
            </w:r>
          </w:p>
          <w:p>
            <w:pPr>
              <w:autoSpaceDE w:val="0"/>
              <w:autoSpaceDN w:val="0"/>
              <w:spacing w:line="360" w:lineRule="auto"/>
              <w:ind w:firstLine="480" w:firstLineChars="200"/>
              <w:rPr>
                <w:b w:val="0"/>
                <w:bCs w:val="0"/>
                <w:sz w:val="24"/>
              </w:rPr>
            </w:pPr>
            <w:r>
              <w:rPr>
                <w:rFonts w:hint="eastAsia" w:ascii="宋体" w:hAnsi="宋体" w:cs="宋体"/>
                <w:sz w:val="24"/>
                <w:szCs w:val="32"/>
              </w:rPr>
              <w:t>①</w:t>
            </w:r>
            <w:r>
              <w:rPr>
                <w:b w:val="0"/>
                <w:bCs w:val="0"/>
                <w:sz w:val="24"/>
              </w:rPr>
              <w:t>一般工业固废</w:t>
            </w:r>
          </w:p>
          <w:p>
            <w:pPr>
              <w:autoSpaceDE w:val="0"/>
              <w:autoSpaceDN w:val="0"/>
              <w:spacing w:line="360" w:lineRule="auto"/>
              <w:ind w:firstLine="480" w:firstLineChars="200"/>
              <w:rPr>
                <w:rFonts w:hint="eastAsia"/>
                <w:sz w:val="24"/>
              </w:rPr>
            </w:pPr>
            <w:r>
              <w:rPr>
                <w:sz w:val="24"/>
              </w:rPr>
              <w:t>一般工业固体废物为废尼龙线、废包装材料、废不合格品</w:t>
            </w:r>
            <w:r>
              <w:rPr>
                <w:rFonts w:hint="eastAsia"/>
                <w:sz w:val="24"/>
                <w:lang w:eastAsia="zh-CN"/>
              </w:rPr>
              <w:t>、</w:t>
            </w:r>
            <w:r>
              <w:rPr>
                <w:rFonts w:hint="eastAsia"/>
                <w:sz w:val="24"/>
                <w:lang w:val="en-US" w:eastAsia="zh-CN"/>
              </w:rPr>
              <w:t>废水性漆桶</w:t>
            </w:r>
            <w:r>
              <w:rPr>
                <w:sz w:val="24"/>
              </w:rPr>
              <w:t>。废尼龙线、废包装材料、废不合格品经</w:t>
            </w:r>
            <w:r>
              <w:rPr>
                <w:rFonts w:hint="eastAsia"/>
                <w:sz w:val="24"/>
              </w:rPr>
              <w:t>一般工业固体废物</w:t>
            </w:r>
            <w:r>
              <w:rPr>
                <w:sz w:val="24"/>
              </w:rPr>
              <w:t>暂存场所临时贮存后定期外售。</w:t>
            </w:r>
            <w:r>
              <w:rPr>
                <w:color w:val="auto"/>
                <w:sz w:val="24"/>
              </w:rPr>
              <w:t>经查阅《国家危险废物名录》（2021年版）可知，废</w:t>
            </w:r>
            <w:r>
              <w:rPr>
                <w:rFonts w:hint="eastAsia"/>
                <w:color w:val="auto"/>
                <w:sz w:val="24"/>
              </w:rPr>
              <w:t>水性漆桶</w:t>
            </w:r>
            <w:r>
              <w:rPr>
                <w:color w:val="auto"/>
                <w:sz w:val="24"/>
              </w:rPr>
              <w:t>不直接列入危废名录</w:t>
            </w:r>
            <w:r>
              <w:rPr>
                <w:rFonts w:hint="eastAsia"/>
                <w:color w:val="auto"/>
                <w:sz w:val="24"/>
              </w:rPr>
              <w:t>。</w:t>
            </w:r>
            <w:r>
              <w:rPr>
                <w:color w:val="auto"/>
                <w:sz w:val="24"/>
              </w:rPr>
              <w:t>根据《危险废物鉴别标准》（GB5085.1~7）和《危险废物鉴别技术规范》（HJ 298）等予以鉴别，鉴别前按危废处置（</w:t>
            </w:r>
            <w:r>
              <w:rPr>
                <w:sz w:val="24"/>
              </w:rPr>
              <w:t>收集暂存于危废间内，定期送至有资质单位集中处理）</w:t>
            </w:r>
            <w:r>
              <w:rPr>
                <w:rFonts w:hint="eastAsia"/>
                <w:sz w:val="24"/>
              </w:rPr>
              <w:t>。</w:t>
            </w:r>
          </w:p>
          <w:p>
            <w:pPr>
              <w:autoSpaceDE w:val="0"/>
              <w:autoSpaceDN w:val="0"/>
              <w:spacing w:line="360" w:lineRule="auto"/>
              <w:ind w:firstLine="480" w:firstLineChars="200"/>
              <w:rPr>
                <w:b w:val="0"/>
                <w:bCs w:val="0"/>
                <w:sz w:val="24"/>
              </w:rPr>
            </w:pPr>
            <w:r>
              <w:rPr>
                <w:rFonts w:hint="eastAsia" w:ascii="宋体" w:hAnsi="宋体" w:cs="宋体"/>
                <w:color w:val="auto"/>
                <w:sz w:val="24"/>
                <w:szCs w:val="32"/>
              </w:rPr>
              <w:t>②</w:t>
            </w:r>
            <w:r>
              <w:rPr>
                <w:b w:val="0"/>
                <w:bCs w:val="0"/>
                <w:sz w:val="24"/>
              </w:rPr>
              <w:t>危险废物</w:t>
            </w:r>
          </w:p>
          <w:p>
            <w:pPr>
              <w:autoSpaceDE w:val="0"/>
              <w:autoSpaceDN w:val="0"/>
              <w:spacing w:line="360" w:lineRule="auto"/>
              <w:ind w:firstLine="480" w:firstLineChars="200"/>
              <w:rPr>
                <w:rFonts w:hint="eastAsia" w:ascii="宋体" w:hAnsi="宋体" w:cs="宋体"/>
                <w:sz w:val="24"/>
              </w:rPr>
            </w:pPr>
            <w:r>
              <w:rPr>
                <w:sz w:val="24"/>
              </w:rPr>
              <w:t>危险废物主要包括废活性炭，废过滤棉，废油漆桶</w:t>
            </w:r>
            <w:r>
              <w:rPr>
                <w:rFonts w:hint="eastAsia"/>
                <w:sz w:val="24"/>
              </w:rPr>
              <w:t>，</w:t>
            </w:r>
            <w:r>
              <w:rPr>
                <w:sz w:val="24"/>
              </w:rPr>
              <w:t>废胶水盒</w:t>
            </w:r>
            <w:r>
              <w:rPr>
                <w:rFonts w:ascii="Times New Roman" w:hAnsi="Times New Roman" w:eastAsia="宋体" w:cs="Times New Roman"/>
                <w:sz w:val="24"/>
              </w:rPr>
              <w:t>，漆渣</w:t>
            </w:r>
            <w:r>
              <w:rPr>
                <w:rFonts w:hint="eastAsia" w:ascii="Times New Roman" w:hAnsi="Times New Roman" w:eastAsia="宋体" w:cs="Times New Roman"/>
                <w:sz w:val="24"/>
                <w:lang w:val="en-US" w:eastAsia="zh-CN"/>
              </w:rPr>
              <w:t>及不可回用废水</w:t>
            </w:r>
            <w:r>
              <w:rPr>
                <w:rFonts w:hint="eastAsia" w:ascii="Times New Roman" w:hAnsi="Times New Roman" w:eastAsia="宋体" w:cs="Times New Roman"/>
                <w:sz w:val="24"/>
                <w:lang w:eastAsia="zh-CN"/>
              </w:rPr>
              <w:t>。</w:t>
            </w:r>
            <w:r>
              <w:rPr>
                <w:sz w:val="24"/>
              </w:rPr>
              <w:t>废活性炭，废过滤棉，废油漆桶</w:t>
            </w:r>
            <w:r>
              <w:rPr>
                <w:rFonts w:hint="eastAsia"/>
                <w:sz w:val="24"/>
              </w:rPr>
              <w:t>，</w:t>
            </w:r>
            <w:r>
              <w:rPr>
                <w:sz w:val="24"/>
              </w:rPr>
              <w:t>废胶水盒</w:t>
            </w:r>
            <w:r>
              <w:rPr>
                <w:rFonts w:ascii="Times New Roman" w:hAnsi="Times New Roman" w:eastAsia="宋体" w:cs="Times New Roman"/>
                <w:sz w:val="24"/>
              </w:rPr>
              <w:t>，漆渣</w:t>
            </w:r>
            <w:r>
              <w:rPr>
                <w:rFonts w:hint="eastAsia" w:ascii="Times New Roman" w:hAnsi="Times New Roman" w:eastAsia="宋体" w:cs="Times New Roman"/>
                <w:sz w:val="24"/>
                <w:lang w:val="en-US" w:eastAsia="zh-CN"/>
              </w:rPr>
              <w:t>及不可回用废水</w:t>
            </w:r>
            <w:r>
              <w:rPr>
                <w:sz w:val="24"/>
              </w:rPr>
              <w:t>收集于危险废物暂存所，定期委托有资质的单位进行处理</w:t>
            </w:r>
            <w:r>
              <w:rPr>
                <w:rFonts w:hint="eastAsia" w:ascii="宋体" w:hAnsi="宋体" w:cs="宋体"/>
                <w:sz w:val="24"/>
              </w:rPr>
              <w:t>。</w:t>
            </w:r>
          </w:p>
          <w:p>
            <w:pPr>
              <w:autoSpaceDE w:val="0"/>
              <w:autoSpaceDN w:val="0"/>
              <w:spacing w:line="360" w:lineRule="auto"/>
              <w:ind w:firstLine="480" w:firstLineChars="200"/>
              <w:rPr>
                <w:rFonts w:hint="eastAsia" w:ascii="宋体" w:hAnsi="宋体" w:cs="宋体"/>
                <w:color w:val="auto"/>
                <w:sz w:val="24"/>
                <w:szCs w:val="32"/>
                <w:lang w:eastAsia="zh-CN"/>
              </w:rPr>
            </w:pPr>
            <w:r>
              <w:rPr>
                <w:rFonts w:hint="eastAsia" w:ascii="宋体" w:hAnsi="宋体" w:cs="宋体"/>
                <w:color w:val="auto"/>
                <w:sz w:val="24"/>
                <w:szCs w:val="32"/>
              </w:rPr>
              <w:fldChar w:fldCharType="begin"/>
            </w:r>
            <w:r>
              <w:rPr>
                <w:rFonts w:hint="eastAsia" w:ascii="宋体" w:hAnsi="宋体" w:cs="宋体"/>
                <w:color w:val="auto"/>
                <w:sz w:val="24"/>
                <w:szCs w:val="32"/>
              </w:rPr>
              <w:instrText xml:space="preserve"> = 3 \* GB3 \* MERGEFORMAT </w:instrText>
            </w:r>
            <w:r>
              <w:rPr>
                <w:rFonts w:hint="eastAsia" w:ascii="宋体" w:hAnsi="宋体" w:cs="宋体"/>
                <w:color w:val="auto"/>
                <w:sz w:val="24"/>
                <w:szCs w:val="32"/>
              </w:rPr>
              <w:fldChar w:fldCharType="separate"/>
            </w:r>
            <w:r>
              <w:t>③</w:t>
            </w:r>
            <w:r>
              <w:rPr>
                <w:rFonts w:hint="eastAsia" w:ascii="宋体" w:hAnsi="宋体" w:cs="宋体"/>
                <w:color w:val="auto"/>
                <w:sz w:val="24"/>
                <w:szCs w:val="32"/>
              </w:rPr>
              <w:fldChar w:fldCharType="end"/>
            </w:r>
            <w:r>
              <w:rPr>
                <w:rFonts w:hint="eastAsia" w:ascii="宋体" w:hAnsi="宋体" w:cs="宋体"/>
                <w:color w:val="auto"/>
                <w:sz w:val="24"/>
                <w:szCs w:val="32"/>
                <w:lang w:eastAsia="zh-CN"/>
              </w:rPr>
              <w:t>生活垃圾</w:t>
            </w:r>
          </w:p>
          <w:p>
            <w:pPr>
              <w:spacing w:line="360" w:lineRule="auto"/>
              <w:ind w:firstLine="480" w:firstLineChars="200"/>
              <w:rPr>
                <w:sz w:val="24"/>
              </w:rPr>
            </w:pPr>
            <w:r>
              <w:rPr>
                <w:sz w:val="24"/>
              </w:rPr>
              <w:t>收集后由环卫部门定期清运。</w:t>
            </w:r>
          </w:p>
          <w:p>
            <w:pPr>
              <w:pStyle w:val="5"/>
              <w:rPr>
                <w:rFonts w:hint="eastAsia"/>
                <w:lang w:eastAsia="zh-CN"/>
              </w:rPr>
            </w:pPr>
          </w:p>
          <w:p>
            <w:pPr>
              <w:autoSpaceDE w:val="0"/>
              <w:autoSpaceDN w:val="0"/>
              <w:spacing w:line="360" w:lineRule="auto"/>
              <w:ind w:firstLine="480" w:firstLineChars="200"/>
              <w:rPr>
                <w:rFonts w:ascii="Times New Roman" w:hAnsi="Times New Roman" w:eastAsia="宋体" w:cs="Times New Roman"/>
                <w:sz w:val="24"/>
              </w:rPr>
            </w:pPr>
          </w:p>
          <w:p>
            <w:pPr>
              <w:pStyle w:val="5"/>
            </w:pPr>
          </w:p>
          <w:p>
            <w:pPr>
              <w:pStyle w:val="5"/>
              <w:rPr>
                <w:rFonts w:hint="eastAsia"/>
              </w:rPr>
            </w:pPr>
          </w:p>
          <w:p>
            <w:pPr>
              <w:autoSpaceDE w:val="0"/>
              <w:autoSpaceDN w:val="0"/>
              <w:spacing w:line="360" w:lineRule="auto"/>
              <w:ind w:firstLine="480" w:firstLineChars="200"/>
              <w:rPr>
                <w:sz w:val="24"/>
              </w:rPr>
            </w:pPr>
          </w:p>
          <w:p>
            <w:pPr>
              <w:keepNext w:val="0"/>
              <w:keepLines w:val="0"/>
              <w:pageBreakBefore w:val="0"/>
              <w:kinsoku/>
              <w:wordWrap/>
              <w:overflowPunct/>
              <w:topLinePunct w:val="0"/>
              <w:autoSpaceDE/>
              <w:autoSpaceDN/>
              <w:bidi w:val="0"/>
              <w:adjustRightInd/>
              <w:snapToGrid/>
              <w:spacing w:line="360" w:lineRule="auto"/>
              <w:ind w:firstLine="420" w:firstLineChars="200"/>
              <w:jc w:val="both"/>
              <w:textAlignment w:val="auto"/>
              <w:rPr>
                <w:rFonts w:hint="eastAsia" w:eastAsia="宋体"/>
                <w:lang w:val="en-US" w:eastAsia="zh-CN"/>
              </w:rPr>
            </w:pPr>
          </w:p>
        </w:tc>
      </w:tr>
    </w:tbl>
    <w:p>
      <w:pPr>
        <w:jc w:val="left"/>
        <w:rPr>
          <w:rFonts w:ascii="Times New Roman" w:hAnsi="Times New Roman"/>
          <w:b/>
          <w:color w:val="000000"/>
          <w:sz w:val="24"/>
        </w:rPr>
      </w:pPr>
    </w:p>
    <w:p>
      <w:pPr>
        <w:jc w:val="left"/>
        <w:rPr>
          <w:rFonts w:ascii="Times New Roman" w:hAnsi="Times New Roman"/>
          <w:b/>
          <w:color w:val="000000"/>
          <w:sz w:val="24"/>
        </w:rPr>
      </w:pPr>
    </w:p>
    <w:p>
      <w:pPr>
        <w:jc w:val="left"/>
        <w:rPr>
          <w:rFonts w:ascii="Times New Roman" w:hAnsi="Times New Roman"/>
          <w:b/>
          <w:color w:val="000000"/>
          <w:sz w:val="24"/>
        </w:rPr>
      </w:pPr>
    </w:p>
    <w:p>
      <w:pPr>
        <w:jc w:val="left"/>
        <w:rPr>
          <w:rFonts w:ascii="Times New Roman" w:hAnsi="Times New Roman"/>
          <w:b/>
          <w:color w:val="000000"/>
          <w:sz w:val="24"/>
        </w:rPr>
      </w:pPr>
    </w:p>
    <w:p>
      <w:pPr>
        <w:jc w:val="left"/>
        <w:rPr>
          <w:rFonts w:ascii="Times New Roman" w:hAnsi="Times New Roman"/>
          <w:b/>
          <w:color w:val="000000"/>
          <w:sz w:val="24"/>
        </w:rPr>
      </w:pPr>
    </w:p>
    <w:p>
      <w:pPr>
        <w:jc w:val="left"/>
        <w:rPr>
          <w:rFonts w:ascii="Times New Roman" w:hAnsi="Times New Roman"/>
          <w:b/>
          <w:color w:val="000000"/>
          <w:sz w:val="24"/>
        </w:rPr>
      </w:pPr>
      <w:r>
        <w:rPr>
          <w:rFonts w:ascii="Times New Roman" w:hAnsi="Times New Roman"/>
          <w:b/>
          <w:color w:val="000000"/>
          <w:sz w:val="24"/>
        </w:rPr>
        <w:t>表四</w:t>
      </w:r>
    </w:p>
    <w:tbl>
      <w:tblPr>
        <w:tblStyle w:val="15"/>
        <w:tblpPr w:leftFromText="180" w:rightFromText="180" w:vertAnchor="text" w:horzAnchor="page" w:tblpX="1774" w:tblpY="295"/>
        <w:tblOverlap w:val="never"/>
        <w:tblW w:w="0" w:type="auto"/>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8522"/>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2590" w:hRule="atLeast"/>
        </w:trPr>
        <w:tc>
          <w:tcPr>
            <w:tcW w:w="8522" w:type="dxa"/>
            <w:noWrap w:val="0"/>
            <w:vAlign w:val="top"/>
          </w:tcPr>
          <w:p>
            <w:pPr>
              <w:spacing w:line="360" w:lineRule="auto"/>
              <w:jc w:val="left"/>
              <w:rPr>
                <w:rFonts w:ascii="Times New Roman" w:hAnsi="Times New Roman"/>
                <w:b/>
                <w:bCs/>
                <w:sz w:val="24"/>
              </w:rPr>
            </w:pPr>
            <w:r>
              <w:rPr>
                <w:rFonts w:ascii="Times New Roman" w:hAnsi="Times New Roman"/>
                <w:b/>
                <w:bCs/>
                <w:sz w:val="24"/>
              </w:rPr>
              <w:t>建设项目环境影响报告表主要结论及审批部门审批决定：</w:t>
            </w:r>
          </w:p>
          <w:p>
            <w:pPr>
              <w:numPr>
                <w:ilvl w:val="0"/>
                <w:numId w:val="0"/>
              </w:numPr>
              <w:spacing w:line="360" w:lineRule="auto"/>
              <w:rPr>
                <w:b/>
                <w:bCs/>
                <w:sz w:val="24"/>
              </w:rPr>
            </w:pPr>
            <w:r>
              <w:rPr>
                <w:rFonts w:hint="eastAsia"/>
                <w:b/>
                <w:bCs/>
                <w:sz w:val="24"/>
                <w:lang w:eastAsia="zh-CN"/>
              </w:rPr>
              <w:t>一、</w:t>
            </w:r>
            <w:r>
              <w:rPr>
                <w:b/>
                <w:bCs/>
                <w:sz w:val="24"/>
              </w:rPr>
              <w:t>建设项目环境影响报告表主要结论</w:t>
            </w:r>
          </w:p>
          <w:p>
            <w:pPr>
              <w:pStyle w:val="14"/>
              <w:numPr>
                <w:ilvl w:val="0"/>
                <w:numId w:val="0"/>
              </w:numPr>
              <w:jc w:val="center"/>
              <w:rPr>
                <w:rFonts w:hint="default" w:ascii="Times New Roman" w:hAnsi="Times New Roman" w:cs="Times New Roman"/>
              </w:rPr>
            </w:pPr>
            <w:r>
              <w:rPr>
                <w:rFonts w:hint="default" w:ascii="Times New Roman" w:hAnsi="Times New Roman" w:cs="Times New Roman"/>
                <w:b/>
                <w:bCs/>
                <w:lang w:val="en-US" w:eastAsia="zh-CN"/>
              </w:rPr>
              <w:t>表4.1 项目污染防治措施结论</w:t>
            </w:r>
          </w:p>
          <w:tbl>
            <w:tblPr>
              <w:tblStyle w:val="15"/>
              <w:tblW w:w="0" w:type="auto"/>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491"/>
              <w:gridCol w:w="3585"/>
              <w:gridCol w:w="4220"/>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16" w:hRule="atLeast"/>
              </w:trPr>
              <w:tc>
                <w:tcPr>
                  <w:tcW w:w="0" w:type="auto"/>
                  <w:noWrap w:val="0"/>
                  <w:vAlign w:val="center"/>
                </w:tcPr>
                <w:p>
                  <w:pPr>
                    <w:pStyle w:val="25"/>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b/>
                      <w:bCs/>
                      <w:sz w:val="21"/>
                      <w:szCs w:val="21"/>
                    </w:rPr>
                  </w:pPr>
                  <w:r>
                    <w:rPr>
                      <w:rFonts w:hint="default" w:ascii="Times New Roman" w:hAnsi="Times New Roman" w:eastAsia="宋体" w:cs="Times New Roman"/>
                      <w:b/>
                      <w:bCs/>
                      <w:sz w:val="21"/>
                      <w:szCs w:val="21"/>
                    </w:rPr>
                    <w:t>项目</w:t>
                  </w:r>
                </w:p>
              </w:tc>
              <w:tc>
                <w:tcPr>
                  <w:tcW w:w="3585" w:type="dxa"/>
                  <w:noWrap w:val="0"/>
                  <w:vAlign w:val="center"/>
                </w:tcPr>
                <w:p>
                  <w:pPr>
                    <w:pStyle w:val="25"/>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b/>
                      <w:bCs/>
                      <w:sz w:val="21"/>
                      <w:szCs w:val="21"/>
                    </w:rPr>
                  </w:pPr>
                  <w:r>
                    <w:rPr>
                      <w:rFonts w:hint="default" w:ascii="Times New Roman" w:hAnsi="Times New Roman" w:eastAsia="宋体" w:cs="Times New Roman"/>
                      <w:b/>
                      <w:bCs/>
                      <w:sz w:val="21"/>
                      <w:szCs w:val="21"/>
                    </w:rPr>
                    <w:t>结论</w:t>
                  </w:r>
                </w:p>
              </w:tc>
              <w:tc>
                <w:tcPr>
                  <w:tcW w:w="4220" w:type="dxa"/>
                  <w:noWrap w:val="0"/>
                  <w:vAlign w:val="center"/>
                </w:tcPr>
                <w:p>
                  <w:pPr>
                    <w:pStyle w:val="25"/>
                    <w:keepNext w:val="0"/>
                    <w:keepLines w:val="0"/>
                    <w:pageBreakBefore w:val="0"/>
                    <w:widowControl w:val="0"/>
                    <w:tabs>
                      <w:tab w:val="left" w:pos="1242"/>
                    </w:tabs>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b/>
                      <w:bCs/>
                      <w:sz w:val="21"/>
                      <w:szCs w:val="21"/>
                    </w:rPr>
                  </w:pPr>
                  <w:r>
                    <w:rPr>
                      <w:rFonts w:hint="default" w:ascii="Times New Roman" w:hAnsi="Times New Roman" w:eastAsia="宋体" w:cs="Times New Roman"/>
                      <w:b/>
                      <w:bCs/>
                      <w:sz w:val="21"/>
                      <w:szCs w:val="21"/>
                    </w:rPr>
                    <w:t>落实情况</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32" w:hRule="atLeast"/>
              </w:trPr>
              <w:tc>
                <w:tcPr>
                  <w:tcW w:w="0" w:type="auto"/>
                  <w:noWrap w:val="0"/>
                  <w:vAlign w:val="center"/>
                </w:tcPr>
                <w:p>
                  <w:pPr>
                    <w:pStyle w:val="25"/>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废水治理</w:t>
                  </w:r>
                </w:p>
              </w:tc>
              <w:tc>
                <w:tcPr>
                  <w:tcW w:w="3585" w:type="dxa"/>
                  <w:noWrap w:val="0"/>
                  <w:vAlign w:val="center"/>
                </w:tcPr>
                <w:p>
                  <w:pPr>
                    <w:pStyle w:val="25"/>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lang w:val="en-US" w:eastAsia="zh-CN"/>
                    </w:rPr>
                  </w:pPr>
                  <w:r>
                    <w:rPr>
                      <w:rFonts w:hint="eastAsia"/>
                      <w:sz w:val="21"/>
                      <w:szCs w:val="21"/>
                    </w:rPr>
                    <w:t>项目实行雨污分流排水体制，雨水经厂区雨水管网排至周边市政雨水管网；生活污水依托园区的化粪池预处理后接入市政污水管网纳入舒城县干汊河镇青三污水处理厂处理。喷漆过程中产生的水帘废水每天经泵抽送至一体化处理设备（处理工艺：絮凝沉淀，处理规模：10t/d）内，二级沉淀池内的上清液回用于水帘柜循环使用。一级沉淀池、二级沉淀池内的漆渣、沉渣定期收集作为危险废物处置；当水帘废水无法正常循环使用时，水帘废水全部作为危废处理，水帘废水每季度全部更换一次</w:t>
                  </w:r>
                </w:p>
              </w:tc>
              <w:tc>
                <w:tcPr>
                  <w:tcW w:w="4220" w:type="dxa"/>
                  <w:noWrap w:val="0"/>
                  <w:vAlign w:val="center"/>
                </w:tcPr>
                <w:p>
                  <w:pPr>
                    <w:pStyle w:val="25"/>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rPr>
                  </w:pPr>
                  <w:r>
                    <w:rPr>
                      <w:rFonts w:hint="eastAsia"/>
                      <w:sz w:val="21"/>
                      <w:szCs w:val="21"/>
                      <w:lang w:eastAsia="zh-CN"/>
                    </w:rPr>
                    <w:t>该</w:t>
                  </w:r>
                  <w:r>
                    <w:rPr>
                      <w:rFonts w:hint="eastAsia"/>
                      <w:sz w:val="21"/>
                      <w:szCs w:val="21"/>
                    </w:rPr>
                    <w:t>项目实行雨污分流排水体制，雨水经厂区雨水管网排至周边市政雨水管网；生活污水依托园区的化粪池预处理后接入市政污水管网纳入舒城县干汊河镇青三污水处理厂处理。喷漆过程中产生的水帘废水每天经泵抽送至一体化处理设备（处理工艺：絮凝沉淀，处理规模：10t/d）内，二级沉淀池内的上清液回用于水帘柜循环使用。一级沉淀池、二级沉淀池内的漆渣、沉渣定期收集作为危险废物处置；当水帘废水无法正常循环使用时，水帘废水全部作为危废处理，水帘废水每季度全部更换一次</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32" w:hRule="atLeast"/>
              </w:trPr>
              <w:tc>
                <w:tcPr>
                  <w:tcW w:w="0" w:type="auto"/>
                  <w:noWrap w:val="0"/>
                  <w:vAlign w:val="center"/>
                </w:tcPr>
                <w:p>
                  <w:pPr>
                    <w:pStyle w:val="25"/>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eastAsia="宋体" w:cs="Times New Roman"/>
                      <w:sz w:val="21"/>
                      <w:szCs w:val="21"/>
                      <w:lang w:eastAsia="zh-CN"/>
                    </w:rPr>
                  </w:pPr>
                  <w:r>
                    <w:rPr>
                      <w:rFonts w:hint="eastAsia" w:ascii="Times New Roman" w:hAnsi="Times New Roman" w:cs="Times New Roman"/>
                      <w:sz w:val="21"/>
                      <w:szCs w:val="21"/>
                      <w:lang w:eastAsia="zh-CN"/>
                    </w:rPr>
                    <w:t>废气治理</w:t>
                  </w:r>
                </w:p>
              </w:tc>
              <w:tc>
                <w:tcPr>
                  <w:tcW w:w="3585" w:type="dxa"/>
                  <w:noWrap w:val="0"/>
                  <w:vAlign w:val="center"/>
                </w:tcPr>
                <w:p>
                  <w:pPr>
                    <w:pStyle w:val="25"/>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sz w:val="21"/>
                      <w:szCs w:val="21"/>
                    </w:rPr>
                  </w:pPr>
                  <w:r>
                    <w:rPr>
                      <w:rFonts w:hint="eastAsia"/>
                      <w:sz w:val="21"/>
                      <w:szCs w:val="21"/>
                    </w:rPr>
                    <w:t>喷涂生产线设置专用封闭涂装车间、封闭的涂胶工段，并配套负压集气系统，其中涂装房设置水帘+干式过滤棉对漆雾颗粒进行吸收和干燥后引出；与烘干工段、涂胶工段收集的有机废气一并引入1套二级活性炭吸附装置中处理，经处理后通过1根15m高排气筒（DA001）排放</w:t>
                  </w:r>
                </w:p>
              </w:tc>
              <w:tc>
                <w:tcPr>
                  <w:tcW w:w="4220" w:type="dxa"/>
                  <w:noWrap w:val="0"/>
                  <w:vAlign w:val="center"/>
                </w:tcPr>
                <w:p>
                  <w:pPr>
                    <w:pStyle w:val="25"/>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sz w:val="21"/>
                      <w:szCs w:val="21"/>
                      <w:lang w:eastAsia="zh-CN"/>
                    </w:rPr>
                  </w:pPr>
                  <w:r>
                    <w:rPr>
                      <w:rFonts w:hint="eastAsia"/>
                      <w:sz w:val="21"/>
                      <w:szCs w:val="21"/>
                      <w:lang w:eastAsia="zh-CN"/>
                    </w:rPr>
                    <w:t>该项目</w:t>
                  </w:r>
                  <w:r>
                    <w:rPr>
                      <w:rFonts w:hint="eastAsia"/>
                      <w:sz w:val="21"/>
                      <w:szCs w:val="21"/>
                    </w:rPr>
                    <w:t>喷涂生产线设置专用封闭涂装车间、封闭的涂胶工段，并配套负压集气系统，其中涂装房设置水帘+干式过滤棉对漆雾颗粒进行吸收和干燥后引出；与烘干工段、涂胶工段收集的有机废气一并引入1套二级活性炭吸附装置中处理，经处理后通过1根15m高排气筒（DA001）排放</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22" w:hRule="atLeast"/>
              </w:trPr>
              <w:tc>
                <w:tcPr>
                  <w:tcW w:w="0" w:type="auto"/>
                  <w:noWrap w:val="0"/>
                  <w:vAlign w:val="center"/>
                </w:tcPr>
                <w:p>
                  <w:pPr>
                    <w:pStyle w:val="25"/>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噪声治理</w:t>
                  </w:r>
                </w:p>
              </w:tc>
              <w:tc>
                <w:tcPr>
                  <w:tcW w:w="3585" w:type="dxa"/>
                  <w:noWrap w:val="0"/>
                  <w:vAlign w:val="center"/>
                </w:tcPr>
                <w:p>
                  <w:pPr>
                    <w:spacing w:line="240" w:lineRule="auto"/>
                    <w:jc w:val="center"/>
                    <w:rPr>
                      <w:rFonts w:hint="default" w:ascii="Times New Roman" w:hAnsi="Times New Roman" w:eastAsia="宋体" w:cs="Times New Roman"/>
                      <w:sz w:val="21"/>
                      <w:szCs w:val="21"/>
                    </w:rPr>
                  </w:pPr>
                  <w:r>
                    <w:rPr>
                      <w:szCs w:val="21"/>
                    </w:rPr>
                    <w:t>选取优良、低噪生产设备；合理布局；采用厂房隔声、设备消声、减振等措施</w:t>
                  </w:r>
                </w:p>
              </w:tc>
              <w:tc>
                <w:tcPr>
                  <w:tcW w:w="4220" w:type="dxa"/>
                  <w:noWrap w:val="0"/>
                  <w:vAlign w:val="center"/>
                </w:tcPr>
                <w:p>
                  <w:pPr>
                    <w:pStyle w:val="25"/>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rPr>
                  </w:pPr>
                  <w:r>
                    <w:rPr>
                      <w:rFonts w:hint="eastAsia"/>
                      <w:color w:val="000000"/>
                      <w:sz w:val="21"/>
                      <w:szCs w:val="21"/>
                      <w:lang w:val="en-GB"/>
                    </w:rPr>
                    <w:t>选取优良、低噪生产设备；合理布局；采用厂房隔声、设备消声、减振等措施</w:t>
                  </w:r>
                  <w:r>
                    <w:rPr>
                      <w:color w:val="000000"/>
                      <w:sz w:val="21"/>
                      <w:szCs w:val="21"/>
                      <w:lang w:val="en-GB"/>
                    </w:rPr>
                    <w:t>，本项目厂界昼夜间噪声能够符合</w:t>
                  </w:r>
                  <w:r>
                    <w:rPr>
                      <w:color w:val="000000"/>
                      <w:sz w:val="21"/>
                      <w:szCs w:val="21"/>
                    </w:rPr>
                    <w:t>《工业企业厂界环境噪声排放标准》（GB12348-2008）</w:t>
                  </w:r>
                  <w:r>
                    <w:rPr>
                      <w:rFonts w:hint="eastAsia"/>
                      <w:color w:val="000000"/>
                      <w:sz w:val="21"/>
                      <w:szCs w:val="21"/>
                    </w:rPr>
                    <w:t>3</w:t>
                  </w:r>
                  <w:r>
                    <w:rPr>
                      <w:color w:val="000000"/>
                      <w:sz w:val="21"/>
                      <w:szCs w:val="21"/>
                    </w:rPr>
                    <w:t>类标准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699" w:hRule="atLeast"/>
              </w:trPr>
              <w:tc>
                <w:tcPr>
                  <w:tcW w:w="0" w:type="auto"/>
                  <w:noWrap w:val="0"/>
                  <w:vAlign w:val="center"/>
                </w:tcPr>
                <w:p>
                  <w:pPr>
                    <w:pStyle w:val="25"/>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固废治理</w:t>
                  </w:r>
                </w:p>
              </w:tc>
              <w:tc>
                <w:tcPr>
                  <w:tcW w:w="3585" w:type="dxa"/>
                  <w:tcBorders>
                    <w:right w:val="single" w:color="auto" w:sz="4" w:space="0"/>
                  </w:tcBorders>
                  <w:noWrap w:val="0"/>
                  <w:vAlign w:val="center"/>
                </w:tcPr>
                <w:p>
                  <w:pPr>
                    <w:pStyle w:val="25"/>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eastAsia="宋体" w:cs="Times New Roman"/>
                      <w:sz w:val="21"/>
                      <w:szCs w:val="21"/>
                      <w:lang w:eastAsia="zh-CN"/>
                    </w:rPr>
                  </w:pPr>
                  <w:r>
                    <w:rPr>
                      <w:rFonts w:hint="default" w:ascii="Times New Roman" w:hAnsi="Times New Roman" w:eastAsia="宋体" w:cs="Times New Roman"/>
                      <w:sz w:val="21"/>
                      <w:szCs w:val="21"/>
                    </w:rPr>
                    <w:t>一般工业固体废物：建设1处一般工业固体废物暂存间，位于1F厂房东南侧，建筑面积20m2，废零配件、不合格品、废包装材料等经一般工业固体废物暂存间临时贮存后定期资源外售</w:t>
                  </w:r>
                  <w:r>
                    <w:rPr>
                      <w:rFonts w:hint="eastAsia" w:ascii="Times New Roman" w:hAnsi="Times New Roman" w:cs="Times New Roman"/>
                      <w:sz w:val="21"/>
                      <w:szCs w:val="21"/>
                      <w:lang w:eastAsia="zh-CN"/>
                    </w:rPr>
                    <w:t>；危险废物：已建设1处危险废物暂存间（位于2号厂房南侧，建筑面积10m2），废活性炭、漆渣、废过滤棉、废漆桶、废胶水盒等危废经危废暂存间暂存后定期交由有危废处理资质的单位处置；生活垃圾：集中收集后，交由环卫部门统一清运</w:t>
                  </w:r>
                </w:p>
              </w:tc>
              <w:tc>
                <w:tcPr>
                  <w:tcW w:w="4220" w:type="dxa"/>
                  <w:tcBorders>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Times New Roman"/>
                      <w:sz w:val="21"/>
                      <w:szCs w:val="21"/>
                      <w:lang w:val="zh-CN" w:eastAsia="zh-CN"/>
                    </w:rPr>
                  </w:pPr>
                  <w:r>
                    <w:rPr>
                      <w:rFonts w:hint="eastAsia" w:ascii="Times New Roman" w:hAnsi="Times New Roman" w:cs="Times New Roman"/>
                      <w:sz w:val="21"/>
                      <w:szCs w:val="21"/>
                      <w:lang w:val="zh-CN"/>
                    </w:rPr>
                    <w:t>该项目</w:t>
                  </w:r>
                  <w:r>
                    <w:rPr>
                      <w:rFonts w:hint="default" w:ascii="Times New Roman" w:hAnsi="Times New Roman" w:eastAsia="宋体" w:cs="Times New Roman"/>
                      <w:sz w:val="21"/>
                      <w:szCs w:val="21"/>
                    </w:rPr>
                    <w:t>建设1处一般工业固体废物暂存间，位于1F厂房东南侧，建筑面积20m2，废零配件、不合格品、废包装材料等经一般工业固体废物暂存间临时贮存后定期资源外售</w:t>
                  </w:r>
                  <w:r>
                    <w:rPr>
                      <w:rFonts w:hint="eastAsia" w:ascii="Times New Roman" w:hAnsi="Times New Roman" w:eastAsia="宋体" w:cs="Times New Roman"/>
                      <w:sz w:val="21"/>
                      <w:szCs w:val="21"/>
                      <w:lang w:eastAsia="zh-CN"/>
                    </w:rPr>
                    <w:t>；</w:t>
                  </w:r>
                  <w:r>
                    <w:rPr>
                      <w:rFonts w:hint="eastAsia" w:ascii="Times New Roman" w:hAnsi="Times New Roman" w:cs="Times New Roman"/>
                      <w:sz w:val="21"/>
                      <w:szCs w:val="21"/>
                      <w:lang w:eastAsia="zh-CN"/>
                    </w:rPr>
                    <w:t>建设1处危险废物暂存间（位于2号厂房南侧，建筑面积10m2），废活性炭、漆渣、废过滤棉、废漆桶、废胶水盒等危废经危废暂存间暂存后定期交由有危废处理资质的单位处置；生活垃圾集中收集后，交由环卫部门统一清运</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58" w:hRule="atLeast"/>
              </w:trPr>
              <w:tc>
                <w:tcPr>
                  <w:tcW w:w="0" w:type="auto"/>
                  <w:noWrap w:val="0"/>
                  <w:vAlign w:val="center"/>
                </w:tcPr>
                <w:p>
                  <w:pPr>
                    <w:pStyle w:val="25"/>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环评总结论</w:t>
                  </w:r>
                </w:p>
              </w:tc>
              <w:tc>
                <w:tcPr>
                  <w:tcW w:w="3585" w:type="dxa"/>
                  <w:tcBorders>
                    <w:right w:val="single" w:color="auto" w:sz="4" w:space="0"/>
                  </w:tcBorders>
                  <w:noWrap w:val="0"/>
                  <w:vAlign w:val="center"/>
                </w:tcPr>
                <w:p>
                  <w:pPr>
                    <w:pStyle w:val="25"/>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rPr>
                  </w:pPr>
                  <w:r>
                    <w:rPr>
                      <w:rFonts w:hint="eastAsia"/>
                      <w:sz w:val="21"/>
                      <w:szCs w:val="21"/>
                      <w:lang w:eastAsia="zh-CN"/>
                    </w:rPr>
                    <w:t>该</w:t>
                  </w:r>
                  <w:r>
                    <w:rPr>
                      <w:sz w:val="21"/>
                      <w:szCs w:val="21"/>
                    </w:rPr>
                    <w:t>项目的建设符合国家的产业政策要求，项目用地符合当地规划和总体规划要求，该项目在生产过程中落实本评价提出的各项污染防治措施，认真履行“三同时”制度后，各项污染物均可实现达标排放，且不会降低评价区域原有环境质量功能级别。因而从环境保护的角度而言，该项目是可行的</w:t>
                  </w:r>
                </w:p>
              </w:tc>
              <w:tc>
                <w:tcPr>
                  <w:tcW w:w="4220" w:type="dxa"/>
                  <w:tcBorders>
                    <w:right w:val="single" w:color="auto" w:sz="4" w:space="0"/>
                  </w:tcBorders>
                  <w:noWrap w:val="0"/>
                  <w:vAlign w:val="center"/>
                </w:tcPr>
                <w:p>
                  <w:pPr>
                    <w:pStyle w:val="25"/>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lang w:val="en-US" w:eastAsia="zh-CN"/>
                    </w:rPr>
                  </w:pPr>
                  <w:r>
                    <w:rPr>
                      <w:rFonts w:hint="eastAsia" w:cs="Times New Roman"/>
                      <w:sz w:val="21"/>
                      <w:szCs w:val="21"/>
                      <w:lang w:val="en-US" w:eastAsia="zh-CN"/>
                    </w:rPr>
                    <w:t>/</w:t>
                  </w:r>
                </w:p>
              </w:tc>
            </w:tr>
          </w:tbl>
          <w:p>
            <w:pPr>
              <w:spacing w:line="360" w:lineRule="auto"/>
              <w:jc w:val="left"/>
              <w:rPr>
                <w:rFonts w:ascii="Times New Roman" w:hAnsi="Times New Roman"/>
                <w:b/>
                <w:bCs/>
                <w:sz w:val="24"/>
              </w:rPr>
            </w:pPr>
            <w:r>
              <w:rPr>
                <w:rFonts w:hint="eastAsia" w:ascii="Times New Roman" w:hAnsi="Times New Roman"/>
                <w:b/>
                <w:bCs/>
                <w:sz w:val="24"/>
                <w:lang w:val="en-US" w:eastAsia="zh-CN"/>
              </w:rPr>
              <w:t>二</w:t>
            </w:r>
            <w:r>
              <w:rPr>
                <w:rFonts w:ascii="Times New Roman" w:hAnsi="Times New Roman"/>
                <w:b/>
                <w:bCs/>
                <w:sz w:val="24"/>
              </w:rPr>
              <w:t>、环境影响报告表审批决定</w:t>
            </w:r>
          </w:p>
          <w:p>
            <w:pPr>
              <w:pStyle w:val="13"/>
              <w:keepNext w:val="0"/>
              <w:keepLines w:val="0"/>
              <w:widowControl/>
              <w:suppressLineNumbers w:val="0"/>
              <w:spacing w:before="0" w:beforeAutospacing="0" w:after="0" w:afterAutospacing="0" w:line="360" w:lineRule="auto"/>
              <w:ind w:left="0" w:right="0" w:firstLine="480" w:firstLineChars="200"/>
              <w:jc w:val="both"/>
              <w:rPr>
                <w:rFonts w:hint="eastAsia" w:ascii="Times New Roman" w:hAnsi="Times New Roman" w:eastAsia="宋体" w:cs="Times New Roman"/>
                <w:kern w:val="2"/>
                <w:sz w:val="24"/>
                <w:szCs w:val="24"/>
                <w:lang w:val="en-US" w:eastAsia="zh-CN" w:bidi="ar-SA"/>
              </w:rPr>
            </w:pPr>
            <w:r>
              <w:rPr>
                <w:rFonts w:hint="eastAsia" w:ascii="Times New Roman" w:hAnsi="Times New Roman" w:eastAsia="宋体" w:cs="Times New Roman"/>
                <w:kern w:val="2"/>
                <w:sz w:val="24"/>
                <w:szCs w:val="24"/>
                <w:lang w:val="en-US" w:eastAsia="zh-CN" w:bidi="ar-SA"/>
              </w:rPr>
              <w:t>（一）</w:t>
            </w:r>
          </w:p>
          <w:p>
            <w:pPr>
              <w:pStyle w:val="13"/>
              <w:keepNext w:val="0"/>
              <w:keepLines w:val="0"/>
              <w:widowControl/>
              <w:suppressLineNumbers w:val="0"/>
              <w:spacing w:before="0" w:beforeAutospacing="0" w:after="0" w:afterAutospacing="0" w:line="360" w:lineRule="auto"/>
              <w:ind w:left="0" w:right="0" w:firstLine="480" w:firstLineChars="200"/>
              <w:jc w:val="both"/>
              <w:rPr>
                <w:rFonts w:hint="eastAsia" w:ascii="Times New Roman" w:hAnsi="Times New Roman" w:eastAsia="宋体" w:cs="Times New Roman"/>
                <w:kern w:val="2"/>
                <w:sz w:val="24"/>
                <w:szCs w:val="24"/>
                <w:lang w:val="en-US" w:eastAsia="zh-CN" w:bidi="ar-SA"/>
              </w:rPr>
            </w:pPr>
            <w:r>
              <w:rPr>
                <w:rFonts w:hint="eastAsia" w:ascii="Times New Roman" w:hAnsi="Times New Roman" w:eastAsia="宋体" w:cs="Times New Roman"/>
                <w:kern w:val="2"/>
                <w:sz w:val="24"/>
                <w:szCs w:val="24"/>
                <w:lang w:val="en-US" w:eastAsia="zh-CN" w:bidi="ar-SA"/>
              </w:rPr>
              <w:t>舒城骏诚运动用品有限公司年产50万支羽网球拍生产项目 位于舒城县干汊河镇南聚工业园，项目总投资1000万元，租赁 南聚工业园A区4号楼，面积2597.95平方米。主要生产工艺为： 将球柄、球杆、球头等零配件通过装配(涂胶)、喷涂、烘干、球拍框拉线、贴标、包装等工序加工，可实现年产50万支羽网球拍的生产能力(其中羽毛球拍40万支、网球拍10万支)。项目建设符合国家产业政策、区域环境政策和舒城县干汊河 镇总体规划要求。在全面落实环评文件提出的各项污染防治措施 和风险防范措施的前提下，结合专家审查意见，从环境管理角度， 原则同意项目按照安徽锦环环境科技有限公司编制的《报告表》</w:t>
            </w:r>
          </w:p>
          <w:p>
            <w:pPr>
              <w:pStyle w:val="13"/>
              <w:keepNext w:val="0"/>
              <w:keepLines w:val="0"/>
              <w:widowControl/>
              <w:suppressLineNumbers w:val="0"/>
              <w:spacing w:before="0" w:beforeAutospacing="0" w:after="0" w:afterAutospacing="0" w:line="360" w:lineRule="auto"/>
              <w:ind w:right="0"/>
              <w:jc w:val="both"/>
              <w:rPr>
                <w:rFonts w:hint="eastAsia" w:ascii="Times New Roman" w:hAnsi="Times New Roman" w:eastAsia="宋体" w:cs="Times New Roman"/>
                <w:kern w:val="2"/>
                <w:sz w:val="24"/>
                <w:szCs w:val="24"/>
                <w:lang w:val="en-US" w:eastAsia="zh-CN" w:bidi="ar-SA"/>
              </w:rPr>
            </w:pPr>
            <w:r>
              <w:rPr>
                <w:rFonts w:hint="eastAsia" w:ascii="Times New Roman" w:hAnsi="Times New Roman" w:eastAsia="宋体" w:cs="Times New Roman"/>
                <w:kern w:val="2"/>
                <w:sz w:val="24"/>
                <w:szCs w:val="24"/>
                <w:lang w:val="en-US" w:eastAsia="zh-CN" w:bidi="ar-SA"/>
              </w:rPr>
              <w:t>及本审批意见要求进行建设。</w:t>
            </w:r>
          </w:p>
          <w:p>
            <w:pPr>
              <w:pStyle w:val="13"/>
              <w:keepNext w:val="0"/>
              <w:keepLines w:val="0"/>
              <w:widowControl/>
              <w:suppressLineNumbers w:val="0"/>
              <w:spacing w:before="0" w:beforeAutospacing="0" w:after="0" w:afterAutospacing="0" w:line="360" w:lineRule="auto"/>
              <w:ind w:right="0" w:firstLine="480" w:firstLineChars="200"/>
              <w:jc w:val="both"/>
              <w:rPr>
                <w:rFonts w:hint="eastAsia" w:ascii="Times New Roman" w:hAnsi="Times New Roman" w:eastAsia="宋体" w:cs="Times New Roman"/>
                <w:kern w:val="2"/>
                <w:sz w:val="24"/>
                <w:szCs w:val="24"/>
                <w:lang w:val="en-US" w:eastAsia="zh-CN" w:bidi="ar-SA"/>
              </w:rPr>
            </w:pPr>
            <w:r>
              <w:rPr>
                <w:rFonts w:hint="eastAsia" w:ascii="Times New Roman" w:hAnsi="Times New Roman" w:eastAsia="宋体" w:cs="Times New Roman"/>
                <w:kern w:val="2"/>
                <w:sz w:val="24"/>
                <w:szCs w:val="24"/>
                <w:lang w:val="en-US" w:eastAsia="zh-CN" w:bidi="ar-SA"/>
              </w:rPr>
              <w:t>（二）</w:t>
            </w:r>
          </w:p>
          <w:p>
            <w:pPr>
              <w:pStyle w:val="13"/>
              <w:keepNext w:val="0"/>
              <w:keepLines w:val="0"/>
              <w:widowControl/>
              <w:suppressLineNumbers w:val="0"/>
              <w:spacing w:before="0" w:beforeAutospacing="0" w:after="0" w:afterAutospacing="0" w:line="360" w:lineRule="auto"/>
              <w:ind w:right="0" w:firstLine="480" w:firstLineChars="200"/>
              <w:jc w:val="both"/>
              <w:rPr>
                <w:rFonts w:hint="eastAsia" w:ascii="Times New Roman" w:hAnsi="Times New Roman" w:eastAsia="宋体" w:cs="Times New Roman"/>
                <w:kern w:val="2"/>
                <w:sz w:val="24"/>
                <w:szCs w:val="24"/>
                <w:lang w:val="en-US" w:eastAsia="zh-CN" w:bidi="ar-SA"/>
              </w:rPr>
            </w:pPr>
            <w:r>
              <w:rPr>
                <w:rFonts w:hint="eastAsia" w:ascii="Times New Roman" w:hAnsi="Times New Roman" w:eastAsia="宋体" w:cs="Times New Roman"/>
                <w:kern w:val="2"/>
                <w:sz w:val="24"/>
                <w:szCs w:val="24"/>
                <w:lang w:val="en-US" w:eastAsia="zh-CN" w:bidi="ar-SA"/>
              </w:rPr>
              <w:t>1、切实做好项目废气的有效收集和规范处置。设置专用封闭涂装车间、封闭涂胶工段，并配套负压集气系统，喷漆房漆雾颗粒经水帘+干式过滤棉处理后与烘干工段、涂胶工段收集的有机废气一并引入1套二级活性炭吸附装置中处理后，通过不低于15米高排气筒排放。确保VOCs、颗粒物排放满足企业报送的环评文本中提出的上海市地方标准《大气污染物综合排放标准》(DB31/933-2015)中的标准要求，厂区内VOCs无组织排放执行《挥发性有机物无组织排放控制标准》(GB37822-2019)中的标准要求。</w:t>
            </w:r>
          </w:p>
          <w:p>
            <w:pPr>
              <w:pStyle w:val="13"/>
              <w:keepNext w:val="0"/>
              <w:keepLines w:val="0"/>
              <w:widowControl/>
              <w:suppressLineNumbers w:val="0"/>
              <w:spacing w:before="0" w:beforeAutospacing="0" w:after="0" w:afterAutospacing="0" w:line="360" w:lineRule="auto"/>
              <w:ind w:right="0" w:firstLine="480" w:firstLineChars="200"/>
              <w:jc w:val="both"/>
              <w:rPr>
                <w:rFonts w:hint="eastAsia" w:ascii="Times New Roman" w:hAnsi="Times New Roman" w:eastAsia="宋体" w:cs="Times New Roman"/>
                <w:kern w:val="2"/>
                <w:sz w:val="24"/>
                <w:szCs w:val="24"/>
                <w:lang w:val="en-US" w:eastAsia="zh-CN" w:bidi="ar-SA"/>
              </w:rPr>
            </w:pPr>
            <w:r>
              <w:rPr>
                <w:rFonts w:hint="eastAsia" w:ascii="Times New Roman" w:hAnsi="Times New Roman" w:eastAsia="宋体" w:cs="Times New Roman"/>
                <w:kern w:val="2"/>
                <w:sz w:val="24"/>
                <w:szCs w:val="24"/>
                <w:lang w:val="en-US" w:eastAsia="zh-CN" w:bidi="ar-SA"/>
              </w:rPr>
              <w:t>2、严格按照“雨污分流，一口对外”的标准要求，规范雨、污管网建设。漆雾处理废水经自建污水处理设施处理后回用，不能回用废水作危废处理。生活污水经隔油池、化粪池预处理，达到《污水综合排放标准》(GB8978-1996)中的三级标准，并达到舒城县干汊河镇羽毛工业集中区污水处理厂接管要求后，排入舒城县干汊河镇羽毛工业集中区污水处理厂深度处理，达标排放。</w:t>
            </w:r>
          </w:p>
          <w:p>
            <w:pPr>
              <w:pStyle w:val="13"/>
              <w:keepNext w:val="0"/>
              <w:keepLines w:val="0"/>
              <w:widowControl/>
              <w:suppressLineNumbers w:val="0"/>
              <w:spacing w:before="0" w:beforeAutospacing="0" w:after="0" w:afterAutospacing="0" w:line="360" w:lineRule="auto"/>
              <w:ind w:right="0" w:firstLine="480" w:firstLineChars="200"/>
              <w:jc w:val="both"/>
              <w:rPr>
                <w:rFonts w:hint="eastAsia" w:ascii="Times New Roman" w:hAnsi="Times New Roman" w:eastAsia="宋体" w:cs="Times New Roman"/>
                <w:kern w:val="2"/>
                <w:sz w:val="24"/>
                <w:szCs w:val="24"/>
                <w:lang w:val="en-US" w:eastAsia="zh-CN" w:bidi="ar-SA"/>
              </w:rPr>
            </w:pPr>
            <w:r>
              <w:rPr>
                <w:rFonts w:hint="eastAsia" w:ascii="Times New Roman" w:hAnsi="Times New Roman" w:eastAsia="宋体" w:cs="Times New Roman"/>
                <w:kern w:val="2"/>
                <w:sz w:val="24"/>
                <w:szCs w:val="24"/>
                <w:lang w:val="en-US" w:eastAsia="zh-CN" w:bidi="ar-SA"/>
              </w:rPr>
              <w:t>3、规范空漆桶、空胶水盒、废过滤棉、废活性炭、漆渣、更换的水帘废水等危险废物的收集、暂存、处置和管理；切实做好废零配件、废尼龙线、废包装材料、不合格品等工业固废的综合利用或规范处置；生活垃圾统一纳入城乡环卫一体化管理，日产日清。</w:t>
            </w:r>
          </w:p>
          <w:p>
            <w:pPr>
              <w:pStyle w:val="13"/>
              <w:keepNext w:val="0"/>
              <w:keepLines w:val="0"/>
              <w:widowControl/>
              <w:suppressLineNumbers w:val="0"/>
              <w:spacing w:before="0" w:beforeAutospacing="0" w:after="0" w:afterAutospacing="0" w:line="360" w:lineRule="auto"/>
              <w:ind w:right="0" w:firstLine="480" w:firstLineChars="200"/>
              <w:jc w:val="both"/>
              <w:rPr>
                <w:rFonts w:hint="eastAsia" w:ascii="Times New Roman" w:hAnsi="Times New Roman" w:cs="Times New Roman"/>
                <w:kern w:val="2"/>
                <w:sz w:val="24"/>
                <w:szCs w:val="24"/>
                <w:lang w:val="en-US" w:eastAsia="zh-CN" w:bidi="ar-SA"/>
              </w:rPr>
            </w:pPr>
            <w:r>
              <w:rPr>
                <w:rFonts w:hint="eastAsia" w:ascii="Times New Roman" w:hAnsi="Times New Roman" w:cs="Times New Roman"/>
                <w:kern w:val="2"/>
                <w:sz w:val="24"/>
                <w:szCs w:val="24"/>
                <w:lang w:val="en-US" w:eastAsia="zh-CN" w:bidi="ar-SA"/>
              </w:rPr>
              <w:t>4、切实做好球柄定型机、打钉机、空气压缩机等噪声源强的减振、降噪及其生产车间封闭，强化企业内部环境管理，规范操作行为，确保厂界环境噪声达到《工业企业厂界环境噪声排放标准》(GB12348-2008)中3类标准，敏感点执行2类标准。</w:t>
            </w:r>
          </w:p>
          <w:p>
            <w:pPr>
              <w:pStyle w:val="13"/>
              <w:keepNext w:val="0"/>
              <w:keepLines w:val="0"/>
              <w:widowControl/>
              <w:suppressLineNumbers w:val="0"/>
              <w:spacing w:before="0" w:beforeAutospacing="0" w:after="0" w:afterAutospacing="0" w:line="360" w:lineRule="auto"/>
              <w:ind w:right="0" w:firstLine="480" w:firstLineChars="200"/>
              <w:jc w:val="both"/>
              <w:rPr>
                <w:rFonts w:hint="eastAsia" w:ascii="Times New Roman" w:hAnsi="Times New Roman" w:cs="Times New Roman"/>
                <w:kern w:val="2"/>
                <w:sz w:val="24"/>
                <w:szCs w:val="24"/>
                <w:lang w:val="en-US" w:eastAsia="zh-CN" w:bidi="ar-SA"/>
              </w:rPr>
            </w:pPr>
            <w:r>
              <w:rPr>
                <w:rFonts w:hint="eastAsia" w:ascii="Times New Roman" w:hAnsi="Times New Roman" w:cs="Times New Roman"/>
                <w:kern w:val="2"/>
                <w:sz w:val="24"/>
                <w:szCs w:val="24"/>
                <w:lang w:val="en-US" w:eastAsia="zh-CN" w:bidi="ar-SA"/>
              </w:rPr>
              <w:t>5、切实做好环境风险防范措施的落实，规范建设化学品仓 库、应急池、消防池等应急防范设施，及时编报环境应急预案，注重应急演练，强化风险防范。</w:t>
            </w:r>
          </w:p>
          <w:p>
            <w:pPr>
              <w:pStyle w:val="13"/>
              <w:keepNext w:val="0"/>
              <w:keepLines w:val="0"/>
              <w:widowControl/>
              <w:suppressLineNumbers w:val="0"/>
              <w:spacing w:before="0" w:beforeAutospacing="0" w:after="0" w:afterAutospacing="0" w:line="360" w:lineRule="auto"/>
              <w:ind w:right="0" w:firstLine="480" w:firstLineChars="200"/>
              <w:jc w:val="both"/>
              <w:rPr>
                <w:rFonts w:hint="default" w:ascii="Times New Roman" w:hAnsi="Times New Roman" w:cs="Times New Roman"/>
                <w:kern w:val="2"/>
                <w:sz w:val="24"/>
                <w:szCs w:val="24"/>
                <w:lang w:val="en-US" w:eastAsia="zh-CN" w:bidi="ar-SA"/>
              </w:rPr>
            </w:pPr>
            <w:r>
              <w:rPr>
                <w:rFonts w:hint="eastAsia" w:ascii="Times New Roman" w:hAnsi="Times New Roman" w:cs="Times New Roman"/>
                <w:kern w:val="2"/>
                <w:sz w:val="24"/>
                <w:szCs w:val="24"/>
                <w:lang w:val="en-US" w:eastAsia="zh-CN" w:bidi="ar-SA"/>
              </w:rPr>
              <w:t>6、 项目单位须严格按照六安市生态环境局批复的烟(粉)  尘： 0.0565吨/年、 VOCs:0 . 1851  吨/年总量指标要求组织生产、治污，不得以任何理由超总量排污。</w:t>
            </w:r>
          </w:p>
          <w:p>
            <w:pPr>
              <w:pStyle w:val="13"/>
              <w:keepNext w:val="0"/>
              <w:keepLines w:val="0"/>
              <w:widowControl/>
              <w:suppressLineNumbers w:val="0"/>
              <w:spacing w:before="0" w:beforeAutospacing="0" w:after="0" w:afterAutospacing="0" w:line="360" w:lineRule="auto"/>
              <w:ind w:left="0" w:right="0" w:firstLine="480" w:firstLineChars="200"/>
              <w:jc w:val="both"/>
              <w:rPr>
                <w:rFonts w:hint="eastAsia" w:ascii="Times New Roman" w:hAnsi="Times New Roman" w:eastAsia="宋体" w:cs="Times New Roman"/>
                <w:kern w:val="2"/>
                <w:sz w:val="24"/>
                <w:szCs w:val="24"/>
                <w:lang w:val="en-US" w:eastAsia="zh-CN" w:bidi="ar-SA"/>
              </w:rPr>
            </w:pPr>
            <w:r>
              <w:rPr>
                <w:rFonts w:hint="eastAsia" w:ascii="Times New Roman" w:hAnsi="Times New Roman" w:eastAsia="宋体" w:cs="Times New Roman"/>
                <w:kern w:val="2"/>
                <w:sz w:val="24"/>
                <w:szCs w:val="24"/>
                <w:lang w:val="en-US" w:eastAsia="zh-CN" w:bidi="ar-SA"/>
              </w:rPr>
              <w:t>（三）</w:t>
            </w:r>
          </w:p>
          <w:p>
            <w:pPr>
              <w:pStyle w:val="13"/>
              <w:keepNext w:val="0"/>
              <w:keepLines w:val="0"/>
              <w:widowControl/>
              <w:numPr>
                <w:ilvl w:val="0"/>
                <w:numId w:val="5"/>
              </w:numPr>
              <w:suppressLineNumbers w:val="0"/>
              <w:spacing w:before="0" w:beforeAutospacing="0" w:after="0" w:afterAutospacing="0" w:line="360" w:lineRule="auto"/>
              <w:ind w:left="0" w:right="0" w:firstLine="480" w:firstLineChars="200"/>
              <w:jc w:val="both"/>
              <w:rPr>
                <w:rFonts w:hint="eastAsia" w:ascii="Times New Roman" w:hAnsi="Times New Roman" w:eastAsia="宋体" w:cs="Times New Roman"/>
                <w:kern w:val="2"/>
                <w:sz w:val="24"/>
                <w:szCs w:val="24"/>
                <w:lang w:val="en-US" w:eastAsia="zh-CN" w:bidi="ar-SA"/>
              </w:rPr>
            </w:pPr>
            <w:r>
              <w:rPr>
                <w:rFonts w:hint="eastAsia" w:ascii="Times New Roman" w:hAnsi="Times New Roman" w:eastAsia="宋体" w:cs="Times New Roman"/>
                <w:kern w:val="2"/>
                <w:sz w:val="24"/>
                <w:szCs w:val="24"/>
                <w:lang w:val="en-US" w:eastAsia="zh-CN" w:bidi="ar-SA"/>
              </w:rPr>
              <w:t>项目建设过程中应严格执行环境保护“三同时”制度，依据 《固定污染源排污许可分类管理名录》和《排污许可证申请与核 发技术规范》要求，办理排污许可证(含简化、登记),不得无证排污。项目竣工试运行和污染治理设施同步投入运转正常后，建设单位应当按照《建设项目竣工环境保护验收暂行办法》,对 配套建设的环境保护设施进行验收，经验收合格后，项目方可正式投入生产或者使用。</w:t>
            </w:r>
          </w:p>
          <w:p>
            <w:pPr>
              <w:pStyle w:val="13"/>
              <w:keepNext w:val="0"/>
              <w:keepLines w:val="0"/>
              <w:widowControl/>
              <w:numPr>
                <w:ilvl w:val="0"/>
                <w:numId w:val="5"/>
              </w:numPr>
              <w:suppressLineNumbers w:val="0"/>
              <w:spacing w:before="0" w:beforeAutospacing="0" w:after="0" w:afterAutospacing="0" w:line="360" w:lineRule="auto"/>
              <w:ind w:left="0" w:right="0" w:firstLine="480" w:firstLineChars="200"/>
              <w:jc w:val="both"/>
              <w:rPr>
                <w:rFonts w:hint="eastAsia" w:ascii="Times New Roman" w:hAnsi="Times New Roman" w:eastAsia="宋体" w:cs="Times New Roman"/>
                <w:kern w:val="2"/>
                <w:sz w:val="24"/>
                <w:szCs w:val="24"/>
                <w:lang w:val="en-US" w:eastAsia="zh-CN" w:bidi="ar-SA"/>
              </w:rPr>
            </w:pPr>
            <w:r>
              <w:rPr>
                <w:rFonts w:hint="eastAsia" w:ascii="Times New Roman" w:hAnsi="Times New Roman" w:eastAsia="宋体" w:cs="Times New Roman"/>
                <w:kern w:val="2"/>
                <w:sz w:val="24"/>
                <w:szCs w:val="24"/>
                <w:lang w:val="en-US" w:eastAsia="zh-CN" w:bidi="ar-SA"/>
              </w:rPr>
              <w:t>按照安徽省生态环境厅《关于进一步做好排污单位自行 监测和监督性监测工作及信息公开的通知》(皖环函〔2019〕805 号)文件和《排污许可证申请与核发技术规范》、《排污单位自行监测技术指南》要求，开展自行监测工作。</w:t>
            </w:r>
          </w:p>
          <w:p>
            <w:pPr>
              <w:pStyle w:val="13"/>
              <w:keepNext w:val="0"/>
              <w:keepLines w:val="0"/>
              <w:widowControl/>
              <w:numPr>
                <w:ilvl w:val="0"/>
                <w:numId w:val="5"/>
              </w:numPr>
              <w:suppressLineNumbers w:val="0"/>
              <w:spacing w:before="0" w:beforeAutospacing="0" w:after="0" w:afterAutospacing="0" w:line="360" w:lineRule="auto"/>
              <w:ind w:left="0" w:right="0" w:firstLine="480" w:firstLineChars="200"/>
              <w:jc w:val="both"/>
              <w:rPr>
                <w:rFonts w:hint="eastAsia" w:ascii="Times New Roman" w:hAnsi="Times New Roman" w:eastAsia="宋体" w:cs="Times New Roman"/>
                <w:kern w:val="2"/>
                <w:sz w:val="24"/>
                <w:szCs w:val="24"/>
                <w:lang w:val="en-US" w:eastAsia="zh-CN" w:bidi="ar-SA"/>
              </w:rPr>
            </w:pPr>
            <w:r>
              <w:rPr>
                <w:rFonts w:hint="eastAsia" w:ascii="Times New Roman" w:hAnsi="Times New Roman" w:eastAsia="宋体" w:cs="Times New Roman"/>
                <w:kern w:val="2"/>
                <w:sz w:val="24"/>
                <w:szCs w:val="24"/>
                <w:lang w:val="en-US" w:eastAsia="zh-CN" w:bidi="ar-SA"/>
              </w:rPr>
              <w:t>在项目建设运营过程中，建设单位须自觉接受我局的日常监督管理，进一步规范企业内部环境管理。</w:t>
            </w:r>
          </w:p>
          <w:p>
            <w:pPr>
              <w:pStyle w:val="13"/>
              <w:keepNext w:val="0"/>
              <w:keepLines w:val="0"/>
              <w:widowControl/>
              <w:suppressLineNumbers w:val="0"/>
              <w:spacing w:before="0" w:beforeAutospacing="0" w:after="0" w:afterAutospacing="0" w:line="360" w:lineRule="auto"/>
              <w:ind w:left="0" w:right="0" w:firstLine="480" w:firstLineChars="200"/>
              <w:jc w:val="both"/>
              <w:rPr>
                <w:rFonts w:hint="eastAsia" w:ascii="Times New Roman" w:hAnsi="Times New Roman" w:eastAsia="宋体" w:cs="Times New Roman"/>
                <w:kern w:val="2"/>
                <w:sz w:val="24"/>
                <w:szCs w:val="24"/>
                <w:lang w:val="en-US" w:eastAsia="zh-CN" w:bidi="ar-SA"/>
              </w:rPr>
            </w:pPr>
            <w:r>
              <w:rPr>
                <w:rFonts w:hint="eastAsia" w:ascii="Times New Roman" w:hAnsi="Times New Roman" w:eastAsia="宋体" w:cs="Times New Roman"/>
                <w:kern w:val="2"/>
                <w:sz w:val="24"/>
                <w:szCs w:val="24"/>
                <w:lang w:val="en-US" w:eastAsia="zh-CN" w:bidi="ar-SA"/>
              </w:rPr>
              <w:t>（四）</w:t>
            </w:r>
          </w:p>
          <w:p>
            <w:pPr>
              <w:pStyle w:val="13"/>
              <w:keepNext w:val="0"/>
              <w:keepLines w:val="0"/>
              <w:widowControl/>
              <w:suppressLineNumbers w:val="0"/>
              <w:spacing w:before="0" w:beforeAutospacing="0" w:after="0" w:afterAutospacing="0" w:line="360" w:lineRule="auto"/>
              <w:ind w:left="0" w:right="0" w:firstLine="480" w:firstLineChars="200"/>
              <w:jc w:val="both"/>
              <w:rPr>
                <w:rFonts w:hint="eastAsia" w:ascii="Times New Roman" w:hAnsi="Times New Roman" w:eastAsia="宋体" w:cs="Times New Roman"/>
                <w:kern w:val="2"/>
                <w:sz w:val="24"/>
                <w:szCs w:val="24"/>
                <w:lang w:val="en-US" w:eastAsia="zh-CN" w:bidi="ar-SA"/>
              </w:rPr>
            </w:pPr>
            <w:r>
              <w:rPr>
                <w:rFonts w:hint="eastAsia" w:ascii="Times New Roman" w:hAnsi="Times New Roman" w:eastAsia="宋体" w:cs="Times New Roman"/>
                <w:kern w:val="2"/>
                <w:sz w:val="24"/>
                <w:szCs w:val="24"/>
                <w:lang w:val="en-US" w:eastAsia="zh-CN" w:bidi="ar-SA"/>
              </w:rPr>
              <w:t>干汊河镇人民政府负责对该项目实施属地管理，县生态环境 保护综合行政执法大队、县生态环境监测站分别负责日常环境监察和监督性监测等工作。</w:t>
            </w:r>
          </w:p>
          <w:p>
            <w:pPr>
              <w:spacing w:line="360" w:lineRule="auto"/>
              <w:jc w:val="both"/>
              <w:rPr>
                <w:rFonts w:ascii="Times New Roman" w:hAnsi="Times New Roman"/>
                <w:b/>
                <w:bCs/>
                <w:sz w:val="24"/>
              </w:rPr>
            </w:pPr>
            <w:r>
              <w:rPr>
                <w:rFonts w:hint="eastAsia" w:ascii="Times New Roman" w:hAnsi="Times New Roman"/>
                <w:b/>
                <w:bCs/>
                <w:sz w:val="24"/>
                <w:lang w:eastAsia="zh-CN"/>
              </w:rPr>
              <w:t>三</w:t>
            </w:r>
            <w:r>
              <w:rPr>
                <w:rFonts w:ascii="Times New Roman" w:hAnsi="Times New Roman"/>
                <w:b/>
                <w:bCs/>
                <w:sz w:val="24"/>
              </w:rPr>
              <w:t>、项目环保投资、验收“三同时”概况</w:t>
            </w:r>
          </w:p>
          <w:p>
            <w:pPr>
              <w:spacing w:line="360" w:lineRule="auto"/>
              <w:ind w:firstLine="480" w:firstLineChars="200"/>
              <w:jc w:val="both"/>
              <w:rPr>
                <w:sz w:val="24"/>
              </w:rPr>
            </w:pPr>
            <w:r>
              <w:rPr>
                <w:sz w:val="24"/>
              </w:rPr>
              <w:t>根据建设项目环境保护</w:t>
            </w:r>
            <w:r>
              <w:rPr>
                <w:rFonts w:hint="eastAsia"/>
                <w:sz w:val="24"/>
                <w:lang w:eastAsia="zh-CN"/>
              </w:rPr>
              <w:t>“</w:t>
            </w:r>
            <w:r>
              <w:rPr>
                <w:sz w:val="24"/>
              </w:rPr>
              <w:t>三同时</w:t>
            </w:r>
            <w:r>
              <w:rPr>
                <w:rFonts w:hint="eastAsia"/>
                <w:sz w:val="24"/>
                <w:lang w:eastAsia="zh-CN"/>
              </w:rPr>
              <w:t>”</w:t>
            </w:r>
            <w:r>
              <w:rPr>
                <w:sz w:val="24"/>
              </w:rPr>
              <w:t>原则，环保措施应与主体工程同步实施。</w:t>
            </w:r>
          </w:p>
          <w:p>
            <w:pPr>
              <w:spacing w:line="360" w:lineRule="auto"/>
              <w:ind w:firstLine="480" w:firstLineChars="200"/>
              <w:jc w:val="both"/>
              <w:rPr>
                <w:rFonts w:hint="default" w:ascii="Times New Roman" w:hAnsi="Times New Roman" w:cs="Times New Roman"/>
                <w:sz w:val="24"/>
              </w:rPr>
            </w:pPr>
            <w:r>
              <w:rPr>
                <w:rFonts w:hint="default" w:ascii="Times New Roman" w:hAnsi="Times New Roman" w:cs="Times New Roman"/>
                <w:sz w:val="24"/>
              </w:rPr>
              <w:t>厂区实际总投资</w:t>
            </w:r>
            <w:r>
              <w:rPr>
                <w:rFonts w:hint="eastAsia" w:cs="Times New Roman"/>
                <w:sz w:val="24"/>
                <w:lang w:val="en-US" w:eastAsia="zh-CN"/>
              </w:rPr>
              <w:t>1000</w:t>
            </w:r>
            <w:r>
              <w:rPr>
                <w:rFonts w:hint="default" w:ascii="Times New Roman" w:hAnsi="Times New Roman" w:cs="Times New Roman"/>
                <w:sz w:val="24"/>
              </w:rPr>
              <w:t>万元，环保工程</w:t>
            </w:r>
            <w:r>
              <w:rPr>
                <w:rFonts w:hint="default" w:ascii="Times New Roman" w:hAnsi="Times New Roman" w:eastAsia="宋体" w:cs="Times New Roman"/>
                <w:sz w:val="24"/>
              </w:rPr>
              <w:t>投资</w:t>
            </w:r>
            <w:r>
              <w:rPr>
                <w:rFonts w:hint="eastAsia" w:cs="Times New Roman"/>
                <w:sz w:val="24"/>
                <w:lang w:val="en-US" w:eastAsia="zh-CN"/>
              </w:rPr>
              <w:t>30</w:t>
            </w:r>
            <w:r>
              <w:rPr>
                <w:rFonts w:hint="default" w:ascii="Times New Roman" w:hAnsi="Times New Roman" w:eastAsia="宋体" w:cs="Times New Roman"/>
                <w:sz w:val="24"/>
              </w:rPr>
              <w:t>万元，占</w:t>
            </w:r>
            <w:r>
              <w:rPr>
                <w:rFonts w:hint="default" w:ascii="Times New Roman" w:hAnsi="Times New Roman" w:cs="Times New Roman"/>
                <w:sz w:val="24"/>
              </w:rPr>
              <w:t>项目总投资的</w:t>
            </w:r>
            <w:r>
              <w:rPr>
                <w:rFonts w:hint="eastAsia" w:cs="Times New Roman"/>
                <w:sz w:val="24"/>
                <w:lang w:val="en-US" w:eastAsia="zh-CN"/>
              </w:rPr>
              <w:t>3</w:t>
            </w:r>
            <w:r>
              <w:rPr>
                <w:rFonts w:hint="default" w:ascii="Times New Roman" w:hAnsi="Times New Roman" w:cs="Times New Roman"/>
                <w:sz w:val="24"/>
              </w:rPr>
              <w:t>%，本项目污染防治措施及投资概算表与实际情况对照见下表：</w:t>
            </w:r>
          </w:p>
          <w:p>
            <w:pPr>
              <w:jc w:val="center"/>
              <w:rPr>
                <w:rFonts w:hint="eastAsia"/>
                <w:color w:val="auto"/>
                <w:sz w:val="24"/>
              </w:rPr>
            </w:pPr>
            <w:r>
              <w:rPr>
                <w:rFonts w:hint="default" w:ascii="Times New Roman" w:hAnsi="Times New Roman" w:cs="Times New Roman"/>
                <w:b/>
                <w:bCs/>
                <w:color w:val="auto"/>
                <w:sz w:val="24"/>
              </w:rPr>
              <w:t>表4.</w:t>
            </w:r>
            <w:r>
              <w:rPr>
                <w:rFonts w:hint="eastAsia" w:ascii="Times New Roman" w:hAnsi="Times New Roman" w:cs="Times New Roman"/>
                <w:b/>
                <w:bCs/>
                <w:color w:val="auto"/>
                <w:sz w:val="24"/>
                <w:lang w:val="en-US" w:eastAsia="zh-CN"/>
              </w:rPr>
              <w:t>2</w:t>
            </w:r>
            <w:r>
              <w:rPr>
                <w:b/>
                <w:color w:val="auto"/>
                <w:sz w:val="24"/>
              </w:rPr>
              <w:t>项目现阶段</w:t>
            </w:r>
            <w:r>
              <w:rPr>
                <w:rFonts w:hint="eastAsia"/>
                <w:b/>
                <w:color w:val="auto"/>
                <w:sz w:val="24"/>
              </w:rPr>
              <w:t>实际</w:t>
            </w:r>
            <w:r>
              <w:rPr>
                <w:b/>
                <w:color w:val="auto"/>
                <w:sz w:val="24"/>
              </w:rPr>
              <w:t>环保投资</w:t>
            </w:r>
            <w:r>
              <w:rPr>
                <w:rFonts w:hint="eastAsia"/>
                <w:b/>
                <w:color w:val="auto"/>
                <w:sz w:val="24"/>
              </w:rPr>
              <w:t>及“三同时”落实</w:t>
            </w:r>
            <w:r>
              <w:rPr>
                <w:b/>
                <w:color w:val="auto"/>
                <w:sz w:val="24"/>
              </w:rPr>
              <w:t>情况一览表</w:t>
            </w:r>
            <w:r>
              <w:rPr>
                <w:rFonts w:hint="eastAsia"/>
                <w:b/>
                <w:color w:val="auto"/>
                <w:sz w:val="24"/>
              </w:rPr>
              <w:t xml:space="preserve">  </w:t>
            </w:r>
            <w:r>
              <w:rPr>
                <w:color w:val="auto"/>
                <w:sz w:val="24"/>
              </w:rPr>
              <w:t>单位：万元</w:t>
            </w:r>
          </w:p>
          <w:tbl>
            <w:tblPr>
              <w:tblStyle w:val="15"/>
              <w:tblW w:w="499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54"/>
              <w:gridCol w:w="1475"/>
              <w:gridCol w:w="1941"/>
              <w:gridCol w:w="894"/>
              <w:gridCol w:w="2215"/>
              <w:gridCol w:w="111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79" w:hRule="atLeast"/>
                <w:jc w:val="center"/>
              </w:trPr>
              <w:tc>
                <w:tcPr>
                  <w:tcW w:w="394" w:type="pct"/>
                  <w:noWrap w:val="0"/>
                  <w:vAlign w:val="center"/>
                </w:tcPr>
                <w:p>
                  <w:pPr>
                    <w:pStyle w:val="26"/>
                    <w:spacing w:line="240" w:lineRule="auto"/>
                    <w:jc w:val="center"/>
                    <w:rPr>
                      <w:rFonts w:hint="default" w:ascii="Times New Roman" w:hAnsi="Times New Roman" w:cs="Times New Roman"/>
                      <w:b/>
                      <w:bCs/>
                      <w:sz w:val="21"/>
                      <w:szCs w:val="21"/>
                    </w:rPr>
                  </w:pPr>
                  <w:r>
                    <w:rPr>
                      <w:rFonts w:hint="default" w:ascii="Times New Roman" w:hAnsi="Times New Roman" w:cs="Times New Roman"/>
                      <w:b/>
                      <w:bCs/>
                      <w:sz w:val="21"/>
                      <w:szCs w:val="21"/>
                    </w:rPr>
                    <w:t>类别</w:t>
                  </w:r>
                </w:p>
              </w:tc>
              <w:tc>
                <w:tcPr>
                  <w:tcW w:w="2059" w:type="pct"/>
                  <w:gridSpan w:val="2"/>
                  <w:noWrap w:val="0"/>
                  <w:vAlign w:val="center"/>
                </w:tcPr>
                <w:p>
                  <w:pPr>
                    <w:pStyle w:val="26"/>
                    <w:spacing w:line="240" w:lineRule="auto"/>
                    <w:jc w:val="center"/>
                    <w:rPr>
                      <w:rFonts w:hint="default" w:ascii="Times New Roman" w:hAnsi="Times New Roman" w:cs="Times New Roman"/>
                      <w:b/>
                      <w:bCs/>
                      <w:sz w:val="21"/>
                      <w:szCs w:val="21"/>
                    </w:rPr>
                  </w:pPr>
                  <w:r>
                    <w:rPr>
                      <w:rFonts w:hint="default" w:ascii="Times New Roman" w:hAnsi="Times New Roman" w:cs="Times New Roman"/>
                      <w:b/>
                      <w:bCs/>
                      <w:sz w:val="21"/>
                      <w:szCs w:val="21"/>
                    </w:rPr>
                    <w:t>环评申报环保工程内容</w:t>
                  </w:r>
                </w:p>
              </w:tc>
              <w:tc>
                <w:tcPr>
                  <w:tcW w:w="539" w:type="pct"/>
                  <w:noWrap w:val="0"/>
                  <w:vAlign w:val="center"/>
                </w:tcPr>
                <w:p>
                  <w:pPr>
                    <w:pStyle w:val="26"/>
                    <w:spacing w:line="240" w:lineRule="auto"/>
                    <w:jc w:val="center"/>
                    <w:rPr>
                      <w:rFonts w:hint="default" w:ascii="Times New Roman" w:hAnsi="Times New Roman" w:cs="Times New Roman"/>
                      <w:b/>
                      <w:bCs/>
                      <w:sz w:val="21"/>
                      <w:szCs w:val="21"/>
                    </w:rPr>
                  </w:pPr>
                  <w:r>
                    <w:rPr>
                      <w:rFonts w:hint="default" w:ascii="Times New Roman" w:hAnsi="Times New Roman" w:cs="Times New Roman"/>
                      <w:b/>
                      <w:bCs/>
                      <w:sz w:val="21"/>
                      <w:szCs w:val="21"/>
                    </w:rPr>
                    <w:t>计划环保投资(万元)</w:t>
                  </w:r>
                </w:p>
              </w:tc>
              <w:tc>
                <w:tcPr>
                  <w:tcW w:w="1335" w:type="pct"/>
                  <w:noWrap w:val="0"/>
                  <w:vAlign w:val="center"/>
                </w:tcPr>
                <w:p>
                  <w:pPr>
                    <w:pStyle w:val="26"/>
                    <w:spacing w:line="240" w:lineRule="auto"/>
                    <w:jc w:val="center"/>
                    <w:rPr>
                      <w:rFonts w:hint="default" w:ascii="Times New Roman" w:hAnsi="Times New Roman" w:cs="Times New Roman"/>
                      <w:b/>
                      <w:bCs/>
                      <w:sz w:val="21"/>
                      <w:szCs w:val="21"/>
                    </w:rPr>
                  </w:pPr>
                  <w:r>
                    <w:rPr>
                      <w:rFonts w:hint="default" w:ascii="Times New Roman" w:hAnsi="Times New Roman" w:cs="Times New Roman"/>
                      <w:b/>
                      <w:bCs/>
                      <w:sz w:val="21"/>
                      <w:szCs w:val="21"/>
                    </w:rPr>
                    <w:t>实际投入环保工程内容</w:t>
                  </w:r>
                </w:p>
              </w:tc>
              <w:tc>
                <w:tcPr>
                  <w:tcW w:w="671" w:type="pct"/>
                  <w:noWrap w:val="0"/>
                  <w:vAlign w:val="center"/>
                </w:tcPr>
                <w:p>
                  <w:pPr>
                    <w:pStyle w:val="26"/>
                    <w:spacing w:line="240" w:lineRule="auto"/>
                    <w:jc w:val="center"/>
                    <w:rPr>
                      <w:rFonts w:hint="default" w:ascii="Times New Roman" w:hAnsi="Times New Roman" w:cs="Times New Roman"/>
                      <w:b/>
                      <w:bCs/>
                      <w:sz w:val="21"/>
                      <w:szCs w:val="21"/>
                    </w:rPr>
                  </w:pPr>
                  <w:r>
                    <w:rPr>
                      <w:rFonts w:hint="default" w:ascii="Times New Roman" w:hAnsi="Times New Roman" w:cs="Times New Roman"/>
                      <w:b/>
                      <w:bCs/>
                      <w:sz w:val="21"/>
                      <w:szCs w:val="21"/>
                    </w:rPr>
                    <w:t>现阶段环保投入（万元）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51" w:hRule="atLeast"/>
                <w:jc w:val="center"/>
              </w:trPr>
              <w:tc>
                <w:tcPr>
                  <w:tcW w:w="394" w:type="pct"/>
                  <w:vMerge w:val="restart"/>
                  <w:noWrap w:val="0"/>
                  <w:vAlign w:val="center"/>
                </w:tcPr>
                <w:p>
                  <w:pPr>
                    <w:pStyle w:val="26"/>
                    <w:spacing w:line="240" w:lineRule="auto"/>
                    <w:jc w:val="center"/>
                    <w:rPr>
                      <w:rFonts w:hint="default" w:ascii="Times New Roman" w:hAnsi="Times New Roman" w:cs="Times New Roman"/>
                      <w:sz w:val="21"/>
                      <w:szCs w:val="21"/>
                    </w:rPr>
                  </w:pPr>
                  <w:bookmarkStart w:id="2" w:name="_Hlk437937566"/>
                  <w:bookmarkStart w:id="3" w:name="OLE_LINK3" w:colFirst="2" w:colLast="2"/>
                  <w:bookmarkStart w:id="4" w:name="OLE_LINK2" w:colFirst="2" w:colLast="2"/>
                  <w:r>
                    <w:rPr>
                      <w:rFonts w:hint="default" w:ascii="Times New Roman" w:hAnsi="Times New Roman" w:cs="Times New Roman"/>
                      <w:sz w:val="21"/>
                      <w:szCs w:val="21"/>
                    </w:rPr>
                    <w:t>废水治理</w:t>
                  </w:r>
                </w:p>
              </w:tc>
              <w:tc>
                <w:tcPr>
                  <w:tcW w:w="889" w:type="pct"/>
                  <w:noWrap w:val="0"/>
                  <w:vAlign w:val="center"/>
                </w:tcPr>
                <w:p>
                  <w:pPr>
                    <w:pStyle w:val="27"/>
                    <w:ind w:firstLine="0" w:firstLineChars="0"/>
                    <w:jc w:val="center"/>
                    <w:rPr>
                      <w:rFonts w:hint="default" w:ascii="Times New Roman" w:hAnsi="Times New Roman" w:cs="Times New Roman"/>
                      <w:bCs/>
                      <w:sz w:val="21"/>
                      <w:szCs w:val="21"/>
                    </w:rPr>
                  </w:pPr>
                  <w:r>
                    <w:rPr>
                      <w:rFonts w:hint="default" w:ascii="Times New Roman" w:hAnsi="Times New Roman" w:cs="Times New Roman"/>
                      <w:color w:val="000000"/>
                      <w:sz w:val="21"/>
                      <w:szCs w:val="21"/>
                    </w:rPr>
                    <w:t>生活污水</w:t>
                  </w:r>
                </w:p>
              </w:tc>
              <w:tc>
                <w:tcPr>
                  <w:tcW w:w="1170" w:type="pct"/>
                  <w:noWrap w:val="0"/>
                  <w:vAlign w:val="center"/>
                </w:tcPr>
                <w:p>
                  <w:pPr>
                    <w:pStyle w:val="27"/>
                    <w:ind w:firstLine="0" w:firstLineChars="0"/>
                    <w:jc w:val="center"/>
                    <w:rPr>
                      <w:rFonts w:hint="default" w:ascii="Times New Roman" w:hAnsi="Times New Roman" w:cs="Times New Roman"/>
                      <w:sz w:val="21"/>
                      <w:szCs w:val="21"/>
                    </w:rPr>
                  </w:pPr>
                  <w:r>
                    <w:rPr>
                      <w:rFonts w:hint="default" w:ascii="Times New Roman" w:hAnsi="Times New Roman" w:cs="Times New Roman"/>
                      <w:color w:val="000000"/>
                      <w:sz w:val="21"/>
                      <w:szCs w:val="21"/>
                    </w:rPr>
                    <w:t>依托南聚工业园已建化粪池及排水系统</w:t>
                  </w:r>
                </w:p>
              </w:tc>
              <w:tc>
                <w:tcPr>
                  <w:tcW w:w="539" w:type="pct"/>
                  <w:noWrap w:val="0"/>
                  <w:vAlign w:val="center"/>
                </w:tcPr>
                <w:p>
                  <w:pPr>
                    <w:pStyle w:val="26"/>
                    <w:spacing w:line="240" w:lineRule="auto"/>
                    <w:jc w:val="center"/>
                    <w:rPr>
                      <w:rFonts w:hint="default" w:ascii="Times New Roman" w:hAnsi="Times New Roman" w:eastAsia="宋体" w:cs="Times New Roman"/>
                      <w:sz w:val="21"/>
                      <w:szCs w:val="21"/>
                      <w:lang w:val="en-US" w:eastAsia="zh-CN"/>
                    </w:rPr>
                  </w:pPr>
                  <w:r>
                    <w:rPr>
                      <w:rFonts w:hint="eastAsia" w:ascii="Times New Roman" w:hAnsi="Times New Roman" w:cs="Times New Roman"/>
                      <w:sz w:val="21"/>
                      <w:szCs w:val="21"/>
                      <w:lang w:val="en-US" w:eastAsia="zh-CN"/>
                    </w:rPr>
                    <w:t>0</w:t>
                  </w:r>
                </w:p>
              </w:tc>
              <w:tc>
                <w:tcPr>
                  <w:tcW w:w="1335" w:type="pct"/>
                  <w:noWrap w:val="0"/>
                  <w:vAlign w:val="center"/>
                </w:tcPr>
                <w:p>
                  <w:pPr>
                    <w:pStyle w:val="26"/>
                    <w:spacing w:line="240" w:lineRule="auto"/>
                    <w:jc w:val="center"/>
                    <w:rPr>
                      <w:rFonts w:hint="default" w:ascii="Times New Roman" w:hAnsi="Times New Roman" w:eastAsia="宋体" w:cs="Times New Roman"/>
                      <w:sz w:val="21"/>
                      <w:szCs w:val="21"/>
                      <w:lang w:eastAsia="zh-CN"/>
                    </w:rPr>
                  </w:pPr>
                  <w:r>
                    <w:rPr>
                      <w:rFonts w:hint="default" w:ascii="Times New Roman" w:hAnsi="Times New Roman" w:cs="Times New Roman"/>
                      <w:color w:val="000000"/>
                      <w:sz w:val="21"/>
                      <w:szCs w:val="21"/>
                    </w:rPr>
                    <w:t>依托南聚工业园已建化粪池及排水系统</w:t>
                  </w:r>
                </w:p>
              </w:tc>
              <w:tc>
                <w:tcPr>
                  <w:tcW w:w="671" w:type="pct"/>
                  <w:noWrap w:val="0"/>
                  <w:vAlign w:val="center"/>
                </w:tcPr>
                <w:p>
                  <w:pPr>
                    <w:pStyle w:val="26"/>
                    <w:spacing w:line="240" w:lineRule="auto"/>
                    <w:jc w:val="center"/>
                    <w:rPr>
                      <w:rFonts w:hint="default" w:ascii="Times New Roman" w:hAnsi="Times New Roman" w:eastAsia="宋体" w:cs="Times New Roman"/>
                      <w:sz w:val="21"/>
                      <w:szCs w:val="21"/>
                      <w:lang w:eastAsia="zh-CN"/>
                    </w:rPr>
                  </w:pPr>
                  <w:r>
                    <w:rPr>
                      <w:rFonts w:hint="eastAsia" w:ascii="Times New Roman" w:hAnsi="Times New Roman" w:cs="Times New Roman"/>
                      <w:sz w:val="21"/>
                      <w:szCs w:val="21"/>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51" w:hRule="atLeast"/>
                <w:jc w:val="center"/>
              </w:trPr>
              <w:tc>
                <w:tcPr>
                  <w:tcW w:w="394" w:type="pct"/>
                  <w:vMerge w:val="continue"/>
                  <w:noWrap w:val="0"/>
                  <w:vAlign w:val="center"/>
                </w:tcPr>
                <w:p>
                  <w:pPr>
                    <w:pStyle w:val="26"/>
                    <w:spacing w:line="240" w:lineRule="auto"/>
                    <w:jc w:val="center"/>
                    <w:rPr>
                      <w:rFonts w:hint="default" w:ascii="Times New Roman" w:hAnsi="Times New Roman" w:cs="Times New Roman"/>
                      <w:sz w:val="21"/>
                      <w:szCs w:val="21"/>
                    </w:rPr>
                  </w:pPr>
                </w:p>
              </w:tc>
              <w:tc>
                <w:tcPr>
                  <w:tcW w:w="889" w:type="pct"/>
                  <w:noWrap w:val="0"/>
                  <w:vAlign w:val="center"/>
                </w:tcPr>
                <w:p>
                  <w:pPr>
                    <w:pStyle w:val="27"/>
                    <w:ind w:firstLine="0" w:firstLineChars="0"/>
                    <w:jc w:val="center"/>
                    <w:rPr>
                      <w:rFonts w:hint="default" w:ascii="Times New Roman" w:hAnsi="Times New Roman" w:cs="Times New Roman"/>
                      <w:color w:val="000000"/>
                      <w:sz w:val="21"/>
                      <w:szCs w:val="21"/>
                    </w:rPr>
                  </w:pPr>
                  <w:r>
                    <w:rPr>
                      <w:color w:val="auto"/>
                      <w:szCs w:val="21"/>
                    </w:rPr>
                    <w:t>生产废水</w:t>
                  </w:r>
                </w:p>
              </w:tc>
              <w:tc>
                <w:tcPr>
                  <w:tcW w:w="1170" w:type="pct"/>
                  <w:noWrap w:val="0"/>
                  <w:vAlign w:val="center"/>
                </w:tcPr>
                <w:p>
                  <w:pPr>
                    <w:pStyle w:val="27"/>
                    <w:ind w:firstLine="0" w:firstLineChars="0"/>
                    <w:jc w:val="center"/>
                    <w:rPr>
                      <w:rFonts w:hint="default" w:ascii="Times New Roman" w:hAnsi="Times New Roman" w:cs="Times New Roman"/>
                      <w:color w:val="000000"/>
                      <w:sz w:val="21"/>
                      <w:szCs w:val="21"/>
                    </w:rPr>
                  </w:pPr>
                  <w:r>
                    <w:rPr>
                      <w:rFonts w:hint="default" w:ascii="Times New Roman" w:hAnsi="Times New Roman" w:cs="Times New Roman"/>
                      <w:color w:val="000000"/>
                      <w:sz w:val="21"/>
                      <w:szCs w:val="21"/>
                    </w:rPr>
                    <w:t>水帘柜、一体化处理设备（处理工艺：絮凝沉淀，处理规模：10t/d）</w:t>
                  </w:r>
                </w:p>
              </w:tc>
              <w:tc>
                <w:tcPr>
                  <w:tcW w:w="539" w:type="pct"/>
                  <w:noWrap w:val="0"/>
                  <w:vAlign w:val="center"/>
                </w:tcPr>
                <w:p>
                  <w:pPr>
                    <w:pStyle w:val="26"/>
                    <w:spacing w:line="240" w:lineRule="auto"/>
                    <w:jc w:val="center"/>
                    <w:rPr>
                      <w:rFonts w:hint="default" w:ascii="Times New Roman" w:hAnsi="Times New Roman" w:cs="Times New Roman"/>
                      <w:sz w:val="21"/>
                      <w:szCs w:val="21"/>
                      <w:lang w:val="en-US" w:eastAsia="zh-CN"/>
                    </w:rPr>
                  </w:pPr>
                  <w:r>
                    <w:rPr>
                      <w:rFonts w:hint="eastAsia" w:ascii="Times New Roman" w:hAnsi="Times New Roman" w:cs="Times New Roman"/>
                      <w:sz w:val="21"/>
                      <w:szCs w:val="21"/>
                      <w:lang w:val="en-US" w:eastAsia="zh-CN"/>
                    </w:rPr>
                    <w:t>5.5</w:t>
                  </w:r>
                </w:p>
              </w:tc>
              <w:tc>
                <w:tcPr>
                  <w:tcW w:w="1335" w:type="pct"/>
                  <w:noWrap w:val="0"/>
                  <w:vAlign w:val="center"/>
                </w:tcPr>
                <w:p>
                  <w:pPr>
                    <w:pStyle w:val="26"/>
                    <w:spacing w:line="240" w:lineRule="auto"/>
                    <w:jc w:val="center"/>
                    <w:rPr>
                      <w:rFonts w:hint="eastAsia"/>
                      <w:color w:val="auto"/>
                      <w:kern w:val="2"/>
                      <w:sz w:val="21"/>
                      <w:szCs w:val="21"/>
                    </w:rPr>
                  </w:pPr>
                  <w:r>
                    <w:rPr>
                      <w:rFonts w:hint="default" w:ascii="Times New Roman" w:hAnsi="Times New Roman" w:cs="Times New Roman"/>
                      <w:color w:val="000000"/>
                      <w:sz w:val="21"/>
                      <w:szCs w:val="21"/>
                    </w:rPr>
                    <w:t>水帘柜、一体化处理设备（处理工艺：絮凝沉淀，处理规模：10t/d）</w:t>
                  </w:r>
                </w:p>
              </w:tc>
              <w:tc>
                <w:tcPr>
                  <w:tcW w:w="671" w:type="pct"/>
                  <w:noWrap w:val="0"/>
                  <w:vAlign w:val="center"/>
                </w:tcPr>
                <w:p>
                  <w:pPr>
                    <w:pStyle w:val="26"/>
                    <w:spacing w:line="240" w:lineRule="auto"/>
                    <w:jc w:val="center"/>
                    <w:rPr>
                      <w:rFonts w:hint="default" w:ascii="Times New Roman" w:hAnsi="Times New Roman" w:cs="Times New Roman"/>
                      <w:sz w:val="21"/>
                      <w:szCs w:val="21"/>
                      <w:lang w:val="en-US" w:eastAsia="zh-CN"/>
                    </w:rPr>
                  </w:pPr>
                  <w:r>
                    <w:rPr>
                      <w:rFonts w:hint="eastAsia" w:ascii="Times New Roman" w:hAnsi="Times New Roman" w:cs="Times New Roman"/>
                      <w:sz w:val="21"/>
                      <w:szCs w:val="21"/>
                      <w:lang w:val="en-US" w:eastAsia="zh-CN"/>
                    </w:rPr>
                    <w:t>7</w:t>
                  </w:r>
                </w:p>
              </w:tc>
            </w:tr>
            <w:bookmarkEnd w:id="2"/>
            <w:bookmarkEnd w:id="3"/>
            <w:bookmarkEnd w:id="4"/>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396" w:hRule="atLeast"/>
                <w:jc w:val="center"/>
              </w:trPr>
              <w:tc>
                <w:tcPr>
                  <w:tcW w:w="394" w:type="pct"/>
                  <w:noWrap w:val="0"/>
                  <w:vAlign w:val="center"/>
                </w:tcPr>
                <w:p>
                  <w:pPr>
                    <w:pStyle w:val="26"/>
                    <w:spacing w:line="240" w:lineRule="auto"/>
                    <w:jc w:val="center"/>
                    <w:rPr>
                      <w:rFonts w:hint="default" w:ascii="Times New Roman" w:hAnsi="Times New Roman" w:cs="Times New Roman"/>
                      <w:sz w:val="21"/>
                      <w:szCs w:val="21"/>
                    </w:rPr>
                  </w:pPr>
                  <w:r>
                    <w:rPr>
                      <w:rFonts w:hint="default" w:ascii="Times New Roman" w:hAnsi="Times New Roman" w:cs="Times New Roman"/>
                      <w:sz w:val="21"/>
                      <w:szCs w:val="21"/>
                    </w:rPr>
                    <w:t>废气治理</w:t>
                  </w:r>
                </w:p>
              </w:tc>
              <w:tc>
                <w:tcPr>
                  <w:tcW w:w="889" w:type="pct"/>
                  <w:noWrap w:val="0"/>
                  <w:vAlign w:val="center"/>
                </w:tcPr>
                <w:p>
                  <w:pPr>
                    <w:spacing w:line="240" w:lineRule="atLeast"/>
                    <w:jc w:val="center"/>
                    <w:rPr>
                      <w:rFonts w:hint="default" w:ascii="Times New Roman" w:hAnsi="Times New Roman" w:cs="Times New Roman"/>
                      <w:bCs/>
                      <w:sz w:val="21"/>
                      <w:szCs w:val="21"/>
                    </w:rPr>
                  </w:pPr>
                  <w:r>
                    <w:rPr>
                      <w:rFonts w:hint="eastAsia"/>
                      <w:color w:val="auto"/>
                      <w:szCs w:val="21"/>
                    </w:rPr>
                    <w:t>有机废气、漆雾颗粒</w:t>
                  </w:r>
                </w:p>
              </w:tc>
              <w:tc>
                <w:tcPr>
                  <w:tcW w:w="1170" w:type="pct"/>
                  <w:noWrap w:val="0"/>
                  <w:vAlign w:val="center"/>
                </w:tcPr>
                <w:p>
                  <w:pPr>
                    <w:spacing w:line="240" w:lineRule="atLeast"/>
                    <w:jc w:val="center"/>
                    <w:rPr>
                      <w:rFonts w:hint="eastAsia" w:ascii="Times New Roman" w:hAnsi="Times New Roman" w:eastAsia="宋体" w:cs="Times New Roman"/>
                      <w:bCs/>
                      <w:sz w:val="21"/>
                      <w:szCs w:val="21"/>
                      <w:lang w:eastAsia="zh-CN"/>
                    </w:rPr>
                  </w:pPr>
                  <w:r>
                    <w:rPr>
                      <w:color w:val="auto"/>
                      <w:szCs w:val="21"/>
                    </w:rPr>
                    <w:t>喷涂生产线设置专用封闭涂装车间、封闭的涂胶工段，并</w:t>
                  </w:r>
                  <w:r>
                    <w:rPr>
                      <w:rFonts w:hint="default" w:ascii="Times New Roman" w:hAnsi="Times New Roman" w:eastAsia="宋体" w:cs="Times New Roman"/>
                      <w:color w:val="auto"/>
                      <w:sz w:val="21"/>
                      <w:szCs w:val="21"/>
                    </w:rPr>
                    <w:t>配套负压集气系统，其中涂装房设置水帘+干式过滤棉层对漆雾颗粒进行吸收和干燥后引出后与烘干工段、涂胶工段收集的有机废气一并引入1套二级活性炭吸附装置中处理，经处理后通过1根15m高排气筒（DA0</w:t>
                  </w:r>
                  <w:r>
                    <w:rPr>
                      <w:color w:val="auto"/>
                      <w:szCs w:val="21"/>
                    </w:rPr>
                    <w:t>01）排放</w:t>
                  </w:r>
                </w:p>
              </w:tc>
              <w:tc>
                <w:tcPr>
                  <w:tcW w:w="539" w:type="pct"/>
                  <w:noWrap w:val="0"/>
                  <w:vAlign w:val="center"/>
                </w:tcPr>
                <w:p>
                  <w:pPr>
                    <w:spacing w:line="240" w:lineRule="atLeast"/>
                    <w:jc w:val="center"/>
                    <w:rPr>
                      <w:rFonts w:hint="default" w:ascii="Times New Roman" w:hAnsi="Times New Roman" w:eastAsia="宋体" w:cs="Times New Roman"/>
                      <w:bCs/>
                      <w:sz w:val="21"/>
                      <w:szCs w:val="21"/>
                      <w:lang w:val="en-US" w:eastAsia="zh-CN"/>
                    </w:rPr>
                  </w:pPr>
                  <w:r>
                    <w:rPr>
                      <w:rFonts w:hint="eastAsia" w:ascii="Times New Roman" w:hAnsi="Times New Roman" w:eastAsia="宋体" w:cs="Times New Roman"/>
                      <w:bCs/>
                      <w:sz w:val="21"/>
                      <w:szCs w:val="21"/>
                      <w:lang w:val="en-US" w:eastAsia="zh-CN"/>
                    </w:rPr>
                    <w:t>14</w:t>
                  </w:r>
                </w:p>
              </w:tc>
              <w:tc>
                <w:tcPr>
                  <w:tcW w:w="1335" w:type="pct"/>
                  <w:noWrap w:val="0"/>
                  <w:vAlign w:val="center"/>
                </w:tcPr>
                <w:p>
                  <w:pPr>
                    <w:spacing w:line="240" w:lineRule="atLeast"/>
                    <w:jc w:val="center"/>
                    <w:rPr>
                      <w:rFonts w:hint="default" w:ascii="Times New Roman" w:hAnsi="Times New Roman" w:eastAsia="宋体" w:cs="Times New Roman"/>
                      <w:bCs/>
                      <w:sz w:val="21"/>
                      <w:szCs w:val="21"/>
                      <w:lang w:val="en-US" w:eastAsia="zh-CN"/>
                    </w:rPr>
                  </w:pPr>
                  <w:r>
                    <w:rPr>
                      <w:color w:val="auto"/>
                      <w:szCs w:val="21"/>
                    </w:rPr>
                    <w:t>喷涂生产线设置专用封闭涂装车间、封闭的涂胶工段，并</w:t>
                  </w:r>
                  <w:r>
                    <w:rPr>
                      <w:rFonts w:hint="default" w:ascii="Times New Roman" w:hAnsi="Times New Roman" w:eastAsia="宋体" w:cs="Times New Roman"/>
                      <w:color w:val="auto"/>
                      <w:sz w:val="21"/>
                      <w:szCs w:val="21"/>
                    </w:rPr>
                    <w:t>配套负压集气系统，其中涂装房设置水帘+干式过滤棉层对漆雾颗粒进行吸收和干燥后引出后与烘干工段、涂胶工段收集的有机废气一并引入1套二级活性炭吸附装置中处理，经处理后通过1根15m高排气筒（DA0</w:t>
                  </w:r>
                  <w:r>
                    <w:rPr>
                      <w:color w:val="auto"/>
                      <w:szCs w:val="21"/>
                    </w:rPr>
                    <w:t>01）排放</w:t>
                  </w:r>
                </w:p>
              </w:tc>
              <w:tc>
                <w:tcPr>
                  <w:tcW w:w="671" w:type="pct"/>
                  <w:noWrap w:val="0"/>
                  <w:vAlign w:val="center"/>
                </w:tcPr>
                <w:p>
                  <w:pPr>
                    <w:spacing w:line="240" w:lineRule="atLeast"/>
                    <w:jc w:val="center"/>
                    <w:rPr>
                      <w:rFonts w:hint="default" w:ascii="Times New Roman" w:hAnsi="Times New Roman" w:eastAsia="宋体" w:cs="Times New Roman"/>
                      <w:bCs/>
                      <w:sz w:val="21"/>
                      <w:szCs w:val="21"/>
                      <w:lang w:val="en-US" w:eastAsia="zh-CN"/>
                    </w:rPr>
                  </w:pPr>
                  <w:r>
                    <w:rPr>
                      <w:rFonts w:hint="eastAsia" w:ascii="Times New Roman" w:hAnsi="Times New Roman" w:eastAsia="宋体" w:cs="Times New Roman"/>
                      <w:bCs/>
                      <w:sz w:val="21"/>
                      <w:szCs w:val="21"/>
                      <w:lang w:val="en-US" w:eastAsia="zh-CN"/>
                    </w:rPr>
                    <w:t>17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275" w:hRule="atLeast"/>
                <w:jc w:val="center"/>
              </w:trPr>
              <w:tc>
                <w:tcPr>
                  <w:tcW w:w="394" w:type="pct"/>
                  <w:noWrap w:val="0"/>
                  <w:vAlign w:val="center"/>
                </w:tcPr>
                <w:p>
                  <w:pPr>
                    <w:pStyle w:val="26"/>
                    <w:spacing w:line="240" w:lineRule="auto"/>
                    <w:jc w:val="center"/>
                    <w:rPr>
                      <w:rFonts w:hint="default" w:ascii="Times New Roman" w:hAnsi="Times New Roman" w:cs="Times New Roman"/>
                      <w:sz w:val="21"/>
                      <w:szCs w:val="21"/>
                    </w:rPr>
                  </w:pPr>
                  <w:r>
                    <w:rPr>
                      <w:rFonts w:hint="default" w:ascii="Times New Roman" w:hAnsi="Times New Roman" w:cs="Times New Roman"/>
                      <w:sz w:val="21"/>
                      <w:szCs w:val="21"/>
                    </w:rPr>
                    <w:t>噪声治理</w:t>
                  </w:r>
                </w:p>
              </w:tc>
              <w:tc>
                <w:tcPr>
                  <w:tcW w:w="2059" w:type="pct"/>
                  <w:gridSpan w:val="2"/>
                  <w:noWrap w:val="0"/>
                  <w:vAlign w:val="center"/>
                </w:tcPr>
                <w:p>
                  <w:pPr>
                    <w:pStyle w:val="26"/>
                    <w:spacing w:line="240" w:lineRule="auto"/>
                    <w:jc w:val="center"/>
                    <w:rPr>
                      <w:rFonts w:hint="default" w:ascii="Times New Roman" w:hAnsi="Times New Roman" w:cs="Times New Roman"/>
                      <w:bCs/>
                      <w:sz w:val="21"/>
                      <w:szCs w:val="21"/>
                    </w:rPr>
                  </w:pPr>
                  <w:r>
                    <w:rPr>
                      <w:rFonts w:hint="default" w:ascii="Times New Roman" w:hAnsi="Times New Roman" w:cs="Times New Roman"/>
                      <w:bCs/>
                      <w:sz w:val="21"/>
                      <w:szCs w:val="21"/>
                    </w:rPr>
                    <w:t>噪声设备配套减震、减噪措施、厂房隔音</w:t>
                  </w:r>
                </w:p>
              </w:tc>
              <w:tc>
                <w:tcPr>
                  <w:tcW w:w="539" w:type="pct"/>
                  <w:noWrap w:val="0"/>
                  <w:vAlign w:val="center"/>
                </w:tcPr>
                <w:p>
                  <w:pPr>
                    <w:pStyle w:val="26"/>
                    <w:spacing w:line="240" w:lineRule="auto"/>
                    <w:jc w:val="center"/>
                    <w:rPr>
                      <w:rFonts w:hint="default" w:ascii="Times New Roman" w:hAnsi="Times New Roman" w:eastAsia="宋体" w:cs="Times New Roman"/>
                      <w:sz w:val="21"/>
                      <w:szCs w:val="21"/>
                      <w:lang w:val="en-US" w:eastAsia="zh-CN"/>
                    </w:rPr>
                  </w:pPr>
                  <w:r>
                    <w:rPr>
                      <w:rFonts w:hint="eastAsia" w:ascii="Times New Roman" w:hAnsi="Times New Roman" w:cs="Times New Roman"/>
                      <w:sz w:val="21"/>
                      <w:szCs w:val="21"/>
                      <w:lang w:val="en-US" w:eastAsia="zh-CN"/>
                    </w:rPr>
                    <w:t>2</w:t>
                  </w:r>
                </w:p>
              </w:tc>
              <w:tc>
                <w:tcPr>
                  <w:tcW w:w="1335" w:type="pct"/>
                  <w:noWrap w:val="0"/>
                  <w:vAlign w:val="center"/>
                </w:tcPr>
                <w:p>
                  <w:pPr>
                    <w:pStyle w:val="26"/>
                    <w:spacing w:line="240" w:lineRule="auto"/>
                    <w:jc w:val="center"/>
                    <w:rPr>
                      <w:rFonts w:hint="default" w:ascii="Times New Roman" w:hAnsi="Times New Roman" w:cs="Times New Roman"/>
                      <w:sz w:val="21"/>
                      <w:szCs w:val="21"/>
                    </w:rPr>
                  </w:pPr>
                  <w:r>
                    <w:rPr>
                      <w:rFonts w:hint="default" w:ascii="Times New Roman" w:hAnsi="Times New Roman" w:cs="Times New Roman"/>
                      <w:bCs/>
                      <w:sz w:val="21"/>
                      <w:szCs w:val="21"/>
                    </w:rPr>
                    <w:t>噪声设备配套减震、减噪措施、厂房隔音</w:t>
                  </w:r>
                </w:p>
              </w:tc>
              <w:tc>
                <w:tcPr>
                  <w:tcW w:w="671" w:type="pct"/>
                  <w:noWrap w:val="0"/>
                  <w:vAlign w:val="center"/>
                </w:tcPr>
                <w:p>
                  <w:pPr>
                    <w:pStyle w:val="26"/>
                    <w:spacing w:line="240" w:lineRule="auto"/>
                    <w:jc w:val="center"/>
                    <w:rPr>
                      <w:rFonts w:hint="default" w:ascii="Times New Roman" w:hAnsi="Times New Roman" w:eastAsia="宋体" w:cs="Times New Roman"/>
                      <w:sz w:val="21"/>
                      <w:szCs w:val="21"/>
                      <w:lang w:eastAsia="zh-CN"/>
                    </w:rPr>
                  </w:pPr>
                  <w:r>
                    <w:rPr>
                      <w:rFonts w:hint="eastAsia" w:ascii="Times New Roman" w:hAnsi="Times New Roman" w:cs="Times New Roman"/>
                      <w:sz w:val="21"/>
                      <w:szCs w:val="21"/>
                      <w:lang w:val="en-US" w:eastAsia="zh-CN"/>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74" w:hRule="atLeast"/>
                <w:jc w:val="center"/>
              </w:trPr>
              <w:tc>
                <w:tcPr>
                  <w:tcW w:w="394" w:type="pct"/>
                  <w:vMerge w:val="restart"/>
                  <w:noWrap w:val="0"/>
                  <w:vAlign w:val="center"/>
                </w:tcPr>
                <w:p>
                  <w:pPr>
                    <w:pStyle w:val="26"/>
                    <w:spacing w:line="240" w:lineRule="auto"/>
                    <w:jc w:val="center"/>
                    <w:rPr>
                      <w:rFonts w:hint="default" w:ascii="Times New Roman" w:hAnsi="Times New Roman" w:eastAsia="宋体" w:cs="Times New Roman"/>
                      <w:sz w:val="21"/>
                      <w:szCs w:val="21"/>
                      <w:lang w:eastAsia="zh-CN"/>
                    </w:rPr>
                  </w:pPr>
                  <w:r>
                    <w:rPr>
                      <w:rFonts w:hint="default" w:ascii="Times New Roman" w:hAnsi="Times New Roman" w:cs="Times New Roman"/>
                      <w:sz w:val="21"/>
                      <w:szCs w:val="21"/>
                      <w:lang w:eastAsia="zh-CN"/>
                    </w:rPr>
                    <w:t>固废治理</w:t>
                  </w:r>
                </w:p>
              </w:tc>
              <w:tc>
                <w:tcPr>
                  <w:tcW w:w="2059" w:type="pct"/>
                  <w:gridSpan w:val="2"/>
                  <w:noWrap w:val="0"/>
                  <w:vAlign w:val="center"/>
                </w:tcPr>
                <w:p>
                  <w:pPr>
                    <w:pStyle w:val="7"/>
                    <w:adjustRightInd/>
                    <w:spacing w:line="240" w:lineRule="atLeast"/>
                    <w:ind w:left="0" w:leftChars="0" w:firstLine="0" w:firstLineChars="0"/>
                    <w:jc w:val="center"/>
                    <w:textAlignment w:val="auto"/>
                    <w:rPr>
                      <w:rFonts w:hint="eastAsia" w:ascii="Times New Roman" w:hAnsi="Times New Roman" w:eastAsia="宋体" w:cs="Times New Roman"/>
                      <w:bCs/>
                      <w:sz w:val="21"/>
                      <w:szCs w:val="21"/>
                      <w:lang w:eastAsia="zh-CN"/>
                    </w:rPr>
                  </w:pPr>
                  <w:r>
                    <w:rPr>
                      <w:rFonts w:hint="eastAsia"/>
                      <w:color w:val="auto"/>
                      <w:kern w:val="2"/>
                      <w:sz w:val="21"/>
                      <w:szCs w:val="21"/>
                    </w:rPr>
                    <w:t>一般工业固废</w:t>
                  </w:r>
                  <w:r>
                    <w:rPr>
                      <w:rFonts w:hint="eastAsia"/>
                      <w:color w:val="auto"/>
                      <w:kern w:val="2"/>
                      <w:sz w:val="21"/>
                      <w:szCs w:val="21"/>
                      <w:lang w:eastAsia="zh-CN"/>
                    </w:rPr>
                    <w:t>：建设1处一般工业固体废物暂存间，位于包装区南侧，建筑面积20m2，废边角料、除尘器收集的打磨粉尘、不合格品、废包装料等经一般工业固体废物暂存间临时贮存后定期资源外售</w:t>
                  </w:r>
                </w:p>
              </w:tc>
              <w:tc>
                <w:tcPr>
                  <w:tcW w:w="539" w:type="pct"/>
                  <w:vMerge w:val="restart"/>
                  <w:noWrap w:val="0"/>
                  <w:vAlign w:val="center"/>
                </w:tcPr>
                <w:p>
                  <w:pPr>
                    <w:pStyle w:val="26"/>
                    <w:jc w:val="center"/>
                    <w:rPr>
                      <w:rFonts w:hint="default" w:ascii="Times New Roman" w:hAnsi="Times New Roman" w:eastAsia="宋体" w:cs="Times New Roman"/>
                      <w:sz w:val="21"/>
                      <w:szCs w:val="21"/>
                      <w:lang w:val="en-US" w:eastAsia="zh-CN"/>
                    </w:rPr>
                  </w:pPr>
                  <w:r>
                    <w:rPr>
                      <w:rFonts w:hint="eastAsia" w:ascii="Times New Roman" w:hAnsi="Times New Roman" w:cs="Times New Roman"/>
                      <w:sz w:val="21"/>
                      <w:szCs w:val="21"/>
                      <w:lang w:val="en-US" w:eastAsia="zh-CN"/>
                    </w:rPr>
                    <w:t>0.5</w:t>
                  </w:r>
                </w:p>
              </w:tc>
              <w:tc>
                <w:tcPr>
                  <w:tcW w:w="1335" w:type="pct"/>
                  <w:noWrap w:val="0"/>
                  <w:vAlign w:val="center"/>
                </w:tcPr>
                <w:p>
                  <w:pPr>
                    <w:pStyle w:val="7"/>
                    <w:adjustRightInd/>
                    <w:spacing w:line="240" w:lineRule="atLeast"/>
                    <w:ind w:left="0" w:leftChars="0" w:firstLine="0" w:firstLineChars="0"/>
                    <w:jc w:val="center"/>
                    <w:textAlignment w:val="auto"/>
                    <w:rPr>
                      <w:rFonts w:hint="default" w:ascii="Times New Roman" w:hAnsi="Times New Roman" w:cs="Times New Roman"/>
                      <w:sz w:val="21"/>
                      <w:szCs w:val="21"/>
                    </w:rPr>
                  </w:pPr>
                  <w:r>
                    <w:rPr>
                      <w:rFonts w:hint="eastAsia"/>
                      <w:color w:val="auto"/>
                      <w:kern w:val="2"/>
                      <w:sz w:val="21"/>
                      <w:szCs w:val="21"/>
                    </w:rPr>
                    <w:t>一般工业固废</w:t>
                  </w:r>
                  <w:r>
                    <w:rPr>
                      <w:rFonts w:hint="eastAsia"/>
                      <w:color w:val="auto"/>
                      <w:kern w:val="2"/>
                      <w:sz w:val="21"/>
                      <w:szCs w:val="21"/>
                      <w:lang w:eastAsia="zh-CN"/>
                    </w:rPr>
                    <w:t>：建设1处一般工业固体废物暂存间，位于包装区南侧，建筑面积20m</w:t>
                  </w:r>
                  <w:r>
                    <w:rPr>
                      <w:rFonts w:hint="eastAsia"/>
                      <w:color w:val="auto"/>
                      <w:kern w:val="2"/>
                      <w:sz w:val="21"/>
                      <w:szCs w:val="21"/>
                      <w:vertAlign w:val="superscript"/>
                      <w:lang w:eastAsia="zh-CN"/>
                    </w:rPr>
                    <w:t>2</w:t>
                  </w:r>
                  <w:r>
                    <w:rPr>
                      <w:rFonts w:hint="eastAsia"/>
                      <w:color w:val="auto"/>
                      <w:kern w:val="2"/>
                      <w:sz w:val="21"/>
                      <w:szCs w:val="21"/>
                      <w:lang w:eastAsia="zh-CN"/>
                    </w:rPr>
                    <w:t>，废边角料、除尘器收集的打磨粉尘、不合格品、废包装料等经一般工业固体废物暂存间临时贮存后定期资源外售</w:t>
                  </w:r>
                </w:p>
              </w:tc>
              <w:tc>
                <w:tcPr>
                  <w:tcW w:w="671" w:type="pct"/>
                  <w:vMerge w:val="restart"/>
                  <w:noWrap w:val="0"/>
                  <w:vAlign w:val="center"/>
                </w:tcPr>
                <w:p>
                  <w:pPr>
                    <w:pStyle w:val="26"/>
                    <w:jc w:val="center"/>
                    <w:rPr>
                      <w:rFonts w:hint="default" w:ascii="Times New Roman" w:hAnsi="Times New Roman" w:eastAsia="宋体" w:cs="Times New Roman"/>
                      <w:sz w:val="21"/>
                      <w:szCs w:val="21"/>
                      <w:lang w:val="en-US" w:eastAsia="zh-CN"/>
                    </w:rPr>
                  </w:pPr>
                  <w:r>
                    <w:rPr>
                      <w:rFonts w:hint="eastAsia" w:ascii="Times New Roman" w:hAnsi="Times New Roman" w:cs="Times New Roman"/>
                      <w:sz w:val="21"/>
                      <w:szCs w:val="21"/>
                      <w:lang w:val="en-US" w:eastAsia="zh-CN"/>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74" w:hRule="atLeast"/>
                <w:jc w:val="center"/>
              </w:trPr>
              <w:tc>
                <w:tcPr>
                  <w:tcW w:w="394" w:type="pct"/>
                  <w:vMerge w:val="continue"/>
                  <w:noWrap w:val="0"/>
                  <w:vAlign w:val="center"/>
                </w:tcPr>
                <w:p>
                  <w:pPr>
                    <w:pStyle w:val="26"/>
                    <w:spacing w:line="240" w:lineRule="auto"/>
                    <w:jc w:val="center"/>
                    <w:rPr>
                      <w:rFonts w:hint="default" w:ascii="Times New Roman" w:hAnsi="Times New Roman" w:cs="Times New Roman"/>
                      <w:sz w:val="21"/>
                      <w:szCs w:val="21"/>
                    </w:rPr>
                  </w:pPr>
                </w:p>
              </w:tc>
              <w:tc>
                <w:tcPr>
                  <w:tcW w:w="2059" w:type="pct"/>
                  <w:gridSpan w:val="2"/>
                  <w:noWrap w:val="0"/>
                  <w:vAlign w:val="center"/>
                </w:tcPr>
                <w:p>
                  <w:pPr>
                    <w:pStyle w:val="7"/>
                    <w:adjustRightInd/>
                    <w:spacing w:line="240" w:lineRule="atLeast"/>
                    <w:ind w:left="0" w:leftChars="0" w:firstLine="0" w:firstLineChars="0"/>
                    <w:jc w:val="center"/>
                    <w:textAlignment w:val="auto"/>
                    <w:rPr>
                      <w:rFonts w:hint="default" w:ascii="Times New Roman" w:hAnsi="Times New Roman" w:cs="Times New Roman"/>
                      <w:bCs/>
                      <w:sz w:val="21"/>
                      <w:szCs w:val="21"/>
                    </w:rPr>
                  </w:pPr>
                  <w:r>
                    <w:rPr>
                      <w:rFonts w:hint="eastAsia"/>
                      <w:color w:val="auto"/>
                      <w:kern w:val="2"/>
                      <w:sz w:val="21"/>
                      <w:szCs w:val="21"/>
                    </w:rPr>
                    <w:t>危险固废：</w:t>
                  </w:r>
                  <w:r>
                    <w:rPr>
                      <w:rFonts w:hint="eastAsia"/>
                      <w:color w:val="auto"/>
                      <w:kern w:val="2"/>
                      <w:sz w:val="21"/>
                      <w:szCs w:val="21"/>
                      <w:lang w:eastAsia="zh-CN"/>
                    </w:rPr>
                    <w:t>已建设1处危险废物暂存间（位于2号厂房南侧，建筑面积10m2），废活性炭、漆渣、废过滤棉等危废经危废暂存间暂存后交由有危废处理资质的单位处置</w:t>
                  </w:r>
                </w:p>
              </w:tc>
              <w:tc>
                <w:tcPr>
                  <w:tcW w:w="539" w:type="pct"/>
                  <w:vMerge w:val="continue"/>
                  <w:noWrap w:val="0"/>
                  <w:vAlign w:val="center"/>
                </w:tcPr>
                <w:p>
                  <w:pPr>
                    <w:pStyle w:val="26"/>
                    <w:spacing w:line="240" w:lineRule="auto"/>
                    <w:jc w:val="center"/>
                    <w:rPr>
                      <w:rFonts w:hint="default" w:ascii="Times New Roman" w:hAnsi="Times New Roman" w:eastAsia="宋体" w:cs="Times New Roman"/>
                      <w:sz w:val="21"/>
                      <w:szCs w:val="21"/>
                      <w:lang w:eastAsia="zh-CN"/>
                    </w:rPr>
                  </w:pPr>
                </w:p>
              </w:tc>
              <w:tc>
                <w:tcPr>
                  <w:tcW w:w="1335" w:type="pct"/>
                  <w:noWrap w:val="0"/>
                  <w:vAlign w:val="center"/>
                </w:tcPr>
                <w:p>
                  <w:pPr>
                    <w:pStyle w:val="7"/>
                    <w:adjustRightInd/>
                    <w:spacing w:line="240" w:lineRule="atLeast"/>
                    <w:ind w:left="0" w:leftChars="0" w:firstLine="0" w:firstLineChars="0"/>
                    <w:jc w:val="center"/>
                    <w:textAlignment w:val="auto"/>
                    <w:rPr>
                      <w:rFonts w:hint="default" w:ascii="Times New Roman" w:hAnsi="Times New Roman" w:cs="Times New Roman"/>
                      <w:sz w:val="21"/>
                      <w:szCs w:val="21"/>
                    </w:rPr>
                  </w:pPr>
                  <w:r>
                    <w:rPr>
                      <w:rFonts w:hint="eastAsia"/>
                      <w:color w:val="auto"/>
                      <w:kern w:val="2"/>
                      <w:sz w:val="21"/>
                      <w:szCs w:val="21"/>
                    </w:rPr>
                    <w:t>危险固废：已建设1处危险废物暂存间（位于2号厂房南侧，建筑面积10m</w:t>
                  </w:r>
                  <w:r>
                    <w:rPr>
                      <w:rFonts w:hint="eastAsia"/>
                      <w:color w:val="auto"/>
                      <w:kern w:val="2"/>
                      <w:sz w:val="21"/>
                      <w:szCs w:val="21"/>
                      <w:vertAlign w:val="superscript"/>
                    </w:rPr>
                    <w:t>2</w:t>
                  </w:r>
                  <w:r>
                    <w:rPr>
                      <w:rFonts w:hint="eastAsia"/>
                      <w:color w:val="auto"/>
                      <w:kern w:val="2"/>
                      <w:sz w:val="21"/>
                      <w:szCs w:val="21"/>
                    </w:rPr>
                    <w:t>），废活性炭、漆渣、废过滤棉等危废经危废暂存间暂存后交由有危废处理资质的单位处置</w:t>
                  </w:r>
                </w:p>
              </w:tc>
              <w:tc>
                <w:tcPr>
                  <w:tcW w:w="671" w:type="pct"/>
                  <w:vMerge w:val="continue"/>
                  <w:noWrap w:val="0"/>
                  <w:vAlign w:val="center"/>
                </w:tcPr>
                <w:p>
                  <w:pPr>
                    <w:pStyle w:val="26"/>
                    <w:spacing w:line="240" w:lineRule="auto"/>
                    <w:jc w:val="center"/>
                    <w:rPr>
                      <w:rFonts w:hint="default" w:ascii="Times New Roman" w:hAnsi="Times New Roman" w:eastAsia="宋体" w:cs="Times New Roman"/>
                      <w:sz w:val="21"/>
                      <w:szCs w:val="21"/>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274" w:hRule="atLeast"/>
                <w:jc w:val="center"/>
              </w:trPr>
              <w:tc>
                <w:tcPr>
                  <w:tcW w:w="394" w:type="pct"/>
                  <w:vMerge w:val="continue"/>
                  <w:noWrap w:val="0"/>
                  <w:vAlign w:val="center"/>
                </w:tcPr>
                <w:p>
                  <w:pPr>
                    <w:pStyle w:val="26"/>
                    <w:spacing w:line="240" w:lineRule="auto"/>
                    <w:jc w:val="center"/>
                    <w:rPr>
                      <w:rFonts w:hint="default" w:ascii="Times New Roman" w:hAnsi="Times New Roman" w:cs="Times New Roman"/>
                      <w:sz w:val="21"/>
                      <w:szCs w:val="21"/>
                    </w:rPr>
                  </w:pPr>
                </w:p>
              </w:tc>
              <w:tc>
                <w:tcPr>
                  <w:tcW w:w="2059" w:type="pct"/>
                  <w:gridSpan w:val="2"/>
                  <w:noWrap w:val="0"/>
                  <w:vAlign w:val="center"/>
                </w:tcPr>
                <w:p>
                  <w:pPr>
                    <w:spacing w:line="240" w:lineRule="atLeast"/>
                    <w:jc w:val="center"/>
                    <w:rPr>
                      <w:rFonts w:hint="eastAsia" w:ascii="Times New Roman" w:hAnsi="Times New Roman" w:eastAsia="宋体" w:cs="Times New Roman"/>
                      <w:spacing w:val="-6"/>
                      <w:sz w:val="21"/>
                      <w:szCs w:val="21"/>
                      <w:lang w:eastAsia="zh-CN"/>
                    </w:rPr>
                  </w:pPr>
                  <w:r>
                    <w:rPr>
                      <w:rFonts w:hint="eastAsia"/>
                      <w:bCs/>
                      <w:color w:val="auto"/>
                      <w:szCs w:val="21"/>
                    </w:rPr>
                    <w:t>生活垃圾</w:t>
                  </w:r>
                  <w:r>
                    <w:rPr>
                      <w:rFonts w:hint="eastAsia"/>
                      <w:bCs/>
                      <w:color w:val="auto"/>
                      <w:szCs w:val="21"/>
                      <w:lang w:eastAsia="zh-CN"/>
                    </w:rPr>
                    <w:t>：经垃圾桶收集后交由环卫部门清运处置</w:t>
                  </w:r>
                </w:p>
              </w:tc>
              <w:tc>
                <w:tcPr>
                  <w:tcW w:w="539" w:type="pct"/>
                  <w:vMerge w:val="continue"/>
                  <w:noWrap w:val="0"/>
                  <w:vAlign w:val="center"/>
                </w:tcPr>
                <w:p>
                  <w:pPr>
                    <w:pStyle w:val="26"/>
                    <w:spacing w:line="240" w:lineRule="auto"/>
                    <w:jc w:val="center"/>
                    <w:rPr>
                      <w:rFonts w:hint="default" w:ascii="Times New Roman" w:hAnsi="Times New Roman" w:cs="Times New Roman"/>
                      <w:sz w:val="21"/>
                      <w:szCs w:val="21"/>
                      <w:lang w:val="en-US" w:eastAsia="zh-CN"/>
                    </w:rPr>
                  </w:pPr>
                </w:p>
              </w:tc>
              <w:tc>
                <w:tcPr>
                  <w:tcW w:w="1335" w:type="pct"/>
                  <w:noWrap w:val="0"/>
                  <w:vAlign w:val="center"/>
                </w:tcPr>
                <w:p>
                  <w:pPr>
                    <w:spacing w:line="240" w:lineRule="atLeast"/>
                    <w:jc w:val="center"/>
                    <w:rPr>
                      <w:rFonts w:hint="default" w:ascii="Times New Roman" w:hAnsi="Times New Roman" w:cs="Times New Roman"/>
                      <w:bCs/>
                      <w:sz w:val="21"/>
                      <w:szCs w:val="21"/>
                    </w:rPr>
                  </w:pPr>
                  <w:r>
                    <w:rPr>
                      <w:rFonts w:hint="eastAsia"/>
                      <w:bCs/>
                      <w:color w:val="auto"/>
                      <w:szCs w:val="21"/>
                    </w:rPr>
                    <w:t>生活垃圾</w:t>
                  </w:r>
                  <w:r>
                    <w:rPr>
                      <w:rFonts w:hint="eastAsia"/>
                      <w:bCs/>
                      <w:color w:val="auto"/>
                      <w:szCs w:val="21"/>
                      <w:lang w:eastAsia="zh-CN"/>
                    </w:rPr>
                    <w:t>：经垃圾桶收集后交由环卫部门清运处置</w:t>
                  </w:r>
                </w:p>
              </w:tc>
              <w:tc>
                <w:tcPr>
                  <w:tcW w:w="671" w:type="pct"/>
                  <w:vMerge w:val="continue"/>
                  <w:noWrap w:val="0"/>
                  <w:vAlign w:val="center"/>
                </w:tcPr>
                <w:p>
                  <w:pPr>
                    <w:pStyle w:val="26"/>
                    <w:spacing w:line="240" w:lineRule="auto"/>
                    <w:jc w:val="center"/>
                    <w:rPr>
                      <w:rFonts w:hint="default" w:ascii="Times New Roman" w:hAnsi="Times New Roman" w:cs="Times New Roman"/>
                      <w:sz w:val="21"/>
                      <w:szCs w:val="21"/>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68" w:hRule="atLeast"/>
                <w:jc w:val="center"/>
              </w:trPr>
              <w:tc>
                <w:tcPr>
                  <w:tcW w:w="2453" w:type="pct"/>
                  <w:gridSpan w:val="3"/>
                  <w:noWrap w:val="0"/>
                  <w:vAlign w:val="center"/>
                </w:tcPr>
                <w:p>
                  <w:pPr>
                    <w:pStyle w:val="28"/>
                    <w:spacing w:before="22"/>
                    <w:ind w:left="24"/>
                    <w:jc w:val="center"/>
                    <w:rPr>
                      <w:rFonts w:hint="default" w:ascii="Times New Roman" w:hAnsi="Times New Roman" w:cs="Times New Roman"/>
                      <w:spacing w:val="-8"/>
                    </w:rPr>
                  </w:pPr>
                  <w:r>
                    <w:rPr>
                      <w:rFonts w:hint="default" w:ascii="Times New Roman" w:hAnsi="Times New Roman" w:cs="Times New Roman"/>
                      <w:spacing w:val="-8"/>
                    </w:rPr>
                    <w:t>环保投资合计</w:t>
                  </w:r>
                </w:p>
              </w:tc>
              <w:tc>
                <w:tcPr>
                  <w:tcW w:w="539" w:type="pct"/>
                  <w:noWrap w:val="0"/>
                  <w:vAlign w:val="center"/>
                </w:tcPr>
                <w:p>
                  <w:pPr>
                    <w:pStyle w:val="28"/>
                    <w:spacing w:before="22"/>
                    <w:ind w:left="24"/>
                    <w:jc w:val="center"/>
                    <w:rPr>
                      <w:rFonts w:hint="default" w:ascii="Times New Roman" w:hAnsi="Times New Roman" w:eastAsia="宋体" w:cs="Times New Roman"/>
                      <w:spacing w:val="-8"/>
                      <w:lang w:val="en-US" w:eastAsia="zh-CN"/>
                    </w:rPr>
                  </w:pPr>
                  <w:r>
                    <w:rPr>
                      <w:rFonts w:hint="eastAsia" w:eastAsia="宋体" w:cs="Times New Roman"/>
                      <w:spacing w:val="-8"/>
                      <w:lang w:val="en-US" w:eastAsia="zh-CN"/>
                    </w:rPr>
                    <w:t>22</w:t>
                  </w:r>
                </w:p>
              </w:tc>
              <w:tc>
                <w:tcPr>
                  <w:tcW w:w="1335" w:type="pct"/>
                  <w:noWrap w:val="0"/>
                  <w:vAlign w:val="center"/>
                </w:tcPr>
                <w:p>
                  <w:pPr>
                    <w:pStyle w:val="28"/>
                    <w:spacing w:before="22"/>
                    <w:ind w:left="24"/>
                    <w:jc w:val="center"/>
                    <w:rPr>
                      <w:rFonts w:hint="default" w:ascii="Times New Roman" w:hAnsi="Times New Roman" w:cs="Times New Roman"/>
                      <w:spacing w:val="-8"/>
                    </w:rPr>
                  </w:pPr>
                </w:p>
              </w:tc>
              <w:tc>
                <w:tcPr>
                  <w:tcW w:w="671" w:type="pct"/>
                  <w:noWrap w:val="0"/>
                  <w:vAlign w:val="center"/>
                </w:tcPr>
                <w:p>
                  <w:pPr>
                    <w:pStyle w:val="28"/>
                    <w:spacing w:before="22"/>
                    <w:ind w:left="24"/>
                    <w:jc w:val="center"/>
                    <w:rPr>
                      <w:rFonts w:hint="default" w:ascii="Times New Roman" w:hAnsi="Times New Roman" w:eastAsia="宋体" w:cs="Times New Roman"/>
                      <w:spacing w:val="-8"/>
                      <w:lang w:val="en-US" w:eastAsia="zh-CN"/>
                    </w:rPr>
                  </w:pPr>
                  <w:r>
                    <w:rPr>
                      <w:rFonts w:hint="eastAsia" w:eastAsia="宋体" w:cs="Times New Roman"/>
                      <w:spacing w:val="-8"/>
                      <w:lang w:val="en-US" w:eastAsia="zh-CN"/>
                    </w:rPr>
                    <w:t>30</w:t>
                  </w:r>
                </w:p>
              </w:tc>
            </w:tr>
          </w:tbl>
          <w:p>
            <w:pPr>
              <w:pStyle w:val="14"/>
              <w:spacing w:line="360" w:lineRule="auto"/>
              <w:ind w:firstLine="0" w:firstLineChars="0"/>
              <w:jc w:val="center"/>
              <w:rPr>
                <w:rFonts w:hint="eastAsia" w:ascii="Times New Roman" w:hAnsi="Times New Roman"/>
              </w:rPr>
            </w:pPr>
          </w:p>
        </w:tc>
      </w:tr>
    </w:tbl>
    <w:p>
      <w:pPr>
        <w:spacing w:line="360" w:lineRule="auto"/>
        <w:jc w:val="left"/>
        <w:rPr>
          <w:rFonts w:ascii="Times New Roman" w:hAnsi="Times New Roman"/>
          <w:b/>
          <w:color w:val="000000"/>
          <w:sz w:val="24"/>
        </w:rPr>
      </w:pPr>
    </w:p>
    <w:p>
      <w:pPr>
        <w:spacing w:line="360" w:lineRule="auto"/>
        <w:jc w:val="left"/>
        <w:rPr>
          <w:rFonts w:ascii="Times New Roman" w:hAnsi="Times New Roman"/>
          <w:b/>
          <w:color w:val="000000"/>
          <w:sz w:val="24"/>
        </w:rPr>
      </w:pPr>
    </w:p>
    <w:p>
      <w:pPr>
        <w:spacing w:line="360" w:lineRule="auto"/>
        <w:jc w:val="left"/>
        <w:rPr>
          <w:rFonts w:ascii="Times New Roman" w:hAnsi="Times New Roman"/>
          <w:b/>
          <w:color w:val="000000"/>
          <w:sz w:val="24"/>
        </w:rPr>
      </w:pPr>
    </w:p>
    <w:p>
      <w:pPr>
        <w:spacing w:line="360" w:lineRule="auto"/>
        <w:jc w:val="left"/>
        <w:rPr>
          <w:rFonts w:ascii="Times New Roman" w:hAnsi="Times New Roman"/>
          <w:b/>
          <w:color w:val="000000"/>
          <w:sz w:val="24"/>
        </w:rPr>
      </w:pPr>
      <w:r>
        <w:rPr>
          <w:rFonts w:ascii="Times New Roman" w:hAnsi="Times New Roman"/>
          <w:b/>
          <w:color w:val="000000"/>
          <w:sz w:val="24"/>
        </w:rPr>
        <w:t>表五</w:t>
      </w:r>
    </w:p>
    <w:tbl>
      <w:tblPr>
        <w:tblStyle w:val="15"/>
        <w:tblW w:w="0" w:type="auto"/>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8522"/>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3073" w:hRule="atLeast"/>
        </w:trPr>
        <w:tc>
          <w:tcPr>
            <w:tcW w:w="8522" w:type="dxa"/>
            <w:noWrap w:val="0"/>
            <w:vAlign w:val="top"/>
          </w:tcPr>
          <w:p>
            <w:pPr>
              <w:spacing w:line="360" w:lineRule="auto"/>
              <w:jc w:val="left"/>
              <w:rPr>
                <w:rFonts w:ascii="Times New Roman" w:hAnsi="Times New Roman"/>
                <w:b/>
                <w:color w:val="000000"/>
                <w:sz w:val="24"/>
              </w:rPr>
            </w:pPr>
            <w:r>
              <w:rPr>
                <w:rFonts w:ascii="Times New Roman" w:hAnsi="Times New Roman"/>
                <w:b/>
                <w:color w:val="000000"/>
                <w:sz w:val="24"/>
              </w:rPr>
              <w:t>验收监测质量保证及质量控制：</w:t>
            </w:r>
          </w:p>
          <w:p>
            <w:pPr>
              <w:spacing w:line="360" w:lineRule="auto"/>
              <w:ind w:firstLine="477" w:firstLineChars="198"/>
              <w:jc w:val="left"/>
              <w:rPr>
                <w:rFonts w:ascii="Times New Roman" w:hAnsi="Times New Roman"/>
                <w:b/>
                <w:color w:val="000000"/>
                <w:sz w:val="24"/>
              </w:rPr>
            </w:pPr>
            <w:r>
              <w:rPr>
                <w:rFonts w:ascii="Times New Roman" w:hAnsi="Times New Roman"/>
                <w:b/>
                <w:bCs/>
                <w:color w:val="000000"/>
                <w:kern w:val="0"/>
                <w:sz w:val="24"/>
              </w:rPr>
              <w:t>1、监测分析过程中的质量保证和质量控制</w:t>
            </w:r>
          </w:p>
          <w:p>
            <w:pPr>
              <w:spacing w:line="360" w:lineRule="auto"/>
              <w:ind w:firstLine="480" w:firstLineChars="200"/>
              <w:rPr>
                <w:rFonts w:ascii="Times New Roman" w:hAnsi="Times New Roman"/>
                <w:color w:val="000000"/>
                <w:sz w:val="24"/>
              </w:rPr>
            </w:pPr>
            <w:r>
              <w:rPr>
                <w:rFonts w:ascii="Times New Roman" w:hAnsi="Times New Roman"/>
                <w:color w:val="000000"/>
                <w:kern w:val="0"/>
                <w:sz w:val="24"/>
              </w:rPr>
              <w:t>本次验收监测采样及分析过程均严格按照《环境空气监测质量保证手册》及《环境监测技术规范》等要求进行，实施全程序质量控制。具体质控要求如下：</w:t>
            </w:r>
          </w:p>
          <w:p>
            <w:pPr>
              <w:spacing w:line="360" w:lineRule="auto"/>
              <w:ind w:firstLine="480" w:firstLineChars="200"/>
              <w:rPr>
                <w:rFonts w:ascii="Times New Roman" w:hAnsi="Times New Roman"/>
                <w:color w:val="000000"/>
                <w:sz w:val="24"/>
              </w:rPr>
            </w:pPr>
            <w:r>
              <w:rPr>
                <w:rFonts w:ascii="Times New Roman" w:hAnsi="Times New Roman"/>
                <w:color w:val="000000"/>
                <w:sz w:val="24"/>
              </w:rPr>
              <w:t>（1） 及时组织</w:t>
            </w:r>
            <w:r>
              <w:rPr>
                <w:rFonts w:ascii="Times New Roman" w:hAnsi="Times New Roman"/>
                <w:color w:val="000000"/>
                <w:sz w:val="24"/>
                <w:szCs w:val="44"/>
              </w:rPr>
              <w:t>监测</w:t>
            </w:r>
            <w:r>
              <w:rPr>
                <w:rFonts w:ascii="Times New Roman" w:hAnsi="Times New Roman"/>
                <w:color w:val="000000"/>
                <w:sz w:val="24"/>
              </w:rPr>
              <w:t>人员到现场勘察，进行现场点位确认。</w:t>
            </w:r>
          </w:p>
          <w:p>
            <w:pPr>
              <w:spacing w:line="360" w:lineRule="auto"/>
              <w:ind w:firstLine="480" w:firstLineChars="200"/>
              <w:rPr>
                <w:rFonts w:ascii="Times New Roman" w:hAnsi="Times New Roman"/>
                <w:color w:val="000000"/>
                <w:kern w:val="0"/>
                <w:sz w:val="24"/>
              </w:rPr>
            </w:pPr>
            <w:r>
              <w:rPr>
                <w:rFonts w:ascii="Times New Roman" w:hAnsi="Times New Roman"/>
                <w:color w:val="000000"/>
                <w:sz w:val="24"/>
              </w:rPr>
              <w:t xml:space="preserve">（2） </w:t>
            </w:r>
            <w:r>
              <w:rPr>
                <w:rFonts w:ascii="Times New Roman" w:hAnsi="Times New Roman"/>
                <w:color w:val="000000"/>
                <w:kern w:val="0"/>
                <w:sz w:val="24"/>
              </w:rPr>
              <w:t>根据现场</w:t>
            </w:r>
            <w:r>
              <w:rPr>
                <w:rFonts w:ascii="Times New Roman" w:hAnsi="Times New Roman"/>
                <w:color w:val="000000"/>
                <w:sz w:val="24"/>
              </w:rPr>
              <w:t>勘察</w:t>
            </w:r>
            <w:r>
              <w:rPr>
                <w:rFonts w:ascii="Times New Roman" w:hAnsi="Times New Roman"/>
                <w:color w:val="000000"/>
                <w:kern w:val="0"/>
                <w:sz w:val="24"/>
              </w:rPr>
              <w:t>的情况，按照</w:t>
            </w:r>
            <w:r>
              <w:rPr>
                <w:rFonts w:ascii="Times New Roman" w:hAnsi="Times New Roman"/>
                <w:color w:val="000000"/>
                <w:sz w:val="24"/>
              </w:rPr>
              <w:t>《大气污染物无组织排放监测技术导则》（HJ/T 55-2000）</w:t>
            </w:r>
            <w:r>
              <w:rPr>
                <w:rFonts w:ascii="Times New Roman" w:hAnsi="Times New Roman"/>
                <w:color w:val="000000"/>
                <w:kern w:val="0"/>
                <w:sz w:val="24"/>
              </w:rPr>
              <w:t>、《固定污染源监测技术规范》（HJ/T 397-2007）、《工业企业厂界环境噪声排放标准》（GB 12348-2008），编制现场监测方案和现场监测实施方案。</w:t>
            </w:r>
          </w:p>
          <w:p>
            <w:pPr>
              <w:spacing w:line="360" w:lineRule="auto"/>
              <w:ind w:firstLine="480" w:firstLineChars="200"/>
              <w:rPr>
                <w:rFonts w:ascii="Times New Roman" w:hAnsi="Times New Roman"/>
                <w:color w:val="000000"/>
                <w:sz w:val="24"/>
              </w:rPr>
            </w:pPr>
            <w:r>
              <w:rPr>
                <w:rFonts w:ascii="Times New Roman" w:hAnsi="Times New Roman"/>
                <w:color w:val="000000"/>
                <w:sz w:val="24"/>
              </w:rPr>
              <w:t>（3） 使用的标准方法均为现行有效的方法，且方法最低检出限能满足各项监测因子的最高质量标准。</w:t>
            </w:r>
          </w:p>
          <w:p>
            <w:pPr>
              <w:spacing w:line="360" w:lineRule="auto"/>
              <w:ind w:firstLine="480" w:firstLineChars="200"/>
              <w:rPr>
                <w:rFonts w:ascii="Times New Roman" w:hAnsi="Times New Roman"/>
                <w:color w:val="000000"/>
                <w:sz w:val="24"/>
              </w:rPr>
            </w:pPr>
            <w:r>
              <w:rPr>
                <w:rFonts w:ascii="Times New Roman" w:hAnsi="Times New Roman"/>
                <w:color w:val="000000"/>
                <w:sz w:val="24"/>
              </w:rPr>
              <w:t>（4） 所有的</w:t>
            </w:r>
            <w:r>
              <w:rPr>
                <w:rFonts w:ascii="Times New Roman" w:hAnsi="Times New Roman"/>
                <w:color w:val="000000"/>
                <w:sz w:val="24"/>
                <w:szCs w:val="44"/>
              </w:rPr>
              <w:t>监测</w:t>
            </w:r>
            <w:r>
              <w:rPr>
                <w:rFonts w:ascii="Times New Roman" w:hAnsi="Times New Roman"/>
                <w:color w:val="000000"/>
                <w:sz w:val="24"/>
              </w:rPr>
              <w:t>人员均能持证上岗，对监测过程中涉及的重要技术环节进行了严格的培训。</w:t>
            </w:r>
          </w:p>
          <w:p>
            <w:pPr>
              <w:spacing w:line="360" w:lineRule="auto"/>
              <w:ind w:firstLine="480" w:firstLineChars="200"/>
              <w:rPr>
                <w:rFonts w:ascii="Times New Roman" w:hAnsi="Times New Roman"/>
                <w:color w:val="000000"/>
                <w:sz w:val="24"/>
              </w:rPr>
            </w:pPr>
            <w:r>
              <w:rPr>
                <w:rFonts w:ascii="Times New Roman" w:hAnsi="Times New Roman"/>
                <w:color w:val="000000"/>
                <w:sz w:val="24"/>
              </w:rPr>
              <w:t>（5）实验室分析仪器均经过省级计量部门鉴定，保证了监测数据的准确性和代表性。</w:t>
            </w:r>
          </w:p>
          <w:p>
            <w:pPr>
              <w:spacing w:line="360" w:lineRule="auto"/>
              <w:ind w:firstLine="480" w:firstLineChars="200"/>
              <w:rPr>
                <w:rFonts w:ascii="Times New Roman" w:hAnsi="Times New Roman"/>
                <w:color w:val="000000"/>
                <w:sz w:val="24"/>
              </w:rPr>
            </w:pPr>
            <w:r>
              <w:rPr>
                <w:rFonts w:ascii="Times New Roman" w:hAnsi="Times New Roman"/>
                <w:color w:val="000000"/>
                <w:sz w:val="24"/>
              </w:rPr>
              <w:t>（6） 数据进行三级审核（室主任审核、质量负责人复审、技术负责人签发）。</w:t>
            </w:r>
          </w:p>
          <w:p>
            <w:pPr>
              <w:spacing w:line="360" w:lineRule="auto"/>
              <w:ind w:firstLine="480" w:firstLineChars="200"/>
              <w:rPr>
                <w:rFonts w:ascii="Times New Roman" w:hAnsi="Times New Roman"/>
                <w:color w:val="000000"/>
                <w:sz w:val="24"/>
              </w:rPr>
            </w:pPr>
            <w:r>
              <w:rPr>
                <w:rFonts w:ascii="Times New Roman" w:hAnsi="Times New Roman"/>
                <w:color w:val="000000"/>
                <w:sz w:val="24"/>
              </w:rPr>
              <w:t>（7） 样品的采集、运输均按相关的技术规范要求进行。</w:t>
            </w:r>
          </w:p>
          <w:p>
            <w:pPr>
              <w:spacing w:line="360" w:lineRule="auto"/>
              <w:ind w:firstLine="480" w:firstLineChars="200"/>
              <w:rPr>
                <w:rFonts w:ascii="Times New Roman" w:hAnsi="Times New Roman"/>
                <w:bCs/>
                <w:color w:val="000000"/>
                <w:sz w:val="24"/>
              </w:rPr>
            </w:pPr>
            <w:r>
              <w:rPr>
                <w:rFonts w:ascii="Times New Roman" w:hAnsi="Times New Roman"/>
                <w:color w:val="000000"/>
                <w:sz w:val="24"/>
              </w:rPr>
              <w:t>（8）</w:t>
            </w:r>
            <w:r>
              <w:rPr>
                <w:rFonts w:hint="eastAsia" w:ascii="Times New Roman" w:hAnsi="Times New Roman"/>
                <w:color w:val="000000"/>
                <w:sz w:val="24"/>
                <w:lang w:val="en-US" w:eastAsia="zh-CN"/>
              </w:rPr>
              <w:t xml:space="preserve"> </w:t>
            </w:r>
            <w:r>
              <w:rPr>
                <w:rFonts w:ascii="Times New Roman" w:hAnsi="Times New Roman"/>
                <w:bCs/>
                <w:color w:val="000000"/>
                <w:sz w:val="24"/>
              </w:rPr>
              <w:t>样品</w:t>
            </w:r>
            <w:r>
              <w:rPr>
                <w:rFonts w:ascii="Times New Roman" w:hAnsi="Times New Roman"/>
                <w:color w:val="000000"/>
                <w:sz w:val="24"/>
              </w:rPr>
              <w:t>分析质量控制</w:t>
            </w:r>
            <w:r>
              <w:rPr>
                <w:rFonts w:ascii="Times New Roman" w:hAnsi="Times New Roman"/>
                <w:bCs/>
                <w:color w:val="000000"/>
                <w:sz w:val="24"/>
              </w:rPr>
              <w:t>：</w:t>
            </w:r>
          </w:p>
          <w:p>
            <w:pPr>
              <w:spacing w:line="360" w:lineRule="auto"/>
              <w:ind w:firstLine="480" w:firstLineChars="200"/>
              <w:rPr>
                <w:rFonts w:ascii="Times New Roman" w:hAnsi="Times New Roman"/>
                <w:bCs/>
                <w:color w:val="000000"/>
                <w:sz w:val="24"/>
              </w:rPr>
            </w:pPr>
            <w:r>
              <w:rPr>
                <w:rFonts w:ascii="Times New Roman" w:hAnsi="Times New Roman"/>
                <w:bCs/>
                <w:color w:val="000000"/>
                <w:sz w:val="24"/>
              </w:rPr>
              <w:t>用空白值、标准曲线的相关、截距、斜率评价实验过程的一致性。</w:t>
            </w:r>
          </w:p>
          <w:p>
            <w:pPr>
              <w:pStyle w:val="29"/>
              <w:ind w:firstLine="477" w:firstLineChars="198"/>
              <w:rPr>
                <w:rFonts w:ascii="Times New Roman" w:hAnsi="Times New Roman"/>
              </w:rPr>
            </w:pPr>
            <w:bookmarkStart w:id="5" w:name="_Toc512519570"/>
            <w:bookmarkStart w:id="6" w:name="_Toc6074"/>
            <w:bookmarkStart w:id="7" w:name="_Toc513795210"/>
            <w:r>
              <w:rPr>
                <w:rFonts w:hint="eastAsia" w:ascii="Times New Roman" w:hAnsi="Times New Roman"/>
              </w:rPr>
              <w:t>2、</w:t>
            </w:r>
            <w:r>
              <w:rPr>
                <w:rFonts w:ascii="Times New Roman" w:hAnsi="Times New Roman"/>
              </w:rPr>
              <w:t>监测分析方法</w:t>
            </w:r>
            <w:bookmarkEnd w:id="5"/>
            <w:bookmarkEnd w:id="6"/>
            <w:bookmarkEnd w:id="7"/>
          </w:p>
          <w:p>
            <w:pPr>
              <w:jc w:val="center"/>
              <w:rPr>
                <w:rFonts w:hint="default" w:ascii="Times New Roman" w:hAnsi="Times New Roman" w:cs="Times New Roman"/>
                <w:lang w:val="en-US" w:eastAsia="zh-CN"/>
              </w:rPr>
            </w:pPr>
            <w:bookmarkStart w:id="8" w:name="_Toc25009"/>
            <w:r>
              <w:rPr>
                <w:rFonts w:ascii="Times New Roman" w:hAnsi="Times New Roman"/>
                <w:b/>
                <w:color w:val="000000"/>
                <w:sz w:val="24"/>
              </w:rPr>
              <w:t>表5.1   监测分析方</w:t>
            </w:r>
            <w:r>
              <w:rPr>
                <w:rFonts w:ascii="Times New Roman" w:hAnsi="Times New Roman" w:eastAsia="宋体" w:cs="Times New Roman"/>
                <w:b/>
                <w:color w:val="000000"/>
                <w:sz w:val="24"/>
              </w:rPr>
              <w:t>法一</w:t>
            </w:r>
            <w:bookmarkEnd w:id="8"/>
            <w:r>
              <w:rPr>
                <w:rFonts w:hint="eastAsia" w:ascii="Times New Roman" w:hAnsi="Times New Roman" w:eastAsia="宋体" w:cs="Times New Roman"/>
                <w:b/>
                <w:color w:val="000000"/>
                <w:sz w:val="24"/>
                <w:lang w:val="en-US" w:eastAsia="zh-CN"/>
              </w:rPr>
              <w:t>览表</w:t>
            </w:r>
          </w:p>
          <w:tbl>
            <w:tblPr>
              <w:tblStyle w:val="15"/>
              <w:tblW w:w="499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0" w:type="dxa"/>
                <w:bottom w:w="0" w:type="dxa"/>
                <w:right w:w="0" w:type="dxa"/>
              </w:tblCellMar>
            </w:tblPr>
            <w:tblGrid>
              <w:gridCol w:w="1173"/>
              <w:gridCol w:w="1234"/>
              <w:gridCol w:w="4546"/>
              <w:gridCol w:w="134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02" w:hRule="atLeast"/>
                <w:tblHeader/>
                <w:jc w:val="center"/>
              </w:trPr>
              <w:tc>
                <w:tcPr>
                  <w:tcW w:w="707" w:type="pct"/>
                  <w:tcBorders>
                    <w:tl2br w:val="nil"/>
                    <w:tr2bl w:val="nil"/>
                  </w:tcBorders>
                  <w:noWrap w:val="0"/>
                  <w:vAlign w:val="center"/>
                </w:tcPr>
                <w:p>
                  <w:pPr>
                    <w:spacing w:line="240" w:lineRule="auto"/>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样品类别</w:t>
                  </w:r>
                </w:p>
              </w:tc>
              <w:tc>
                <w:tcPr>
                  <w:tcW w:w="744" w:type="pct"/>
                  <w:tcBorders>
                    <w:tl2br w:val="nil"/>
                    <w:tr2bl w:val="nil"/>
                  </w:tcBorders>
                  <w:noWrap w:val="0"/>
                  <w:vAlign w:val="center"/>
                </w:tcPr>
                <w:p>
                  <w:pPr>
                    <w:spacing w:line="240" w:lineRule="auto"/>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检测项目</w:t>
                  </w:r>
                </w:p>
              </w:tc>
              <w:tc>
                <w:tcPr>
                  <w:tcW w:w="2740" w:type="pct"/>
                  <w:tcBorders>
                    <w:tl2br w:val="nil"/>
                    <w:tr2bl w:val="nil"/>
                  </w:tcBorders>
                  <w:noWrap w:val="0"/>
                  <w:vAlign w:val="center"/>
                </w:tcPr>
                <w:p>
                  <w:pPr>
                    <w:spacing w:line="240" w:lineRule="auto"/>
                    <w:jc w:val="center"/>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rPr>
                    <w:t>检测方法</w:t>
                  </w:r>
                </w:p>
              </w:tc>
              <w:tc>
                <w:tcPr>
                  <w:tcW w:w="807" w:type="pct"/>
                  <w:tcBorders>
                    <w:tl2br w:val="nil"/>
                    <w:tr2bl w:val="nil"/>
                  </w:tcBorders>
                  <w:noWrap w:val="0"/>
                  <w:vAlign w:val="center"/>
                </w:tcPr>
                <w:p>
                  <w:pPr>
                    <w:spacing w:line="240" w:lineRule="auto"/>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检出限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19" w:hRule="atLeast"/>
                <w:jc w:val="center"/>
              </w:trPr>
              <w:tc>
                <w:tcPr>
                  <w:tcW w:w="707" w:type="pct"/>
                  <w:vMerge w:val="restart"/>
                  <w:noWrap w:val="0"/>
                  <w:vAlign w:val="center"/>
                </w:tcPr>
                <w:p>
                  <w:pPr>
                    <w:spacing w:line="360" w:lineRule="auto"/>
                    <w:jc w:val="center"/>
                    <w:rPr>
                      <w:rFonts w:hint="eastAsia"/>
                      <w:color w:val="000000"/>
                      <w:kern w:val="0"/>
                      <w:sz w:val="21"/>
                      <w:szCs w:val="21"/>
                      <w:lang w:bidi="ar"/>
                    </w:rPr>
                  </w:pPr>
                  <w:r>
                    <w:rPr>
                      <w:rFonts w:hint="eastAsia"/>
                      <w:color w:val="000000"/>
                      <w:kern w:val="0"/>
                      <w:sz w:val="21"/>
                      <w:szCs w:val="21"/>
                      <w:lang w:bidi="ar"/>
                    </w:rPr>
                    <w:t>废气</w:t>
                  </w:r>
                </w:p>
                <w:p>
                  <w:pPr>
                    <w:spacing w:line="360" w:lineRule="auto"/>
                    <w:jc w:val="center"/>
                    <w:rPr>
                      <w:rFonts w:hint="default" w:ascii="Times New Roman" w:hAnsi="Times New Roman" w:eastAsia="宋体" w:cs="Times New Roman"/>
                      <w:color w:val="auto"/>
                      <w:kern w:val="0"/>
                      <w:sz w:val="21"/>
                      <w:szCs w:val="21"/>
                      <w:lang w:val="en-US" w:eastAsia="zh-CN"/>
                    </w:rPr>
                  </w:pPr>
                  <w:r>
                    <w:rPr>
                      <w:rFonts w:hint="eastAsia"/>
                      <w:color w:val="000000"/>
                      <w:kern w:val="0"/>
                      <w:sz w:val="21"/>
                      <w:szCs w:val="21"/>
                      <w:lang w:bidi="ar"/>
                    </w:rPr>
                    <w:t>（有组织）</w:t>
                  </w:r>
                </w:p>
              </w:tc>
              <w:tc>
                <w:tcPr>
                  <w:tcW w:w="744" w:type="pct"/>
                  <w:noWrap w:val="0"/>
                  <w:vAlign w:val="center"/>
                </w:tcPr>
                <w:p>
                  <w:pPr>
                    <w:spacing w:line="360" w:lineRule="auto"/>
                    <w:jc w:val="center"/>
                    <w:rPr>
                      <w:rFonts w:hint="default" w:ascii="Times New Roman" w:hAnsi="Times New Roman" w:eastAsia="宋体" w:cs="Times New Roman"/>
                      <w:color w:val="auto"/>
                      <w:sz w:val="21"/>
                      <w:szCs w:val="21"/>
                      <w:vertAlign w:val="baseline"/>
                      <w:lang w:val="en-US" w:eastAsia="zh-CN"/>
                    </w:rPr>
                  </w:pPr>
                  <w:r>
                    <w:rPr>
                      <w:rFonts w:hint="eastAsia"/>
                      <w:bCs/>
                      <w:kern w:val="0"/>
                      <w:sz w:val="21"/>
                      <w:szCs w:val="21"/>
                    </w:rPr>
                    <w:t>非甲烷总烃</w:t>
                  </w:r>
                </w:p>
              </w:tc>
              <w:tc>
                <w:tcPr>
                  <w:tcW w:w="2740" w:type="pct"/>
                  <w:noWrap w:val="0"/>
                  <w:vAlign w:val="center"/>
                </w:tcPr>
                <w:p>
                  <w:pPr>
                    <w:widowControl/>
                    <w:jc w:val="center"/>
                    <w:rPr>
                      <w:rFonts w:hint="default" w:ascii="Times New Roman" w:hAnsi="Times New Roman" w:eastAsia="宋体" w:cs="Times New Roman"/>
                      <w:sz w:val="21"/>
                      <w:szCs w:val="21"/>
                    </w:rPr>
                  </w:pPr>
                  <w:r>
                    <w:rPr>
                      <w:rFonts w:hint="eastAsia"/>
                      <w:color w:val="000000"/>
                      <w:kern w:val="0"/>
                      <w:sz w:val="21"/>
                      <w:szCs w:val="21"/>
                    </w:rPr>
                    <w:t>固定污染源废气 总烃、甲烷和非甲烷总烃的测定 气相色谱法 HJ 38-2017</w:t>
                  </w:r>
                </w:p>
              </w:tc>
              <w:tc>
                <w:tcPr>
                  <w:tcW w:w="807" w:type="pct"/>
                  <w:noWrap w:val="0"/>
                  <w:vAlign w:val="center"/>
                </w:tcPr>
                <w:p>
                  <w:pPr>
                    <w:widowControl/>
                    <w:jc w:val="center"/>
                    <w:rPr>
                      <w:rFonts w:hint="default" w:ascii="Times New Roman" w:hAnsi="Times New Roman" w:eastAsia="宋体" w:cs="Times New Roman"/>
                      <w:i w:val="0"/>
                      <w:color w:val="000000"/>
                      <w:kern w:val="0"/>
                      <w:sz w:val="21"/>
                      <w:szCs w:val="21"/>
                      <w:u w:val="none"/>
                      <w:lang w:val="en-US" w:eastAsia="zh-CN" w:bidi="ar"/>
                    </w:rPr>
                  </w:pPr>
                  <w:r>
                    <w:rPr>
                      <w:rFonts w:hint="eastAsia"/>
                      <w:kern w:val="0"/>
                      <w:sz w:val="21"/>
                      <w:szCs w:val="21"/>
                      <w:lang w:val="en-US" w:eastAsia="zh-CN"/>
                    </w:rPr>
                    <w:t>0.07</w:t>
                  </w:r>
                  <w:r>
                    <w:rPr>
                      <w:kern w:val="0"/>
                      <w:sz w:val="21"/>
                      <w:szCs w:val="21"/>
                    </w:rPr>
                    <w:t>mg/m³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19" w:hRule="atLeast"/>
                <w:jc w:val="center"/>
              </w:trPr>
              <w:tc>
                <w:tcPr>
                  <w:tcW w:w="707" w:type="pct"/>
                  <w:vMerge w:val="continue"/>
                  <w:noWrap w:val="0"/>
                  <w:vAlign w:val="center"/>
                </w:tcPr>
                <w:p>
                  <w:pPr>
                    <w:jc w:val="center"/>
                    <w:rPr>
                      <w:rFonts w:hint="eastAsia" w:ascii="Times New Roman" w:hAnsi="Times New Roman" w:cs="Times New Roman"/>
                      <w:color w:val="auto"/>
                      <w:kern w:val="0"/>
                      <w:sz w:val="21"/>
                      <w:szCs w:val="21"/>
                      <w:lang w:val="en-US" w:eastAsia="zh-CN"/>
                    </w:rPr>
                  </w:pPr>
                </w:p>
              </w:tc>
              <w:tc>
                <w:tcPr>
                  <w:tcW w:w="744" w:type="pct"/>
                  <w:noWrap w:val="0"/>
                  <w:vAlign w:val="center"/>
                </w:tcPr>
                <w:p>
                  <w:pPr>
                    <w:spacing w:line="360" w:lineRule="auto"/>
                    <w:jc w:val="center"/>
                    <w:rPr>
                      <w:rFonts w:hint="eastAsia"/>
                      <w:bCs/>
                      <w:kern w:val="0"/>
                      <w:sz w:val="21"/>
                      <w:szCs w:val="21"/>
                    </w:rPr>
                  </w:pPr>
                  <w:r>
                    <w:rPr>
                      <w:rFonts w:hint="eastAsia"/>
                      <w:bCs/>
                      <w:kern w:val="0"/>
                      <w:sz w:val="21"/>
                      <w:szCs w:val="21"/>
                    </w:rPr>
                    <w:t>颗粒物</w:t>
                  </w:r>
                </w:p>
                <w:p>
                  <w:pPr>
                    <w:spacing w:line="360" w:lineRule="auto"/>
                    <w:jc w:val="both"/>
                    <w:rPr>
                      <w:rFonts w:hint="default" w:ascii="Times New Roman" w:hAnsi="Times New Roman" w:eastAsia="宋体" w:cs="Times New Roman"/>
                      <w:sz w:val="21"/>
                      <w:szCs w:val="21"/>
                      <w:vertAlign w:val="baseline"/>
                      <w:lang w:val="en-US" w:eastAsia="zh-CN"/>
                    </w:rPr>
                  </w:pPr>
                  <w:r>
                    <w:rPr>
                      <w:rFonts w:hint="eastAsia"/>
                      <w:bCs/>
                      <w:kern w:val="0"/>
                      <w:sz w:val="21"/>
                      <w:szCs w:val="21"/>
                    </w:rPr>
                    <w:t>（低浓）※</w:t>
                  </w:r>
                </w:p>
              </w:tc>
              <w:tc>
                <w:tcPr>
                  <w:tcW w:w="2740" w:type="pct"/>
                  <w:noWrap w:val="0"/>
                  <w:vAlign w:val="center"/>
                </w:tcPr>
                <w:p>
                  <w:pPr>
                    <w:widowControl/>
                    <w:jc w:val="center"/>
                    <w:rPr>
                      <w:rFonts w:hint="default" w:ascii="Times New Roman" w:hAnsi="Times New Roman" w:eastAsia="宋体" w:cs="Times New Roman"/>
                      <w:sz w:val="21"/>
                      <w:szCs w:val="21"/>
                    </w:rPr>
                  </w:pPr>
                  <w:r>
                    <w:rPr>
                      <w:rFonts w:hint="eastAsia"/>
                      <w:color w:val="000000"/>
                      <w:kern w:val="0"/>
                      <w:sz w:val="21"/>
                      <w:szCs w:val="21"/>
                    </w:rPr>
                    <w:t>固定污染源废气 低浓度颗粒物的测定重量法 HJ836-2017</w:t>
                  </w:r>
                </w:p>
              </w:tc>
              <w:tc>
                <w:tcPr>
                  <w:tcW w:w="807" w:type="pct"/>
                  <w:noWrap w:val="0"/>
                  <w:vAlign w:val="center"/>
                </w:tcPr>
                <w:p>
                  <w:pPr>
                    <w:widowControl/>
                    <w:jc w:val="center"/>
                    <w:rPr>
                      <w:rFonts w:hint="default" w:ascii="Times New Roman" w:hAnsi="Times New Roman" w:eastAsia="宋体" w:cs="Times New Roman"/>
                      <w:i w:val="0"/>
                      <w:color w:val="000000"/>
                      <w:kern w:val="0"/>
                      <w:sz w:val="21"/>
                      <w:szCs w:val="21"/>
                      <w:u w:val="none"/>
                      <w:lang w:val="en-US" w:eastAsia="zh-CN" w:bidi="ar"/>
                    </w:rPr>
                  </w:pPr>
                  <w:r>
                    <w:rPr>
                      <w:rFonts w:hint="eastAsia"/>
                      <w:color w:val="000000"/>
                      <w:kern w:val="0"/>
                      <w:sz w:val="21"/>
                      <w:szCs w:val="21"/>
                      <w:lang w:val="en-US" w:eastAsia="zh-CN"/>
                    </w:rPr>
                    <w:t>1.0</w:t>
                  </w:r>
                  <w:r>
                    <w:rPr>
                      <w:color w:val="000000"/>
                      <w:kern w:val="0"/>
                      <w:sz w:val="21"/>
                      <w:szCs w:val="21"/>
                    </w:rPr>
                    <w:t>mg/m³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19" w:hRule="atLeast"/>
                <w:jc w:val="center"/>
              </w:trPr>
              <w:tc>
                <w:tcPr>
                  <w:tcW w:w="707" w:type="pct"/>
                  <w:vMerge w:val="restart"/>
                  <w:noWrap w:val="0"/>
                  <w:vAlign w:val="center"/>
                </w:tcPr>
                <w:p>
                  <w:pPr>
                    <w:jc w:val="center"/>
                    <w:rPr>
                      <w:rFonts w:hint="eastAsia"/>
                      <w:color w:val="000000"/>
                      <w:kern w:val="0"/>
                      <w:sz w:val="21"/>
                      <w:szCs w:val="21"/>
                      <w:lang w:bidi="ar"/>
                    </w:rPr>
                  </w:pPr>
                  <w:r>
                    <w:rPr>
                      <w:rFonts w:hint="eastAsia"/>
                      <w:color w:val="000000"/>
                      <w:kern w:val="0"/>
                      <w:sz w:val="21"/>
                      <w:szCs w:val="21"/>
                      <w:lang w:bidi="ar"/>
                    </w:rPr>
                    <w:t>废气</w:t>
                  </w:r>
                </w:p>
                <w:p>
                  <w:pPr>
                    <w:jc w:val="center"/>
                    <w:rPr>
                      <w:rFonts w:hint="default" w:ascii="Times New Roman" w:hAnsi="Times New Roman" w:eastAsia="宋体" w:cs="Times New Roman"/>
                      <w:color w:val="auto"/>
                      <w:kern w:val="0"/>
                      <w:sz w:val="21"/>
                      <w:szCs w:val="21"/>
                      <w:lang w:val="en-US" w:eastAsia="zh-CN"/>
                    </w:rPr>
                  </w:pPr>
                  <w:r>
                    <w:rPr>
                      <w:rFonts w:hint="eastAsia"/>
                      <w:color w:val="000000"/>
                      <w:kern w:val="0"/>
                      <w:sz w:val="21"/>
                      <w:szCs w:val="21"/>
                      <w:lang w:bidi="ar"/>
                    </w:rPr>
                    <w:t>（无组织）</w:t>
                  </w:r>
                </w:p>
              </w:tc>
              <w:tc>
                <w:tcPr>
                  <w:tcW w:w="744" w:type="pct"/>
                  <w:noWrap w:val="0"/>
                  <w:vAlign w:val="center"/>
                </w:tcPr>
                <w:p>
                  <w:pPr>
                    <w:spacing w:line="360" w:lineRule="auto"/>
                    <w:jc w:val="center"/>
                    <w:rPr>
                      <w:rFonts w:hint="default" w:ascii="Times New Roman" w:hAnsi="Times New Roman" w:eastAsia="宋体" w:cs="Times New Roman"/>
                      <w:color w:val="auto"/>
                      <w:sz w:val="21"/>
                      <w:szCs w:val="21"/>
                      <w:vertAlign w:val="baseline"/>
                      <w:lang w:val="en-US" w:eastAsia="zh-CN"/>
                    </w:rPr>
                  </w:pPr>
                  <w:r>
                    <w:rPr>
                      <w:bCs/>
                      <w:kern w:val="0"/>
                      <w:sz w:val="21"/>
                      <w:szCs w:val="21"/>
                    </w:rPr>
                    <w:t>非甲烷总烃</w:t>
                  </w:r>
                </w:p>
              </w:tc>
              <w:tc>
                <w:tcPr>
                  <w:tcW w:w="2740" w:type="pct"/>
                  <w:noWrap w:val="0"/>
                  <w:vAlign w:val="center"/>
                </w:tcPr>
                <w:p>
                  <w:pPr>
                    <w:widowControl/>
                    <w:jc w:val="center"/>
                    <w:rPr>
                      <w:rFonts w:hint="default" w:ascii="Times New Roman" w:hAnsi="Times New Roman" w:eastAsia="宋体" w:cs="Times New Roman"/>
                      <w:i w:val="0"/>
                      <w:iCs w:val="0"/>
                      <w:color w:val="000000"/>
                      <w:kern w:val="2"/>
                      <w:sz w:val="21"/>
                      <w:szCs w:val="21"/>
                      <w:u w:val="none"/>
                      <w:lang w:val="en-US" w:eastAsia="zh-CN" w:bidi="ar-SA"/>
                    </w:rPr>
                  </w:pPr>
                  <w:r>
                    <w:rPr>
                      <w:rFonts w:hint="eastAsia"/>
                      <w:color w:val="000000"/>
                      <w:kern w:val="0"/>
                      <w:sz w:val="21"/>
                      <w:szCs w:val="21"/>
                    </w:rPr>
                    <w:t>环境空气总烃、甲烷和非甲烷总烃的测定直接进样气相色谱法 HJ 604-2017</w:t>
                  </w:r>
                </w:p>
              </w:tc>
              <w:tc>
                <w:tcPr>
                  <w:tcW w:w="807" w:type="pct"/>
                  <w:noWrap w:val="0"/>
                  <w:vAlign w:val="center"/>
                </w:tcPr>
                <w:p>
                  <w:pPr>
                    <w:widowControl/>
                    <w:jc w:val="center"/>
                    <w:rPr>
                      <w:rFonts w:hint="default" w:ascii="Times New Roman" w:hAnsi="Times New Roman" w:eastAsia="宋体" w:cs="Times New Roman"/>
                      <w:i w:val="0"/>
                      <w:color w:val="auto"/>
                      <w:kern w:val="0"/>
                      <w:sz w:val="21"/>
                      <w:szCs w:val="21"/>
                      <w:u w:val="none"/>
                      <w:lang w:val="en-US" w:eastAsia="zh-CN" w:bidi="ar"/>
                    </w:rPr>
                  </w:pPr>
                  <w:r>
                    <w:rPr>
                      <w:color w:val="000000"/>
                      <w:kern w:val="0"/>
                      <w:sz w:val="21"/>
                      <w:szCs w:val="21"/>
                    </w:rPr>
                    <w:t>0.07mg/m³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19" w:hRule="atLeast"/>
                <w:jc w:val="center"/>
              </w:trPr>
              <w:tc>
                <w:tcPr>
                  <w:tcW w:w="707" w:type="pct"/>
                  <w:vMerge w:val="continue"/>
                  <w:noWrap w:val="0"/>
                  <w:vAlign w:val="center"/>
                </w:tcPr>
                <w:p>
                  <w:pPr>
                    <w:jc w:val="center"/>
                    <w:rPr>
                      <w:rFonts w:hint="default" w:ascii="Times New Roman" w:hAnsi="Times New Roman" w:eastAsia="宋体" w:cs="Times New Roman"/>
                      <w:color w:val="auto"/>
                      <w:kern w:val="0"/>
                      <w:sz w:val="21"/>
                      <w:szCs w:val="21"/>
                      <w:lang w:val="en-US" w:eastAsia="zh-CN"/>
                    </w:rPr>
                  </w:pPr>
                </w:p>
              </w:tc>
              <w:tc>
                <w:tcPr>
                  <w:tcW w:w="744" w:type="pct"/>
                  <w:noWrap w:val="0"/>
                  <w:vAlign w:val="center"/>
                </w:tcPr>
                <w:p>
                  <w:pPr>
                    <w:widowControl/>
                    <w:jc w:val="center"/>
                    <w:rPr>
                      <w:rFonts w:hint="eastAsia" w:ascii="Times New Roman" w:hAnsi="Times New Roman" w:cs="Times New Roman"/>
                      <w:color w:val="auto"/>
                      <w:sz w:val="21"/>
                      <w:szCs w:val="21"/>
                      <w:vertAlign w:val="baseline"/>
                      <w:lang w:val="en-US" w:eastAsia="zh-CN"/>
                    </w:rPr>
                  </w:pPr>
                  <w:r>
                    <w:rPr>
                      <w:rFonts w:hint="eastAsia"/>
                      <w:color w:val="000000"/>
                      <w:kern w:val="0"/>
                      <w:sz w:val="21"/>
                      <w:szCs w:val="21"/>
                    </w:rPr>
                    <w:t>颗粒物※</w:t>
                  </w:r>
                </w:p>
              </w:tc>
              <w:tc>
                <w:tcPr>
                  <w:tcW w:w="2740" w:type="pct"/>
                  <w:noWrap w:val="0"/>
                  <w:vAlign w:val="center"/>
                </w:tcPr>
                <w:p>
                  <w:pPr>
                    <w:widowControl/>
                    <w:jc w:val="center"/>
                    <w:rPr>
                      <w:rFonts w:hint="default" w:ascii="Times New Roman" w:hAnsi="Times New Roman" w:eastAsia="宋体" w:cs="Times New Roman"/>
                      <w:i w:val="0"/>
                      <w:iCs w:val="0"/>
                      <w:color w:val="000000"/>
                      <w:kern w:val="0"/>
                      <w:sz w:val="21"/>
                      <w:szCs w:val="21"/>
                      <w:u w:val="none"/>
                      <w:lang w:val="en-US" w:eastAsia="zh-CN" w:bidi="ar"/>
                    </w:rPr>
                  </w:pPr>
                  <w:r>
                    <w:rPr>
                      <w:rFonts w:hint="eastAsia"/>
                      <w:color w:val="000000"/>
                      <w:kern w:val="0"/>
                      <w:sz w:val="21"/>
                      <w:szCs w:val="21"/>
                    </w:rPr>
                    <w:t>总悬浮颗粒物(TSP) 环境空气总悬浮颗粒物的测定 重量法 HJ 1263-2022</w:t>
                  </w:r>
                </w:p>
              </w:tc>
              <w:tc>
                <w:tcPr>
                  <w:tcW w:w="807" w:type="pct"/>
                  <w:noWrap w:val="0"/>
                  <w:vAlign w:val="center"/>
                </w:tcPr>
                <w:p>
                  <w:pPr>
                    <w:widowControl/>
                    <w:jc w:val="center"/>
                    <w:rPr>
                      <w:rFonts w:hint="default" w:ascii="Times New Roman" w:hAnsi="Times New Roman" w:eastAsia="宋体" w:cs="Times New Roman"/>
                      <w:i w:val="0"/>
                      <w:color w:val="auto"/>
                      <w:kern w:val="0"/>
                      <w:sz w:val="21"/>
                      <w:szCs w:val="21"/>
                      <w:u w:val="none"/>
                      <w:lang w:val="en-US" w:eastAsia="zh-CN" w:bidi="ar"/>
                    </w:rPr>
                  </w:pPr>
                  <w:r>
                    <w:rPr>
                      <w:rFonts w:hint="eastAsia"/>
                      <w:color w:val="000000"/>
                      <w:sz w:val="21"/>
                      <w:szCs w:val="21"/>
                      <w:lang w:val="en-US" w:eastAsia="zh-CN"/>
                    </w:rPr>
                    <w:t>0.168</w:t>
                  </w:r>
                  <w:r>
                    <w:rPr>
                      <w:color w:val="000000"/>
                      <w:sz w:val="21"/>
                      <w:szCs w:val="21"/>
                    </w:rPr>
                    <w:t>mg/m</w:t>
                  </w:r>
                  <w:r>
                    <w:rPr>
                      <w:color w:val="000000"/>
                      <w:sz w:val="21"/>
                      <w:szCs w:val="21"/>
                      <w:vertAlign w:val="superscript"/>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19" w:hRule="atLeast"/>
                <w:jc w:val="center"/>
              </w:trPr>
              <w:tc>
                <w:tcPr>
                  <w:tcW w:w="707" w:type="pct"/>
                  <w:noWrap w:val="0"/>
                  <w:vAlign w:val="center"/>
                </w:tcPr>
                <w:p>
                  <w:pPr>
                    <w:jc w:val="center"/>
                    <w:rPr>
                      <w:rFonts w:hint="default" w:ascii="Times New Roman" w:hAnsi="Times New Roman" w:eastAsia="宋体" w:cs="Times New Roman"/>
                      <w:color w:val="auto"/>
                      <w:kern w:val="0"/>
                      <w:sz w:val="21"/>
                      <w:szCs w:val="21"/>
                      <w:lang w:val="en-US" w:eastAsia="zh-CN"/>
                    </w:rPr>
                  </w:pPr>
                  <w:r>
                    <w:rPr>
                      <w:rFonts w:hint="eastAsia" w:ascii="宋体" w:cs="宋体"/>
                      <w:sz w:val="21"/>
                      <w:szCs w:val="21"/>
                    </w:rPr>
                    <w:t>噪声</w:t>
                  </w:r>
                </w:p>
              </w:tc>
              <w:tc>
                <w:tcPr>
                  <w:tcW w:w="744" w:type="pct"/>
                  <w:noWrap w:val="0"/>
                  <w:vAlign w:val="center"/>
                </w:tcPr>
                <w:p>
                  <w:pPr>
                    <w:spacing w:line="360" w:lineRule="auto"/>
                    <w:jc w:val="center"/>
                    <w:rPr>
                      <w:rFonts w:hint="default" w:ascii="Times New Roman" w:hAnsi="Times New Roman" w:eastAsia="宋体" w:cs="Times New Roman"/>
                      <w:color w:val="000000"/>
                      <w:kern w:val="0"/>
                      <w:sz w:val="21"/>
                      <w:szCs w:val="21"/>
                      <w:lang w:bidi="ar"/>
                    </w:rPr>
                  </w:pPr>
                  <w:r>
                    <w:rPr>
                      <w:rFonts w:hint="eastAsia" w:ascii="宋体" w:cs="宋体"/>
                      <w:sz w:val="21"/>
                      <w:szCs w:val="21"/>
                    </w:rPr>
                    <w:t>厂界噪声</w:t>
                  </w:r>
                </w:p>
              </w:tc>
              <w:tc>
                <w:tcPr>
                  <w:tcW w:w="2740" w:type="pct"/>
                  <w:noWrap w:val="0"/>
                  <w:vAlign w:val="center"/>
                </w:tcPr>
                <w:p>
                  <w:pPr>
                    <w:widowControl/>
                    <w:jc w:val="center"/>
                  </w:pPr>
                  <w:r>
                    <w:t>工业企业厂界环境噪声排放标准</w:t>
                  </w:r>
                </w:p>
                <w:p>
                  <w:pPr>
                    <w:widowControl/>
                    <w:jc w:val="center"/>
                  </w:pPr>
                  <w:r>
                    <w:t>GB 12348-2008</w:t>
                  </w:r>
                </w:p>
                <w:p>
                  <w:pPr>
                    <w:pStyle w:val="2"/>
                    <w:rPr>
                      <w:rFonts w:hint="default"/>
                    </w:rPr>
                  </w:pPr>
                </w:p>
              </w:tc>
              <w:tc>
                <w:tcPr>
                  <w:tcW w:w="807" w:type="pct"/>
                  <w:noWrap w:val="0"/>
                  <w:vAlign w:val="center"/>
                </w:tcPr>
                <w:p>
                  <w:pPr>
                    <w:widowControl/>
                    <w:jc w:val="center"/>
                    <w:rPr>
                      <w:rFonts w:hint="default" w:ascii="Times New Roman" w:hAnsi="Times New Roman" w:eastAsia="宋体" w:cs="Times New Roman"/>
                      <w:i w:val="0"/>
                      <w:color w:val="auto"/>
                      <w:kern w:val="0"/>
                      <w:sz w:val="21"/>
                      <w:szCs w:val="21"/>
                      <w:u w:val="none"/>
                      <w:lang w:val="en-US" w:eastAsia="zh-CN" w:bidi="ar"/>
                    </w:rPr>
                  </w:pPr>
                  <w:r>
                    <w:rPr>
                      <w:color w:val="000000"/>
                      <w:kern w:val="0"/>
                      <w:sz w:val="21"/>
                      <w:szCs w:val="21"/>
                    </w:rPr>
                    <w:t>/</w:t>
                  </w:r>
                </w:p>
              </w:tc>
            </w:tr>
          </w:tbl>
          <w:p>
            <w:pPr>
              <w:rPr>
                <w:rFonts w:ascii="Times New Roman" w:hAnsi="Times New Roman"/>
                <w:b/>
                <w:color w:val="000000"/>
                <w:sz w:val="24"/>
              </w:rPr>
            </w:pPr>
          </w:p>
        </w:tc>
      </w:tr>
    </w:tbl>
    <w:p>
      <w:pPr>
        <w:jc w:val="left"/>
        <w:rPr>
          <w:rFonts w:ascii="Times New Roman" w:hAnsi="Times New Roman"/>
          <w:b/>
          <w:color w:val="000000"/>
          <w:sz w:val="28"/>
          <w:szCs w:val="28"/>
        </w:rPr>
      </w:pPr>
    </w:p>
    <w:p>
      <w:pPr>
        <w:jc w:val="left"/>
        <w:rPr>
          <w:rFonts w:ascii="Times New Roman" w:hAnsi="Times New Roman"/>
          <w:b/>
          <w:color w:val="000000"/>
          <w:sz w:val="28"/>
          <w:szCs w:val="28"/>
        </w:rPr>
      </w:pPr>
      <w:r>
        <w:rPr>
          <w:rFonts w:ascii="Times New Roman" w:hAnsi="Times New Roman"/>
          <w:b/>
          <w:color w:val="000000"/>
          <w:sz w:val="28"/>
          <w:szCs w:val="28"/>
        </w:rPr>
        <w:t>表六</w:t>
      </w:r>
    </w:p>
    <w:tbl>
      <w:tblPr>
        <w:tblStyle w:val="15"/>
        <w:tblW w:w="0" w:type="auto"/>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8522"/>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2527" w:hRule="atLeast"/>
        </w:trPr>
        <w:tc>
          <w:tcPr>
            <w:tcW w:w="8522" w:type="dxa"/>
            <w:noWrap w:val="0"/>
            <w:vAlign w:val="top"/>
          </w:tcPr>
          <w:p>
            <w:pPr>
              <w:jc w:val="left"/>
              <w:rPr>
                <w:rFonts w:ascii="Times New Roman" w:hAnsi="Times New Roman"/>
                <w:b/>
                <w:color w:val="000000"/>
                <w:sz w:val="24"/>
              </w:rPr>
            </w:pPr>
            <w:r>
              <w:rPr>
                <w:rFonts w:ascii="Times New Roman" w:hAnsi="Times New Roman"/>
                <w:b/>
                <w:color w:val="000000"/>
                <w:sz w:val="24"/>
              </w:rPr>
              <w:t>验收监测内容</w:t>
            </w:r>
          </w:p>
          <w:p>
            <w:pPr>
              <w:pStyle w:val="3"/>
              <w:adjustRightInd/>
              <w:snapToGrid/>
              <w:spacing w:line="360" w:lineRule="auto"/>
              <w:ind w:firstLine="482"/>
              <w:outlineLvl w:val="0"/>
              <w:rPr>
                <w:rFonts w:ascii="Times New Roman" w:hAnsi="Times New Roman" w:eastAsia="宋体"/>
                <w:b/>
                <w:sz w:val="24"/>
              </w:rPr>
            </w:pPr>
            <w:r>
              <w:rPr>
                <w:rFonts w:ascii="Times New Roman" w:hAnsi="Times New Roman" w:eastAsia="宋体"/>
                <w:b/>
                <w:sz w:val="24"/>
              </w:rPr>
              <w:t>（</w:t>
            </w:r>
            <w:r>
              <w:rPr>
                <w:rFonts w:hint="eastAsia" w:ascii="Times New Roman" w:hAnsi="Times New Roman" w:eastAsia="宋体"/>
                <w:b/>
                <w:sz w:val="24"/>
              </w:rPr>
              <w:t>1</w:t>
            </w:r>
            <w:r>
              <w:rPr>
                <w:rFonts w:ascii="Times New Roman" w:hAnsi="Times New Roman" w:eastAsia="宋体"/>
                <w:b/>
                <w:sz w:val="24"/>
              </w:rPr>
              <w:t>）</w:t>
            </w:r>
            <w:r>
              <w:rPr>
                <w:rFonts w:hint="eastAsia" w:ascii="Times New Roman" w:hAnsi="Times New Roman" w:eastAsia="宋体"/>
                <w:b/>
                <w:sz w:val="24"/>
                <w:lang w:eastAsia="zh-CN"/>
              </w:rPr>
              <w:t>无组织</w:t>
            </w:r>
            <w:r>
              <w:rPr>
                <w:rFonts w:ascii="Times New Roman" w:hAnsi="Times New Roman" w:eastAsia="宋体"/>
                <w:b/>
                <w:sz w:val="24"/>
              </w:rPr>
              <w:t>废气</w:t>
            </w:r>
          </w:p>
          <w:p>
            <w:pPr>
              <w:pStyle w:val="3"/>
              <w:adjustRightInd/>
              <w:snapToGrid/>
              <w:spacing w:line="360" w:lineRule="auto"/>
              <w:ind w:firstLine="0" w:firstLineChars="0"/>
              <w:jc w:val="center"/>
              <w:rPr>
                <w:rFonts w:ascii="Times New Roman" w:hAnsi="Times New Roman" w:eastAsia="宋体"/>
                <w:b/>
                <w:sz w:val="24"/>
              </w:rPr>
            </w:pPr>
            <w:r>
              <w:rPr>
                <w:rFonts w:ascii="Times New Roman" w:hAnsi="Times New Roman" w:eastAsia="宋体"/>
                <w:b/>
                <w:sz w:val="24"/>
              </w:rPr>
              <w:t>表</w:t>
            </w:r>
            <w:r>
              <w:rPr>
                <w:rFonts w:hint="eastAsia" w:ascii="Times New Roman" w:hAnsi="Times New Roman" w:eastAsia="宋体"/>
                <w:b/>
                <w:sz w:val="24"/>
                <w:lang w:val="en-US" w:eastAsia="zh-CN"/>
              </w:rPr>
              <w:t>6.1</w:t>
            </w:r>
            <w:r>
              <w:rPr>
                <w:rFonts w:ascii="Times New Roman" w:hAnsi="Times New Roman" w:eastAsia="宋体"/>
                <w:b/>
                <w:sz w:val="24"/>
              </w:rPr>
              <w:t>无组织监测方案</w:t>
            </w:r>
          </w:p>
          <w:tbl>
            <w:tblPr>
              <w:tblStyle w:val="1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79"/>
              <w:gridCol w:w="4281"/>
              <w:gridCol w:w="333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auto"/>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Times New Roman" w:hAnsi="Times New Roman" w:eastAsia="宋体"/>
                      <w:b/>
                      <w:sz w:val="24"/>
                      <w:vertAlign w:val="baseline"/>
                    </w:rPr>
                  </w:pPr>
                  <w:r>
                    <w:rPr>
                      <w:rFonts w:hint="eastAsia" w:ascii="Times New Roman" w:hAnsi="Times New Roman"/>
                      <w:sz w:val="21"/>
                      <w:szCs w:val="21"/>
                    </w:rPr>
                    <w:t>废气名称</w:t>
                  </w:r>
                </w:p>
              </w:tc>
              <w:tc>
                <w:tcPr>
                  <w:tcW w:w="0" w:type="auto"/>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Times New Roman" w:hAnsi="Times New Roman" w:eastAsia="宋体"/>
                      <w:b/>
                      <w:sz w:val="24"/>
                      <w:vertAlign w:val="baseline"/>
                    </w:rPr>
                  </w:pPr>
                  <w:r>
                    <w:rPr>
                      <w:rFonts w:hint="eastAsia" w:ascii="Times New Roman" w:hAnsi="宋体"/>
                      <w:bCs/>
                      <w:kern w:val="0"/>
                      <w:sz w:val="21"/>
                      <w:szCs w:val="21"/>
                      <w:vertAlign w:val="baseline"/>
                      <w:lang w:val="en-US" w:eastAsia="zh-CN"/>
                    </w:rPr>
                    <w:t>厂界无组织废气</w:t>
                  </w:r>
                </w:p>
              </w:tc>
              <w:tc>
                <w:tcPr>
                  <w:tcW w:w="0" w:type="auto"/>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Times New Roman" w:hAnsi="Times New Roman" w:eastAsia="宋体"/>
                      <w:b/>
                      <w:sz w:val="24"/>
                      <w:vertAlign w:val="baseline"/>
                    </w:rPr>
                  </w:pPr>
                  <w:r>
                    <w:rPr>
                      <w:rFonts w:hint="eastAsia" w:ascii="Times New Roman" w:hAnsi="宋体"/>
                      <w:bCs/>
                      <w:kern w:val="0"/>
                      <w:sz w:val="21"/>
                      <w:szCs w:val="21"/>
                      <w:vertAlign w:val="baseline"/>
                      <w:lang w:val="en-US" w:eastAsia="zh-CN"/>
                    </w:rPr>
                    <w:t>厂区内无组织废气</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auto"/>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Times New Roman" w:hAnsi="Times New Roman" w:eastAsia="宋体"/>
                      <w:b/>
                      <w:sz w:val="24"/>
                      <w:vertAlign w:val="baseline"/>
                    </w:rPr>
                  </w:pPr>
                  <w:r>
                    <w:rPr>
                      <w:rFonts w:hint="eastAsia" w:ascii="Times New Roman" w:hAnsi="Times New Roman"/>
                      <w:sz w:val="21"/>
                      <w:szCs w:val="21"/>
                    </w:rPr>
                    <w:t>监测点位</w:t>
                  </w:r>
                </w:p>
              </w:tc>
              <w:tc>
                <w:tcPr>
                  <w:tcW w:w="0" w:type="auto"/>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Times New Roman" w:hAnsi="Times New Roman" w:eastAsia="宋体"/>
                      <w:b/>
                      <w:sz w:val="24"/>
                      <w:vertAlign w:val="baseline"/>
                    </w:rPr>
                  </w:pPr>
                  <w:r>
                    <w:rPr>
                      <w:rFonts w:hint="default" w:ascii="Times New Roman" w:hAnsi="宋体" w:eastAsia="宋体"/>
                      <w:bCs/>
                      <w:kern w:val="0"/>
                      <w:sz w:val="21"/>
                      <w:szCs w:val="21"/>
                      <w:vertAlign w:val="baseline"/>
                      <w:lang w:val="en-US" w:eastAsia="zh-CN"/>
                    </w:rPr>
                    <w:t>项目区上风向厂界设1个点位、下风向厂界设</w:t>
                  </w:r>
                  <w:r>
                    <w:rPr>
                      <w:rFonts w:hint="eastAsia" w:ascii="Times New Roman" w:hAnsi="宋体" w:eastAsia="宋体"/>
                      <w:bCs/>
                      <w:kern w:val="0"/>
                      <w:sz w:val="21"/>
                      <w:szCs w:val="21"/>
                      <w:vertAlign w:val="baseline"/>
                      <w:lang w:val="en-US" w:eastAsia="zh-CN"/>
                    </w:rPr>
                    <w:t>3</w:t>
                  </w:r>
                  <w:r>
                    <w:rPr>
                      <w:rFonts w:hint="default" w:ascii="Times New Roman" w:hAnsi="宋体" w:eastAsia="宋体"/>
                      <w:bCs/>
                      <w:kern w:val="0"/>
                      <w:sz w:val="21"/>
                      <w:szCs w:val="21"/>
                      <w:vertAlign w:val="baseline"/>
                      <w:lang w:val="en-US" w:eastAsia="zh-CN"/>
                    </w:rPr>
                    <w:t>个点位</w:t>
                  </w:r>
                </w:p>
              </w:tc>
              <w:tc>
                <w:tcPr>
                  <w:tcW w:w="0" w:type="auto"/>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Times New Roman" w:hAnsi="Times New Roman" w:eastAsia="宋体"/>
                      <w:b/>
                      <w:sz w:val="24"/>
                      <w:vertAlign w:val="baseline"/>
                    </w:rPr>
                  </w:pPr>
                  <w:r>
                    <w:rPr>
                      <w:rFonts w:hint="eastAsia" w:ascii="Times New Roman" w:hAnsi="宋体" w:eastAsia="宋体"/>
                      <w:bCs/>
                      <w:kern w:val="0"/>
                      <w:sz w:val="21"/>
                      <w:szCs w:val="21"/>
                      <w:vertAlign w:val="baseline"/>
                      <w:lang w:val="en-US" w:eastAsia="zh-CN"/>
                    </w:rPr>
                    <w:t>厂房门窗或通风口排放口外1m，距离地面1.5m以上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auto"/>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Times New Roman" w:hAnsi="Times New Roman" w:eastAsia="宋体"/>
                      <w:b/>
                      <w:sz w:val="24"/>
                      <w:vertAlign w:val="baseline"/>
                    </w:rPr>
                  </w:pPr>
                  <w:r>
                    <w:rPr>
                      <w:rFonts w:hint="eastAsia" w:ascii="Times New Roman" w:hAnsi="Times New Roman"/>
                      <w:sz w:val="21"/>
                      <w:szCs w:val="21"/>
                    </w:rPr>
                    <w:t>监测因子</w:t>
                  </w:r>
                </w:p>
              </w:tc>
              <w:tc>
                <w:tcPr>
                  <w:tcW w:w="0" w:type="auto"/>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Times New Roman" w:hAnsi="Times New Roman" w:eastAsia="宋体"/>
                      <w:b/>
                      <w:sz w:val="24"/>
                      <w:vertAlign w:val="baseline"/>
                    </w:rPr>
                  </w:pPr>
                  <w:r>
                    <w:rPr>
                      <w:rFonts w:hint="eastAsia" w:ascii="Times New Roman" w:hAnsi="宋体"/>
                      <w:bCs/>
                      <w:kern w:val="0"/>
                      <w:sz w:val="21"/>
                      <w:szCs w:val="21"/>
                      <w:vertAlign w:val="baseline"/>
                      <w:lang w:val="en-US" w:eastAsia="zh-CN"/>
                    </w:rPr>
                    <w:t>颗粒物、非甲烷总烃</w:t>
                  </w:r>
                </w:p>
              </w:tc>
              <w:tc>
                <w:tcPr>
                  <w:tcW w:w="0" w:type="auto"/>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Times New Roman" w:hAnsi="Times New Roman" w:eastAsia="宋体"/>
                      <w:b/>
                      <w:sz w:val="24"/>
                      <w:vertAlign w:val="baseline"/>
                    </w:rPr>
                  </w:pPr>
                  <w:r>
                    <w:rPr>
                      <w:rFonts w:hint="eastAsia" w:ascii="Times New Roman" w:hAnsi="宋体"/>
                      <w:bCs/>
                      <w:kern w:val="0"/>
                      <w:sz w:val="21"/>
                      <w:szCs w:val="21"/>
                      <w:vertAlign w:val="baseline"/>
                      <w:lang w:val="en-US" w:eastAsia="zh-CN"/>
                    </w:rPr>
                    <w:t>非甲烷总烃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auto"/>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Times New Roman" w:hAnsi="Times New Roman" w:eastAsia="宋体"/>
                      <w:b/>
                      <w:sz w:val="24"/>
                      <w:vertAlign w:val="baseline"/>
                    </w:rPr>
                  </w:pPr>
                  <w:r>
                    <w:rPr>
                      <w:rFonts w:hint="eastAsia" w:ascii="Times New Roman" w:hAnsi="Times New Roman"/>
                      <w:sz w:val="21"/>
                      <w:szCs w:val="21"/>
                    </w:rPr>
                    <w:t>监测频次</w:t>
                  </w:r>
                </w:p>
              </w:tc>
              <w:tc>
                <w:tcPr>
                  <w:tcW w:w="0" w:type="auto"/>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Times New Roman" w:hAnsi="Times New Roman" w:eastAsia="宋体"/>
                      <w:b/>
                      <w:sz w:val="24"/>
                      <w:vertAlign w:val="baseline"/>
                    </w:rPr>
                  </w:pPr>
                  <w:r>
                    <w:rPr>
                      <w:rFonts w:hint="eastAsia" w:ascii="Times New Roman" w:hAnsi="宋体"/>
                      <w:bCs/>
                      <w:kern w:val="0"/>
                      <w:sz w:val="21"/>
                      <w:szCs w:val="21"/>
                      <w:vertAlign w:val="baseline"/>
                    </w:rPr>
                    <w:t>连续监测2天，每天采样3次</w:t>
                  </w:r>
                </w:p>
              </w:tc>
              <w:tc>
                <w:tcPr>
                  <w:tcW w:w="0" w:type="auto"/>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Times New Roman" w:hAnsi="Times New Roman" w:eastAsia="宋体"/>
                      <w:b/>
                      <w:sz w:val="24"/>
                      <w:vertAlign w:val="baseline"/>
                    </w:rPr>
                  </w:pPr>
                  <w:r>
                    <w:rPr>
                      <w:rFonts w:hint="eastAsia" w:ascii="Times New Roman" w:hAnsi="宋体"/>
                      <w:bCs/>
                      <w:kern w:val="0"/>
                      <w:sz w:val="21"/>
                      <w:szCs w:val="21"/>
                      <w:vertAlign w:val="baseline"/>
                    </w:rPr>
                    <w:t>连续监测2天，每天采样3次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auto"/>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Times New Roman" w:hAnsi="Times New Roman" w:eastAsia="宋体"/>
                      <w:b/>
                      <w:sz w:val="24"/>
                      <w:vertAlign w:val="baseline"/>
                    </w:rPr>
                  </w:pPr>
                  <w:r>
                    <w:rPr>
                      <w:rFonts w:hint="eastAsia" w:ascii="Times New Roman" w:hAnsi="Times New Roman"/>
                      <w:sz w:val="21"/>
                      <w:szCs w:val="21"/>
                      <w:lang w:val="en-US" w:eastAsia="zh-CN"/>
                    </w:rPr>
                    <w:t>执行标准</w:t>
                  </w:r>
                </w:p>
              </w:tc>
              <w:tc>
                <w:tcPr>
                  <w:tcW w:w="0" w:type="auto"/>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Times New Roman" w:hAnsi="Times New Roman" w:eastAsia="宋体"/>
                      <w:b/>
                      <w:sz w:val="24"/>
                      <w:vertAlign w:val="baseline"/>
                    </w:rPr>
                  </w:pPr>
                  <w:r>
                    <w:rPr>
                      <w:rFonts w:hint="eastAsia" w:ascii="Times New Roman" w:hAnsi="宋体" w:eastAsia="宋体"/>
                      <w:bCs/>
                      <w:kern w:val="0"/>
                      <w:sz w:val="21"/>
                      <w:szCs w:val="21"/>
                      <w:vertAlign w:val="baseline"/>
                      <w:lang w:val="en-US" w:eastAsia="zh-CN"/>
                    </w:rPr>
                    <w:t>《大气污染物综合排放标准》（DB31/933-2015）表3中无组织浓度监控限值要求</w:t>
                  </w:r>
                </w:p>
              </w:tc>
              <w:tc>
                <w:tcPr>
                  <w:tcW w:w="0" w:type="auto"/>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Times New Roman" w:hAnsi="Times New Roman" w:eastAsia="宋体"/>
                      <w:b/>
                      <w:sz w:val="24"/>
                      <w:vertAlign w:val="baseline"/>
                    </w:rPr>
                  </w:pPr>
                  <w:r>
                    <w:rPr>
                      <w:rFonts w:hint="eastAsia" w:ascii="Times New Roman" w:hAnsi="Times New Roman" w:eastAsia="宋体" w:cs="Times New Roman"/>
                      <w:b w:val="0"/>
                      <w:bCs w:val="0"/>
                      <w:lang w:eastAsia="zh-CN"/>
                    </w:rPr>
                    <w:t>《挥发性有机物无组织排放控制标准》（GB37822-2019）</w:t>
                  </w:r>
                </w:p>
              </w:tc>
            </w:tr>
          </w:tbl>
          <w:p>
            <w:pPr>
              <w:pStyle w:val="3"/>
              <w:adjustRightInd/>
              <w:snapToGrid/>
              <w:spacing w:line="360" w:lineRule="auto"/>
              <w:ind w:firstLine="0" w:firstLineChars="0"/>
              <w:jc w:val="center"/>
              <w:rPr>
                <w:rFonts w:ascii="Times New Roman" w:hAnsi="Times New Roman" w:eastAsia="宋体"/>
                <w:b/>
                <w:sz w:val="24"/>
              </w:rPr>
            </w:pPr>
          </w:p>
          <w:p>
            <w:pPr>
              <w:pStyle w:val="3"/>
              <w:numPr>
                <w:ilvl w:val="0"/>
                <w:numId w:val="0"/>
              </w:numPr>
              <w:spacing w:line="360" w:lineRule="auto"/>
              <w:ind w:firstLine="482" w:firstLineChars="200"/>
              <w:rPr>
                <w:rFonts w:hint="eastAsia" w:ascii="Times New Roman" w:hAnsi="Times New Roman" w:eastAsia="宋体"/>
                <w:b/>
                <w:sz w:val="24"/>
                <w:lang w:eastAsia="zh-CN"/>
              </w:rPr>
            </w:pPr>
            <w:r>
              <w:rPr>
                <w:rFonts w:hint="eastAsia" w:ascii="Times New Roman" w:hAnsi="Times New Roman" w:eastAsia="宋体"/>
                <w:b/>
                <w:sz w:val="24"/>
                <w:lang w:eastAsia="zh-CN"/>
              </w:rPr>
              <w:t>（</w:t>
            </w:r>
            <w:r>
              <w:rPr>
                <w:rFonts w:hint="eastAsia" w:ascii="Times New Roman" w:hAnsi="Times New Roman" w:eastAsia="宋体"/>
                <w:b/>
                <w:sz w:val="24"/>
                <w:lang w:val="en-US" w:eastAsia="zh-CN"/>
              </w:rPr>
              <w:t>2</w:t>
            </w:r>
            <w:r>
              <w:rPr>
                <w:rFonts w:hint="eastAsia" w:ascii="Times New Roman" w:hAnsi="Times New Roman" w:eastAsia="宋体"/>
                <w:b/>
                <w:sz w:val="24"/>
                <w:lang w:eastAsia="zh-CN"/>
              </w:rPr>
              <w:t>）有组织废气</w:t>
            </w:r>
          </w:p>
          <w:p>
            <w:pPr>
              <w:pStyle w:val="3"/>
              <w:numPr>
                <w:ilvl w:val="0"/>
                <w:numId w:val="0"/>
              </w:numPr>
              <w:spacing w:line="360" w:lineRule="auto"/>
              <w:jc w:val="center"/>
              <w:rPr>
                <w:rFonts w:ascii="Times New Roman" w:hAnsi="Times New Roman" w:eastAsia="宋体"/>
                <w:b/>
                <w:sz w:val="24"/>
              </w:rPr>
            </w:pPr>
            <w:r>
              <w:rPr>
                <w:rFonts w:ascii="Times New Roman" w:hAnsi="Times New Roman" w:eastAsia="宋体"/>
                <w:b/>
                <w:sz w:val="24"/>
              </w:rPr>
              <w:t>表</w:t>
            </w:r>
            <w:r>
              <w:rPr>
                <w:rFonts w:hint="eastAsia" w:ascii="Times New Roman" w:hAnsi="Times New Roman" w:eastAsia="宋体"/>
                <w:b/>
                <w:sz w:val="24"/>
                <w:lang w:val="en-US" w:eastAsia="zh-CN"/>
              </w:rPr>
              <w:t>6.2</w:t>
            </w:r>
            <w:r>
              <w:rPr>
                <w:rFonts w:hint="eastAsia" w:ascii="Times New Roman" w:hAnsi="Times New Roman" w:eastAsia="宋体"/>
                <w:b/>
                <w:sz w:val="24"/>
                <w:lang w:eastAsia="zh-CN"/>
              </w:rPr>
              <w:t>有</w:t>
            </w:r>
            <w:r>
              <w:rPr>
                <w:rFonts w:ascii="Times New Roman" w:hAnsi="Times New Roman" w:eastAsia="宋体"/>
                <w:b/>
                <w:sz w:val="24"/>
              </w:rPr>
              <w:t>组织监测方案</w:t>
            </w:r>
          </w:p>
          <w:tbl>
            <w:tblPr>
              <w:tblStyle w:val="1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762"/>
              <w:gridCol w:w="2767"/>
              <w:gridCol w:w="276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768"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b/>
                      <w:sz w:val="24"/>
                      <w:vertAlign w:val="baseline"/>
                      <w:lang w:eastAsia="zh-CN"/>
                    </w:rPr>
                  </w:pPr>
                  <w:r>
                    <w:rPr>
                      <w:rFonts w:hint="eastAsia" w:ascii="Times New Roman" w:hAnsi="Times New Roman"/>
                      <w:sz w:val="21"/>
                      <w:szCs w:val="21"/>
                    </w:rPr>
                    <w:t>废气名称</w:t>
                  </w:r>
                </w:p>
              </w:tc>
              <w:tc>
                <w:tcPr>
                  <w:tcW w:w="2769"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b/>
                      <w:sz w:val="24"/>
                      <w:vertAlign w:val="baseline"/>
                      <w:lang w:eastAsia="zh-CN"/>
                    </w:rPr>
                  </w:pPr>
                  <w:r>
                    <w:rPr>
                      <w:rFonts w:hint="eastAsia" w:ascii="Times New Roman" w:hAnsi="宋体"/>
                      <w:bCs/>
                      <w:kern w:val="0"/>
                      <w:sz w:val="21"/>
                      <w:szCs w:val="21"/>
                      <w:vertAlign w:val="baseline"/>
                      <w:lang w:val="en-US" w:eastAsia="zh-CN"/>
                    </w:rPr>
                    <w:t>调漆及喷漆工段废气</w:t>
                  </w:r>
                </w:p>
              </w:tc>
              <w:tc>
                <w:tcPr>
                  <w:tcW w:w="2769"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b/>
                      <w:sz w:val="24"/>
                      <w:vertAlign w:val="baseline"/>
                      <w:lang w:eastAsia="zh-CN"/>
                    </w:rPr>
                  </w:pPr>
                  <w:r>
                    <w:rPr>
                      <w:rFonts w:hint="eastAsia"/>
                      <w:color w:val="auto"/>
                      <w:sz w:val="21"/>
                      <w:szCs w:val="21"/>
                    </w:rPr>
                    <w:t>烘干工段</w:t>
                  </w:r>
                  <w:r>
                    <w:rPr>
                      <w:rFonts w:hint="eastAsia" w:ascii="Times New Roman" w:hAnsi="宋体"/>
                      <w:bCs/>
                      <w:kern w:val="0"/>
                      <w:sz w:val="21"/>
                      <w:szCs w:val="21"/>
                      <w:vertAlign w:val="baseline"/>
                      <w:lang w:val="en-US" w:eastAsia="zh-CN"/>
                    </w:rPr>
                    <w:t>废气</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768"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b/>
                      <w:sz w:val="24"/>
                      <w:vertAlign w:val="baseline"/>
                      <w:lang w:eastAsia="zh-CN"/>
                    </w:rPr>
                  </w:pPr>
                  <w:r>
                    <w:rPr>
                      <w:rFonts w:hint="eastAsia" w:ascii="Times New Roman" w:hAnsi="Times New Roman"/>
                      <w:sz w:val="21"/>
                      <w:szCs w:val="21"/>
                    </w:rPr>
                    <w:t>监测点位</w:t>
                  </w:r>
                </w:p>
              </w:tc>
              <w:tc>
                <w:tcPr>
                  <w:tcW w:w="2769"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b/>
                      <w:sz w:val="24"/>
                      <w:vertAlign w:val="baseline"/>
                      <w:lang w:eastAsia="zh-CN"/>
                    </w:rPr>
                  </w:pPr>
                  <w:r>
                    <w:rPr>
                      <w:rFonts w:hint="eastAsia" w:ascii="Times New Roman" w:hAnsi="宋体"/>
                      <w:bCs/>
                      <w:kern w:val="0"/>
                      <w:sz w:val="21"/>
                      <w:szCs w:val="21"/>
                      <w:vertAlign w:val="baseline"/>
                      <w:lang w:val="en-US" w:eastAsia="zh-CN"/>
                    </w:rPr>
                    <w:t>喷漆配套处理设施进、出口（DA001）</w:t>
                  </w:r>
                </w:p>
              </w:tc>
              <w:tc>
                <w:tcPr>
                  <w:tcW w:w="2769"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b/>
                      <w:sz w:val="24"/>
                      <w:vertAlign w:val="baseline"/>
                      <w:lang w:eastAsia="zh-CN"/>
                    </w:rPr>
                  </w:pPr>
                  <w:r>
                    <w:rPr>
                      <w:rFonts w:hint="eastAsia" w:ascii="Times New Roman" w:hAnsi="宋体"/>
                      <w:bCs/>
                      <w:kern w:val="0"/>
                      <w:sz w:val="21"/>
                      <w:szCs w:val="21"/>
                      <w:vertAlign w:val="baseline"/>
                      <w:lang w:val="en-US" w:eastAsia="zh-CN"/>
                    </w:rPr>
                    <w:t>烘干配套处理设施进、出口（DA001）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2768"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b/>
                      <w:sz w:val="24"/>
                      <w:vertAlign w:val="baseline"/>
                      <w:lang w:eastAsia="zh-CN"/>
                    </w:rPr>
                  </w:pPr>
                  <w:r>
                    <w:rPr>
                      <w:rFonts w:hint="eastAsia" w:ascii="Times New Roman" w:hAnsi="Times New Roman"/>
                      <w:sz w:val="21"/>
                      <w:szCs w:val="21"/>
                    </w:rPr>
                    <w:t>监测因子</w:t>
                  </w:r>
                </w:p>
              </w:tc>
              <w:tc>
                <w:tcPr>
                  <w:tcW w:w="2769"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b/>
                      <w:sz w:val="24"/>
                      <w:vertAlign w:val="baseline"/>
                      <w:lang w:eastAsia="zh-CN"/>
                    </w:rPr>
                  </w:pPr>
                  <w:r>
                    <w:rPr>
                      <w:rFonts w:hint="eastAsia" w:ascii="Times New Roman" w:hAnsi="宋体"/>
                      <w:bCs/>
                      <w:kern w:val="0"/>
                      <w:sz w:val="21"/>
                      <w:szCs w:val="21"/>
                      <w:vertAlign w:val="baseline"/>
                      <w:lang w:val="en-US" w:eastAsia="zh-CN"/>
                    </w:rPr>
                    <w:t>颗粒物</w:t>
                  </w:r>
                </w:p>
              </w:tc>
              <w:tc>
                <w:tcPr>
                  <w:tcW w:w="2769"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b/>
                      <w:sz w:val="24"/>
                      <w:vertAlign w:val="baseline"/>
                      <w:lang w:eastAsia="zh-CN"/>
                    </w:rPr>
                  </w:pPr>
                  <w:r>
                    <w:rPr>
                      <w:rFonts w:hint="eastAsia" w:ascii="Times New Roman" w:hAnsi="宋体"/>
                      <w:bCs/>
                      <w:kern w:val="0"/>
                      <w:sz w:val="21"/>
                      <w:szCs w:val="21"/>
                      <w:vertAlign w:val="baseline"/>
                      <w:lang w:val="en-US" w:eastAsia="zh-CN"/>
                    </w:rPr>
                    <w:t>非甲烷总烃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2768"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b/>
                      <w:sz w:val="24"/>
                      <w:vertAlign w:val="baseline"/>
                      <w:lang w:eastAsia="zh-CN"/>
                    </w:rPr>
                  </w:pPr>
                  <w:r>
                    <w:rPr>
                      <w:rFonts w:hint="eastAsia" w:ascii="Times New Roman" w:hAnsi="Times New Roman"/>
                      <w:sz w:val="21"/>
                      <w:szCs w:val="21"/>
                    </w:rPr>
                    <w:t>监测频次</w:t>
                  </w:r>
                </w:p>
              </w:tc>
              <w:tc>
                <w:tcPr>
                  <w:tcW w:w="2769"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b/>
                      <w:sz w:val="24"/>
                      <w:vertAlign w:val="baseline"/>
                      <w:lang w:eastAsia="zh-CN"/>
                    </w:rPr>
                  </w:pPr>
                  <w:r>
                    <w:rPr>
                      <w:rFonts w:hint="eastAsia" w:ascii="Times New Roman" w:hAnsi="宋体"/>
                      <w:bCs/>
                      <w:kern w:val="0"/>
                      <w:sz w:val="21"/>
                      <w:szCs w:val="21"/>
                      <w:vertAlign w:val="baseline"/>
                    </w:rPr>
                    <w:t>连续监测2天，每天采样3次</w:t>
                  </w:r>
                </w:p>
              </w:tc>
              <w:tc>
                <w:tcPr>
                  <w:tcW w:w="2769"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b/>
                      <w:sz w:val="24"/>
                      <w:vertAlign w:val="baseline"/>
                      <w:lang w:eastAsia="zh-CN"/>
                    </w:rPr>
                  </w:pPr>
                  <w:r>
                    <w:rPr>
                      <w:rFonts w:hint="eastAsia" w:ascii="Times New Roman" w:hAnsi="宋体"/>
                      <w:bCs/>
                      <w:kern w:val="0"/>
                      <w:sz w:val="21"/>
                      <w:szCs w:val="21"/>
                      <w:vertAlign w:val="baseline"/>
                    </w:rPr>
                    <w:t>连续监测2天，每天采样3次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768"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b/>
                      <w:sz w:val="24"/>
                      <w:vertAlign w:val="baseline"/>
                      <w:lang w:eastAsia="zh-CN"/>
                    </w:rPr>
                  </w:pPr>
                  <w:r>
                    <w:rPr>
                      <w:rFonts w:hint="eastAsia" w:ascii="Times New Roman" w:hAnsi="Times New Roman"/>
                      <w:sz w:val="21"/>
                      <w:szCs w:val="21"/>
                      <w:lang w:val="en-US" w:eastAsia="zh-CN"/>
                    </w:rPr>
                    <w:t>执行标准</w:t>
                  </w:r>
                </w:p>
              </w:tc>
              <w:tc>
                <w:tcPr>
                  <w:tcW w:w="2769"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b/>
                      <w:sz w:val="24"/>
                      <w:vertAlign w:val="baseline"/>
                      <w:lang w:eastAsia="zh-CN"/>
                    </w:rPr>
                  </w:pPr>
                  <w:r>
                    <w:rPr>
                      <w:rFonts w:hint="eastAsia" w:ascii="Times New Roman" w:hAnsi="宋体" w:eastAsia="宋体"/>
                      <w:bCs/>
                      <w:kern w:val="0"/>
                      <w:sz w:val="21"/>
                      <w:szCs w:val="21"/>
                      <w:vertAlign w:val="baseline"/>
                      <w:lang w:val="en-US" w:eastAsia="zh-CN"/>
                    </w:rPr>
                    <w:t>《大气污染物综合排放标准》（上海DB31/933-2015）表1中有组织限值浓度要求</w:t>
                  </w:r>
                </w:p>
              </w:tc>
              <w:tc>
                <w:tcPr>
                  <w:tcW w:w="2769"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b/>
                      <w:sz w:val="24"/>
                      <w:vertAlign w:val="baseline"/>
                      <w:lang w:eastAsia="zh-CN"/>
                    </w:rPr>
                  </w:pPr>
                  <w:r>
                    <w:rPr>
                      <w:rFonts w:hint="eastAsia" w:ascii="Times New Roman" w:hAnsi="宋体" w:eastAsia="宋体"/>
                      <w:bCs/>
                      <w:kern w:val="0"/>
                      <w:sz w:val="21"/>
                      <w:szCs w:val="21"/>
                      <w:vertAlign w:val="baseline"/>
                      <w:lang w:val="en-US" w:eastAsia="zh-CN"/>
                    </w:rPr>
                    <w:t>《大气污染物综合排放标准》（上海DB31/933-2015）表1中有组织限值浓度要求</w:t>
                  </w:r>
                </w:p>
              </w:tc>
            </w:tr>
          </w:tbl>
          <w:p>
            <w:pPr>
              <w:pStyle w:val="3"/>
              <w:numPr>
                <w:ilvl w:val="0"/>
                <w:numId w:val="0"/>
              </w:numPr>
              <w:spacing w:line="360" w:lineRule="auto"/>
              <w:jc w:val="center"/>
              <w:rPr>
                <w:rFonts w:hint="eastAsia" w:ascii="Times New Roman" w:hAnsi="Times New Roman" w:eastAsia="宋体"/>
                <w:b/>
                <w:sz w:val="24"/>
                <w:lang w:eastAsia="zh-CN"/>
              </w:rPr>
            </w:pPr>
          </w:p>
          <w:p>
            <w:pPr>
              <w:pStyle w:val="3"/>
              <w:numPr>
                <w:ilvl w:val="0"/>
                <w:numId w:val="0"/>
              </w:numPr>
              <w:spacing w:line="360" w:lineRule="auto"/>
              <w:ind w:leftChars="200"/>
              <w:rPr>
                <w:rFonts w:ascii="Times New Roman" w:hAnsi="Times New Roman" w:eastAsia="宋体"/>
                <w:b/>
                <w:sz w:val="24"/>
              </w:rPr>
            </w:pPr>
            <w:r>
              <w:rPr>
                <w:rFonts w:hint="eastAsia" w:ascii="Times New Roman" w:hAnsi="Times New Roman" w:eastAsia="宋体"/>
                <w:b/>
                <w:sz w:val="24"/>
                <w:lang w:eastAsia="zh-CN"/>
              </w:rPr>
              <w:t>（</w:t>
            </w:r>
            <w:r>
              <w:rPr>
                <w:rFonts w:hint="eastAsia" w:ascii="Times New Roman" w:hAnsi="Times New Roman" w:eastAsia="宋体"/>
                <w:b/>
                <w:sz w:val="24"/>
                <w:lang w:val="en-US" w:eastAsia="zh-CN"/>
              </w:rPr>
              <w:t>3</w:t>
            </w:r>
            <w:r>
              <w:rPr>
                <w:rFonts w:hint="eastAsia" w:ascii="Times New Roman" w:hAnsi="Times New Roman" w:eastAsia="宋体"/>
                <w:b/>
                <w:sz w:val="24"/>
                <w:lang w:eastAsia="zh-CN"/>
              </w:rPr>
              <w:t>）</w:t>
            </w:r>
            <w:r>
              <w:rPr>
                <w:rFonts w:ascii="Times New Roman" w:hAnsi="Times New Roman" w:eastAsia="宋体"/>
                <w:b/>
                <w:sz w:val="24"/>
              </w:rPr>
              <w:t>噪声</w:t>
            </w:r>
          </w:p>
          <w:p>
            <w:pPr>
              <w:pStyle w:val="3"/>
              <w:adjustRightInd/>
              <w:snapToGrid/>
              <w:spacing w:line="360" w:lineRule="auto"/>
              <w:ind w:firstLine="0" w:firstLineChars="0"/>
              <w:jc w:val="center"/>
              <w:rPr>
                <w:rFonts w:ascii="Times New Roman" w:hAnsi="Times New Roman" w:eastAsia="宋体"/>
                <w:b/>
                <w:sz w:val="24"/>
              </w:rPr>
            </w:pPr>
            <w:r>
              <w:rPr>
                <w:rFonts w:ascii="Times New Roman" w:hAnsi="Times New Roman" w:eastAsia="宋体"/>
                <w:b/>
                <w:sz w:val="24"/>
              </w:rPr>
              <w:t>表</w:t>
            </w:r>
            <w:r>
              <w:rPr>
                <w:rFonts w:hint="eastAsia" w:ascii="Times New Roman" w:hAnsi="Times New Roman" w:eastAsia="宋体"/>
                <w:b/>
                <w:sz w:val="24"/>
                <w:lang w:val="en-US" w:eastAsia="zh-CN"/>
              </w:rPr>
              <w:t>6.3</w:t>
            </w:r>
            <w:r>
              <w:rPr>
                <w:rFonts w:hint="eastAsia" w:ascii="Times New Roman" w:hAnsi="Times New Roman" w:eastAsia="宋体"/>
                <w:b/>
                <w:sz w:val="24"/>
                <w:lang w:eastAsia="zh-CN"/>
              </w:rPr>
              <w:t>噪声</w:t>
            </w:r>
            <w:r>
              <w:rPr>
                <w:rFonts w:ascii="Times New Roman" w:hAnsi="Times New Roman" w:eastAsia="宋体"/>
                <w:b/>
                <w:sz w:val="24"/>
              </w:rPr>
              <w:t>监测方案</w:t>
            </w:r>
          </w:p>
          <w:tbl>
            <w:tblPr>
              <w:tblStyle w:val="15"/>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326"/>
              <w:gridCol w:w="597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398" w:type="dxa"/>
                  <w:noWrap w:val="0"/>
                  <w:vAlign w:val="center"/>
                </w:tcPr>
                <w:p>
                  <w:pPr>
                    <w:jc w:val="center"/>
                    <w:rPr>
                      <w:rFonts w:ascii="Times New Roman" w:hAnsi="Times New Roman"/>
                      <w:szCs w:val="21"/>
                    </w:rPr>
                  </w:pPr>
                  <w:r>
                    <w:rPr>
                      <w:rFonts w:hint="eastAsia" w:ascii="Times New Roman" w:hAnsi="Times New Roman"/>
                      <w:szCs w:val="21"/>
                    </w:rPr>
                    <w:t>监测点位名称</w:t>
                  </w:r>
                </w:p>
              </w:tc>
              <w:tc>
                <w:tcPr>
                  <w:tcW w:w="6124" w:type="dxa"/>
                  <w:noWrap w:val="0"/>
                  <w:vAlign w:val="center"/>
                </w:tcPr>
                <w:p>
                  <w:pPr>
                    <w:jc w:val="center"/>
                    <w:rPr>
                      <w:rFonts w:hint="eastAsia" w:ascii="Times New Roman" w:hAnsi="Times New Roman" w:eastAsia="宋体"/>
                      <w:szCs w:val="21"/>
                      <w:lang w:eastAsia="zh-CN"/>
                    </w:rPr>
                  </w:pPr>
                  <w:r>
                    <w:rPr>
                      <w:rFonts w:hint="eastAsia" w:ascii="Times New Roman" w:hAnsi="Times New Roman"/>
                      <w:szCs w:val="21"/>
                    </w:rPr>
                    <w:t>项目四至厂界</w:t>
                  </w:r>
                  <w:r>
                    <w:rPr>
                      <w:rFonts w:hint="eastAsia" w:ascii="Times New Roman" w:hAnsi="Times New Roman"/>
                      <w:szCs w:val="21"/>
                      <w:lang w:val="en-US" w:eastAsia="zh-CN"/>
                    </w:rPr>
                    <w:t>1m</w:t>
                  </w:r>
                  <w:r>
                    <w:rPr>
                      <w:rFonts w:hint="eastAsia"/>
                      <w:szCs w:val="21"/>
                      <w:lang w:val="en-US" w:eastAsia="zh-CN"/>
                    </w:rPr>
                    <w:t>及敏感点</w:t>
                  </w:r>
                  <w:r>
                    <w:rPr>
                      <w:rFonts w:hint="eastAsia" w:ascii="Times New Roman" w:hAnsi="Times New Roman"/>
                      <w:szCs w:val="21"/>
                    </w:rPr>
                    <w:t>各设1个点位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398" w:type="dxa"/>
                  <w:noWrap w:val="0"/>
                  <w:vAlign w:val="center"/>
                </w:tcPr>
                <w:p>
                  <w:pPr>
                    <w:jc w:val="center"/>
                    <w:rPr>
                      <w:rFonts w:ascii="Times New Roman" w:hAnsi="Times New Roman"/>
                      <w:szCs w:val="21"/>
                    </w:rPr>
                  </w:pPr>
                  <w:r>
                    <w:rPr>
                      <w:rFonts w:hint="eastAsia" w:ascii="Times New Roman" w:hAnsi="Times New Roman"/>
                      <w:szCs w:val="21"/>
                    </w:rPr>
                    <w:t>监测量</w:t>
                  </w:r>
                </w:p>
              </w:tc>
              <w:tc>
                <w:tcPr>
                  <w:tcW w:w="6124" w:type="dxa"/>
                  <w:noWrap w:val="0"/>
                  <w:vAlign w:val="center"/>
                </w:tcPr>
                <w:p>
                  <w:pPr>
                    <w:jc w:val="center"/>
                    <w:rPr>
                      <w:rFonts w:ascii="Times New Roman" w:hAnsi="Times New Roman"/>
                      <w:szCs w:val="21"/>
                    </w:rPr>
                  </w:pPr>
                  <w:r>
                    <w:rPr>
                      <w:rFonts w:hint="eastAsia" w:ascii="Times New Roman" w:hAnsi="Times New Roman"/>
                      <w:szCs w:val="21"/>
                    </w:rPr>
                    <w:t>LA（eq）</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398" w:type="dxa"/>
                  <w:noWrap w:val="0"/>
                  <w:vAlign w:val="center"/>
                </w:tcPr>
                <w:p>
                  <w:pPr>
                    <w:jc w:val="center"/>
                    <w:rPr>
                      <w:rFonts w:ascii="Times New Roman" w:hAnsi="Times New Roman"/>
                      <w:szCs w:val="21"/>
                    </w:rPr>
                  </w:pPr>
                  <w:r>
                    <w:rPr>
                      <w:rFonts w:hint="eastAsia" w:ascii="Times New Roman" w:hAnsi="Times New Roman"/>
                      <w:szCs w:val="21"/>
                    </w:rPr>
                    <w:t>监测频次</w:t>
                  </w:r>
                </w:p>
              </w:tc>
              <w:tc>
                <w:tcPr>
                  <w:tcW w:w="6124" w:type="dxa"/>
                  <w:noWrap w:val="0"/>
                  <w:vAlign w:val="center"/>
                </w:tcPr>
                <w:p>
                  <w:pPr>
                    <w:jc w:val="center"/>
                    <w:rPr>
                      <w:rFonts w:ascii="Times New Roman" w:hAnsi="Times New Roman"/>
                      <w:szCs w:val="21"/>
                    </w:rPr>
                  </w:pPr>
                  <w:r>
                    <w:rPr>
                      <w:rFonts w:hint="eastAsia" w:ascii="Times New Roman" w:hAnsi="Times New Roman"/>
                      <w:szCs w:val="21"/>
                    </w:rPr>
                    <w:t>连续监测2天，每天</w:t>
                  </w:r>
                  <w:r>
                    <w:rPr>
                      <w:rFonts w:hint="eastAsia" w:ascii="Times New Roman" w:hAnsi="Times New Roman"/>
                      <w:szCs w:val="21"/>
                      <w:highlight w:val="none"/>
                    </w:rPr>
                    <w:t>昼</w:t>
                  </w:r>
                  <w:r>
                    <w:rPr>
                      <w:rFonts w:hint="eastAsia" w:ascii="Times New Roman" w:hAnsi="Times New Roman"/>
                      <w:szCs w:val="21"/>
                      <w:highlight w:val="none"/>
                      <w:lang w:eastAsia="zh-CN"/>
                    </w:rPr>
                    <w:t>、夜</w:t>
                  </w:r>
                  <w:r>
                    <w:rPr>
                      <w:rFonts w:hint="eastAsia" w:ascii="Times New Roman" w:hAnsi="Times New Roman"/>
                      <w:szCs w:val="21"/>
                      <w:highlight w:val="none"/>
                    </w:rPr>
                    <w:t>间</w:t>
                  </w:r>
                  <w:r>
                    <w:rPr>
                      <w:rFonts w:hint="eastAsia" w:ascii="Times New Roman" w:hAnsi="Times New Roman"/>
                      <w:szCs w:val="21"/>
                      <w:highlight w:val="none"/>
                      <w:lang w:eastAsia="zh-CN"/>
                    </w:rPr>
                    <w:t>各</w:t>
                  </w:r>
                  <w:r>
                    <w:rPr>
                      <w:rFonts w:hint="eastAsia" w:ascii="Times New Roman" w:hAnsi="Times New Roman"/>
                      <w:szCs w:val="21"/>
                    </w:rPr>
                    <w:t>监测1次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2398" w:type="dxa"/>
                  <w:noWrap w:val="0"/>
                  <w:vAlign w:val="center"/>
                </w:tcPr>
                <w:p>
                  <w:pPr>
                    <w:jc w:val="center"/>
                    <w:rPr>
                      <w:rFonts w:hint="eastAsia" w:ascii="Times New Roman" w:hAnsi="Times New Roman" w:eastAsia="宋体"/>
                      <w:szCs w:val="21"/>
                      <w:lang w:eastAsia="zh-CN"/>
                    </w:rPr>
                  </w:pPr>
                  <w:r>
                    <w:rPr>
                      <w:rFonts w:hint="eastAsia" w:ascii="Times New Roman" w:hAnsi="Times New Roman"/>
                      <w:szCs w:val="21"/>
                      <w:lang w:eastAsia="zh-CN"/>
                    </w:rPr>
                    <w:t>执行标准</w:t>
                  </w:r>
                </w:p>
              </w:tc>
              <w:tc>
                <w:tcPr>
                  <w:tcW w:w="6124" w:type="dxa"/>
                  <w:noWrap w:val="0"/>
                  <w:vAlign w:val="center"/>
                </w:tcPr>
                <w:p>
                  <w:pPr>
                    <w:jc w:val="center"/>
                    <w:rPr>
                      <w:rFonts w:hint="eastAsia" w:ascii="Times New Roman" w:hAnsi="Times New Roman"/>
                      <w:szCs w:val="21"/>
                    </w:rPr>
                  </w:pPr>
                  <w:r>
                    <w:rPr>
                      <w:rFonts w:hint="default" w:ascii="Times New Roman" w:hAnsi="Times New Roman" w:cs="Times New Roman"/>
                      <w:sz w:val="21"/>
                      <w:szCs w:val="21"/>
                    </w:rPr>
                    <w:t>《工业企业厂界环境噪声排放标准》（GB12348-2008）中3类标准，周围敏感点噪声执行《声环境质量标准》（GB 3096-2008）中2类标准</w:t>
                  </w:r>
                </w:p>
              </w:tc>
            </w:tr>
          </w:tbl>
          <w:p>
            <w:pPr>
              <w:spacing w:line="360" w:lineRule="auto"/>
              <w:jc w:val="both"/>
              <w:rPr>
                <w:rFonts w:hint="eastAsia" w:ascii="Times New Roman" w:hAnsi="Times New Roman" w:eastAsia="宋体"/>
                <w:b/>
                <w:bCs/>
                <w:color w:val="000000"/>
                <w:sz w:val="24"/>
                <w:lang w:eastAsia="zh-CN"/>
              </w:rPr>
            </w:pPr>
            <w:r>
              <w:rPr>
                <w:sz w:val="24"/>
              </w:rPr>
              <mc:AlternateContent>
                <mc:Choice Requires="wps">
                  <w:drawing>
                    <wp:anchor distT="0" distB="0" distL="114300" distR="114300" simplePos="0" relativeHeight="251671552" behindDoc="0" locked="0" layoutInCell="1" allowOverlap="1">
                      <wp:simplePos x="0" y="0"/>
                      <wp:positionH relativeFrom="column">
                        <wp:posOffset>3495675</wp:posOffset>
                      </wp:positionH>
                      <wp:positionV relativeFrom="paragraph">
                        <wp:posOffset>-6374765</wp:posOffset>
                      </wp:positionV>
                      <wp:extent cx="180975" cy="133350"/>
                      <wp:effectExtent l="12065" t="11430" r="16510" b="7620"/>
                      <wp:wrapNone/>
                      <wp:docPr id="3" name="等腰三角形 3"/>
                      <wp:cNvGraphicFramePr/>
                      <a:graphic xmlns:a="http://schemas.openxmlformats.org/drawingml/2006/main">
                        <a:graphicData uri="http://schemas.microsoft.com/office/word/2010/wordprocessingShape">
                          <wps:wsp>
                            <wps:cNvSpPr/>
                            <wps:spPr>
                              <a:xfrm>
                                <a:off x="4638675" y="2343785"/>
                                <a:ext cx="180975" cy="133350"/>
                              </a:xfrm>
                              <a:prstGeom prst="triangle">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5" type="#_x0000_t5" style="position:absolute;left:0pt;margin-left:275.25pt;margin-top:-501.95pt;height:10.5pt;width:14.25pt;z-index:251671552;v-text-anchor:middle;mso-width-relative:page;mso-height-relative:page;" fillcolor="#5B9BD5 [3204]" filled="t" stroked="t" coordsize="21600,21600" o:gfxdata="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" adj="10800">
                      <v:fill on="t" focussize="0,0"/>
                      <v:stroke weight="1pt" color="#41719C [3204]" miterlimit="8" joinstyle="miter"/>
                      <v:imagedata o:title=""/>
                      <o:lock v:ext="edit" aspectratio="f"/>
                    </v:shape>
                  </w:pict>
                </mc:Fallback>
              </mc:AlternateContent>
            </w:r>
            <w:r>
              <w:rPr>
                <w:sz w:val="24"/>
              </w:rPr>
              <mc:AlternateContent>
                <mc:Choice Requires="wps">
                  <w:drawing>
                    <wp:anchor distT="0" distB="0" distL="114300" distR="114300" simplePos="0" relativeHeight="251670528" behindDoc="0" locked="0" layoutInCell="1" allowOverlap="1">
                      <wp:simplePos x="0" y="0"/>
                      <wp:positionH relativeFrom="column">
                        <wp:posOffset>4944110</wp:posOffset>
                      </wp:positionH>
                      <wp:positionV relativeFrom="paragraph">
                        <wp:posOffset>-6715125</wp:posOffset>
                      </wp:positionV>
                      <wp:extent cx="75565" cy="75565"/>
                      <wp:effectExtent l="10160" t="13970" r="28575" b="24765"/>
                      <wp:wrapNone/>
                      <wp:docPr id="2" name="等腰三角形 2"/>
                      <wp:cNvGraphicFramePr/>
                      <a:graphic xmlns:a="http://schemas.openxmlformats.org/drawingml/2006/main">
                        <a:graphicData uri="http://schemas.microsoft.com/office/word/2010/wordprocessingShape">
                          <wps:wsp>
                            <wps:cNvSpPr/>
                            <wps:spPr>
                              <a:xfrm>
                                <a:off x="6087110" y="2003425"/>
                                <a:ext cx="75565" cy="75565"/>
                              </a:xfrm>
                              <a:prstGeom prst="triangle">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5" type="#_x0000_t5" style="position:absolute;left:0pt;margin-left:389.3pt;margin-top:-528.75pt;height:5.95pt;width:5.95pt;z-index:251670528;v-text-anchor:middle;mso-width-relative:page;mso-height-relative:page;" fillcolor="#5B9BD5 [3204]" filled="t" stroked="t" coordsize="21600,21600" o:gfxdata="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" adj="10800">
                      <v:fill on="t" focussize="0,0"/>
                      <v:stroke weight="1pt" color="#41719C [3204]" miterlimit="8" joinstyle="miter"/>
                      <v:imagedata o:title=""/>
                      <o:lock v:ext="edit" aspectratio="f"/>
                    </v:shape>
                  </w:pict>
                </mc:Fallback>
              </mc:AlternateContent>
            </w:r>
            <w:r>
              <w:rPr>
                <w:rFonts w:hint="eastAsia" w:ascii="Times New Roman" w:hAnsi="Times New Roman" w:eastAsia="宋体"/>
                <w:b/>
                <w:bCs/>
                <w:color w:val="000000"/>
                <w:sz w:val="24"/>
                <w:lang w:eastAsia="zh-CN"/>
              </w:rPr>
              <w:drawing>
                <wp:inline distT="0" distB="0" distL="114300" distR="114300">
                  <wp:extent cx="5267325" cy="3262630"/>
                  <wp:effectExtent l="0" t="0" r="9525" b="13970"/>
                  <wp:docPr id="5" name="图片 5" descr="16814611612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1681461161202"/>
                          <pic:cNvPicPr>
                            <a:picLocks noChangeAspect="1"/>
                          </pic:cNvPicPr>
                        </pic:nvPicPr>
                        <pic:blipFill>
                          <a:blip r:embed="rId7"/>
                          <a:stretch>
                            <a:fillRect/>
                          </a:stretch>
                        </pic:blipFill>
                        <pic:spPr>
                          <a:xfrm>
                            <a:off x="0" y="0"/>
                            <a:ext cx="5267325" cy="3262630"/>
                          </a:xfrm>
                          <a:prstGeom prst="rect">
                            <a:avLst/>
                          </a:prstGeom>
                        </pic:spPr>
                      </pic:pic>
                    </a:graphicData>
                  </a:graphic>
                </wp:inline>
              </w:drawing>
            </w:r>
          </w:p>
          <w:p>
            <w:pPr>
              <w:spacing w:line="360" w:lineRule="auto"/>
              <w:ind w:left="420" w:leftChars="200"/>
              <w:jc w:val="center"/>
              <w:rPr>
                <w:rFonts w:ascii="Times New Roman" w:hAnsi="Times New Roman"/>
                <w:b/>
                <w:bCs/>
                <w:color w:val="000000"/>
                <w:sz w:val="24"/>
              </w:rPr>
            </w:pPr>
            <w:r>
              <w:rPr>
                <w:rFonts w:ascii="Times New Roman" w:hAnsi="Times New Roman"/>
                <w:b/>
                <w:bCs/>
                <w:color w:val="000000"/>
                <w:sz w:val="24"/>
              </w:rPr>
              <w:t>图6.1 项目区监测点位图</w:t>
            </w:r>
          </w:p>
          <w:p>
            <w:pPr>
              <w:spacing w:line="360" w:lineRule="auto"/>
              <w:rPr>
                <w:rFonts w:ascii="Times New Roman" w:hAnsi="Times New Roman"/>
                <w:color w:val="000000"/>
                <w:sz w:val="24"/>
              </w:rPr>
            </w:pPr>
          </w:p>
        </w:tc>
      </w:tr>
    </w:tbl>
    <w:p>
      <w:pPr>
        <w:pStyle w:val="5"/>
        <w:ind w:firstLine="420" w:firstLineChars="0"/>
      </w:pPr>
    </w:p>
    <w:p>
      <w:pPr>
        <w:bidi w:val="0"/>
      </w:pPr>
    </w:p>
    <w:p>
      <w:pPr>
        <w:bidi w:val="0"/>
      </w:pPr>
    </w:p>
    <w:p>
      <w:pPr>
        <w:bidi w:val="0"/>
      </w:pPr>
    </w:p>
    <w:p>
      <w:pPr>
        <w:bidi w:val="0"/>
      </w:pPr>
    </w:p>
    <w:p>
      <w:pPr>
        <w:bidi w:val="0"/>
      </w:pPr>
    </w:p>
    <w:p>
      <w:pPr>
        <w:bidi w:val="0"/>
      </w:pPr>
    </w:p>
    <w:p>
      <w:pPr>
        <w:bidi w:val="0"/>
      </w:pPr>
    </w:p>
    <w:p>
      <w:pPr>
        <w:bidi w:val="0"/>
      </w:pPr>
    </w:p>
    <w:p>
      <w:pPr>
        <w:jc w:val="left"/>
        <w:rPr>
          <w:rFonts w:ascii="Times New Roman" w:hAnsi="Times New Roman"/>
          <w:b/>
          <w:color w:val="000000"/>
          <w:sz w:val="28"/>
          <w:szCs w:val="28"/>
        </w:rPr>
      </w:pPr>
      <w:r>
        <w:rPr>
          <w:rFonts w:ascii="Times New Roman" w:hAnsi="Times New Roman"/>
          <w:b/>
          <w:color w:val="000000"/>
          <w:sz w:val="28"/>
          <w:szCs w:val="28"/>
        </w:rPr>
        <w:t>表七</w:t>
      </w:r>
    </w:p>
    <w:tbl>
      <w:tblPr>
        <w:tblStyle w:val="15"/>
        <w:tblW w:w="0" w:type="auto"/>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8472"/>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1637" w:hRule="atLeast"/>
        </w:trPr>
        <w:tc>
          <w:tcPr>
            <w:tcW w:w="8472" w:type="dxa"/>
            <w:noWrap w:val="0"/>
            <w:vAlign w:val="top"/>
          </w:tcPr>
          <w:p>
            <w:pPr>
              <w:spacing w:line="360" w:lineRule="auto"/>
              <w:jc w:val="left"/>
              <w:rPr>
                <w:rFonts w:ascii="Times New Roman" w:hAnsi="Times New Roman"/>
                <w:b/>
                <w:color w:val="000000"/>
                <w:sz w:val="24"/>
              </w:rPr>
            </w:pPr>
            <w:r>
              <w:rPr>
                <w:rFonts w:ascii="Times New Roman" w:hAnsi="Times New Roman"/>
                <w:b/>
                <w:color w:val="000000"/>
                <w:sz w:val="24"/>
              </w:rPr>
              <w:t>一、验收监测期间生产工况记录</w:t>
            </w:r>
          </w:p>
          <w:p>
            <w:pPr>
              <w:pStyle w:val="31"/>
              <w:ind w:firstLine="480" w:firstLineChars="200"/>
              <w:jc w:val="both"/>
              <w:outlineLvl w:val="9"/>
              <w:rPr>
                <w:rFonts w:ascii="Times New Roman" w:hAnsi="Times New Roman"/>
                <w:bCs/>
                <w:sz w:val="24"/>
              </w:rPr>
            </w:pPr>
            <w:bookmarkStart w:id="9" w:name="_Toc510513648"/>
            <w:bookmarkStart w:id="10" w:name="_Toc512519573"/>
            <w:bookmarkStart w:id="11" w:name="_Toc508806192"/>
            <w:bookmarkStart w:id="12" w:name="_Toc503769153"/>
            <w:bookmarkStart w:id="13" w:name="_Toc513795213"/>
            <w:r>
              <w:rPr>
                <w:rFonts w:ascii="Times New Roman" w:hAnsi="Times New Roman"/>
                <w:bCs/>
                <w:sz w:val="24"/>
              </w:rPr>
              <w:t>项目区在监测期间正常生产，各环保设施运行正常，通过现场勘察，项目区环保设施均在正常工作，未发现任何环保设备无故停止运行，同时，本次验收记</w:t>
            </w:r>
            <w:r>
              <w:rPr>
                <w:rFonts w:ascii="Times New Roman" w:hAnsi="Times New Roman" w:eastAsia="宋体" w:cs="Times New Roman"/>
                <w:bCs/>
                <w:sz w:val="24"/>
              </w:rPr>
              <w:t>录了202</w:t>
            </w:r>
            <w:r>
              <w:rPr>
                <w:rFonts w:hint="eastAsia" w:cs="Times New Roman"/>
                <w:bCs/>
                <w:sz w:val="24"/>
                <w:lang w:val="en-US" w:eastAsia="zh-CN"/>
              </w:rPr>
              <w:t>3</w:t>
            </w:r>
            <w:r>
              <w:rPr>
                <w:rFonts w:ascii="Times New Roman" w:hAnsi="Times New Roman" w:eastAsia="宋体" w:cs="Times New Roman"/>
                <w:bCs/>
                <w:sz w:val="24"/>
              </w:rPr>
              <w:t>年</w:t>
            </w:r>
            <w:r>
              <w:rPr>
                <w:rFonts w:hint="eastAsia" w:cs="Times New Roman"/>
                <w:bCs/>
                <w:sz w:val="24"/>
                <w:lang w:val="en-US" w:eastAsia="zh-CN"/>
              </w:rPr>
              <w:t>3</w:t>
            </w:r>
            <w:r>
              <w:rPr>
                <w:rFonts w:ascii="Times New Roman" w:hAnsi="Times New Roman" w:eastAsia="宋体" w:cs="Times New Roman"/>
                <w:bCs/>
                <w:sz w:val="24"/>
              </w:rPr>
              <w:t>月</w:t>
            </w:r>
            <w:r>
              <w:rPr>
                <w:rFonts w:hint="eastAsia" w:cs="Times New Roman"/>
                <w:bCs/>
                <w:sz w:val="24"/>
                <w:lang w:val="en-US" w:eastAsia="zh-CN"/>
              </w:rPr>
              <w:t>16</w:t>
            </w:r>
            <w:r>
              <w:rPr>
                <w:rFonts w:ascii="Times New Roman" w:hAnsi="Times New Roman" w:eastAsia="宋体" w:cs="Times New Roman"/>
                <w:bCs/>
                <w:sz w:val="24"/>
              </w:rPr>
              <w:t>日、</w:t>
            </w:r>
            <w:r>
              <w:rPr>
                <w:rFonts w:hint="eastAsia" w:cs="Times New Roman"/>
                <w:bCs/>
                <w:sz w:val="24"/>
                <w:lang w:val="en-US" w:eastAsia="zh-CN"/>
              </w:rPr>
              <w:t>17</w:t>
            </w:r>
            <w:r>
              <w:rPr>
                <w:rFonts w:ascii="Times New Roman" w:hAnsi="Times New Roman" w:eastAsia="宋体" w:cs="Times New Roman"/>
                <w:bCs/>
                <w:sz w:val="24"/>
              </w:rPr>
              <w:t>日两天的生产工况。</w:t>
            </w:r>
            <w:bookmarkEnd w:id="9"/>
            <w:bookmarkEnd w:id="10"/>
            <w:bookmarkEnd w:id="11"/>
            <w:bookmarkEnd w:id="12"/>
            <w:bookmarkEnd w:id="13"/>
          </w:p>
          <w:p>
            <w:pPr>
              <w:pStyle w:val="31"/>
              <w:outlineLvl w:val="9"/>
              <w:rPr>
                <w:rFonts w:ascii="Times New Roman" w:hAnsi="Times New Roman"/>
                <w:b/>
                <w:bCs/>
                <w:sz w:val="24"/>
              </w:rPr>
            </w:pPr>
            <w:bookmarkStart w:id="14" w:name="_Toc512519574"/>
            <w:bookmarkStart w:id="15" w:name="_Toc513795214"/>
            <w:bookmarkStart w:id="16" w:name="_Toc510513649"/>
            <w:r>
              <w:rPr>
                <w:rFonts w:ascii="Times New Roman" w:hAnsi="Times New Roman"/>
                <w:b/>
                <w:bCs/>
                <w:sz w:val="24"/>
              </w:rPr>
              <w:t>表7.1  项目区生产工况表</w:t>
            </w:r>
            <w:bookmarkEnd w:id="14"/>
            <w:bookmarkEnd w:id="15"/>
            <w:bookmarkEnd w:id="16"/>
          </w:p>
          <w:tbl>
            <w:tblPr>
              <w:tblStyle w:val="15"/>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377"/>
              <w:gridCol w:w="2981"/>
              <w:gridCol w:w="288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4" w:hRule="atLeast"/>
                <w:jc w:val="center"/>
              </w:trPr>
              <w:tc>
                <w:tcPr>
                  <w:tcW w:w="2378" w:type="dxa"/>
                  <w:tcBorders>
                    <w:tl2br w:val="single" w:color="auto" w:sz="4" w:space="0"/>
                  </w:tcBorders>
                  <w:noWrap w:val="0"/>
                  <w:vAlign w:val="center"/>
                </w:tcPr>
                <w:p>
                  <w:pPr>
                    <w:pStyle w:val="31"/>
                    <w:spacing w:line="240" w:lineRule="auto"/>
                    <w:ind w:firstLine="0" w:firstLineChars="0"/>
                    <w:outlineLvl w:val="9"/>
                    <w:rPr>
                      <w:rFonts w:ascii="Times New Roman" w:hAnsi="Times New Roman"/>
                      <w:bCs/>
                      <w:color w:val="auto"/>
                      <w:sz w:val="21"/>
                      <w:szCs w:val="21"/>
                    </w:rPr>
                  </w:pPr>
                  <w:r>
                    <w:rPr>
                      <w:rFonts w:ascii="Times New Roman" w:hAnsi="Times New Roman"/>
                      <w:bCs/>
                      <w:color w:val="auto"/>
                      <w:sz w:val="21"/>
                      <w:szCs w:val="21"/>
                    </w:rPr>
                    <w:t xml:space="preserve">             </w:t>
                  </w:r>
                  <w:bookmarkStart w:id="17" w:name="_Toc513795215"/>
                  <w:bookmarkStart w:id="18" w:name="_Toc510513650"/>
                  <w:bookmarkStart w:id="19" w:name="_Toc512519575"/>
                  <w:r>
                    <w:rPr>
                      <w:rFonts w:ascii="Times New Roman" w:hAnsi="Times New Roman"/>
                      <w:bCs/>
                      <w:color w:val="auto"/>
                      <w:sz w:val="21"/>
                      <w:szCs w:val="21"/>
                    </w:rPr>
                    <w:t>日期</w:t>
                  </w:r>
                  <w:bookmarkEnd w:id="17"/>
                  <w:bookmarkEnd w:id="18"/>
                  <w:bookmarkEnd w:id="19"/>
                </w:p>
                <w:p>
                  <w:pPr>
                    <w:pStyle w:val="31"/>
                    <w:spacing w:line="240" w:lineRule="auto"/>
                    <w:ind w:firstLine="0" w:firstLineChars="0"/>
                    <w:jc w:val="both"/>
                    <w:outlineLvl w:val="9"/>
                    <w:rPr>
                      <w:rFonts w:ascii="Times New Roman" w:hAnsi="Times New Roman"/>
                      <w:bCs/>
                      <w:color w:val="auto"/>
                      <w:sz w:val="21"/>
                      <w:szCs w:val="21"/>
                    </w:rPr>
                  </w:pPr>
                  <w:bookmarkStart w:id="20" w:name="_Toc513795216"/>
                  <w:bookmarkStart w:id="21" w:name="_Toc510513651"/>
                  <w:bookmarkStart w:id="22" w:name="_Toc512519576"/>
                  <w:r>
                    <w:rPr>
                      <w:rFonts w:ascii="Times New Roman" w:hAnsi="Times New Roman"/>
                      <w:bCs/>
                      <w:color w:val="auto"/>
                      <w:sz w:val="21"/>
                      <w:szCs w:val="21"/>
                    </w:rPr>
                    <w:t>项目</w:t>
                  </w:r>
                  <w:bookmarkEnd w:id="20"/>
                  <w:bookmarkEnd w:id="21"/>
                  <w:bookmarkEnd w:id="22"/>
                </w:p>
              </w:tc>
              <w:tc>
                <w:tcPr>
                  <w:tcW w:w="2981" w:type="dxa"/>
                  <w:noWrap w:val="0"/>
                  <w:vAlign w:val="center"/>
                </w:tcPr>
                <w:p>
                  <w:pPr>
                    <w:pStyle w:val="31"/>
                    <w:spacing w:line="240" w:lineRule="auto"/>
                    <w:ind w:firstLine="0" w:firstLineChars="0"/>
                    <w:outlineLvl w:val="9"/>
                    <w:rPr>
                      <w:rFonts w:hint="eastAsia" w:ascii="Times New Roman" w:hAnsi="Times New Roman" w:eastAsia="宋体" w:cs="Times New Roman"/>
                      <w:bCs/>
                      <w:color w:val="auto"/>
                      <w:sz w:val="21"/>
                      <w:szCs w:val="21"/>
                      <w:lang w:eastAsia="zh-CN"/>
                    </w:rPr>
                  </w:pPr>
                  <w:bookmarkStart w:id="23" w:name="_Toc510513652"/>
                  <w:bookmarkStart w:id="24" w:name="_Toc512519577"/>
                  <w:bookmarkStart w:id="25" w:name="_Toc513795217"/>
                  <w:r>
                    <w:rPr>
                      <w:rFonts w:hint="eastAsia" w:cs="Times New Roman"/>
                      <w:bCs/>
                      <w:color w:val="auto"/>
                      <w:sz w:val="21"/>
                      <w:szCs w:val="21"/>
                      <w:lang w:val="en-US" w:eastAsia="zh-CN"/>
                    </w:rPr>
                    <w:t>3</w:t>
                  </w:r>
                  <w:r>
                    <w:rPr>
                      <w:rFonts w:hint="eastAsia" w:ascii="Times New Roman" w:hAnsi="Times New Roman" w:eastAsia="宋体" w:cs="Times New Roman"/>
                      <w:bCs/>
                      <w:color w:val="auto"/>
                      <w:sz w:val="21"/>
                      <w:szCs w:val="21"/>
                      <w:lang w:eastAsia="zh-CN"/>
                    </w:rPr>
                    <w:t>月</w:t>
                  </w:r>
                  <w:r>
                    <w:rPr>
                      <w:rFonts w:hint="eastAsia" w:cs="Times New Roman"/>
                      <w:bCs/>
                      <w:color w:val="auto"/>
                      <w:sz w:val="21"/>
                      <w:szCs w:val="21"/>
                      <w:lang w:val="en-US" w:eastAsia="zh-CN"/>
                    </w:rPr>
                    <w:t>16</w:t>
                  </w:r>
                  <w:r>
                    <w:rPr>
                      <w:rFonts w:hint="eastAsia" w:ascii="Times New Roman" w:hAnsi="Times New Roman" w:eastAsia="宋体" w:cs="Times New Roman"/>
                      <w:bCs/>
                      <w:color w:val="auto"/>
                      <w:sz w:val="21"/>
                      <w:szCs w:val="21"/>
                      <w:lang w:eastAsia="zh-CN"/>
                    </w:rPr>
                    <w:t>日</w:t>
                  </w:r>
                  <w:bookmarkEnd w:id="23"/>
                  <w:bookmarkEnd w:id="24"/>
                  <w:bookmarkEnd w:id="25"/>
                </w:p>
              </w:tc>
              <w:tc>
                <w:tcPr>
                  <w:tcW w:w="2888" w:type="dxa"/>
                  <w:noWrap w:val="0"/>
                  <w:vAlign w:val="center"/>
                </w:tcPr>
                <w:p>
                  <w:pPr>
                    <w:pStyle w:val="31"/>
                    <w:spacing w:line="240" w:lineRule="auto"/>
                    <w:ind w:firstLine="0" w:firstLineChars="0"/>
                    <w:outlineLvl w:val="9"/>
                    <w:rPr>
                      <w:rFonts w:hint="eastAsia" w:ascii="Times New Roman" w:hAnsi="Times New Roman" w:eastAsia="宋体" w:cs="Times New Roman"/>
                      <w:bCs/>
                      <w:color w:val="auto"/>
                      <w:sz w:val="21"/>
                      <w:szCs w:val="21"/>
                      <w:lang w:eastAsia="zh-CN"/>
                    </w:rPr>
                  </w:pPr>
                  <w:bookmarkStart w:id="26" w:name="_Toc513795218"/>
                  <w:bookmarkStart w:id="27" w:name="_Toc512519578"/>
                  <w:bookmarkStart w:id="28" w:name="_Toc510513653"/>
                  <w:r>
                    <w:rPr>
                      <w:rFonts w:hint="eastAsia" w:cs="Times New Roman"/>
                      <w:bCs/>
                      <w:color w:val="auto"/>
                      <w:sz w:val="21"/>
                      <w:szCs w:val="21"/>
                      <w:lang w:val="en-US" w:eastAsia="zh-CN"/>
                    </w:rPr>
                    <w:t>3</w:t>
                  </w:r>
                  <w:r>
                    <w:rPr>
                      <w:rFonts w:hint="eastAsia" w:ascii="Times New Roman" w:hAnsi="Times New Roman" w:eastAsia="宋体" w:cs="Times New Roman"/>
                      <w:bCs/>
                      <w:color w:val="auto"/>
                      <w:sz w:val="21"/>
                      <w:szCs w:val="21"/>
                      <w:lang w:eastAsia="zh-CN"/>
                    </w:rPr>
                    <w:t>月</w:t>
                  </w:r>
                  <w:r>
                    <w:rPr>
                      <w:rFonts w:hint="eastAsia" w:cs="Times New Roman"/>
                      <w:bCs/>
                      <w:color w:val="auto"/>
                      <w:sz w:val="21"/>
                      <w:szCs w:val="21"/>
                      <w:lang w:val="en-US" w:eastAsia="zh-CN"/>
                    </w:rPr>
                    <w:t>17</w:t>
                  </w:r>
                  <w:r>
                    <w:rPr>
                      <w:rFonts w:hint="eastAsia" w:ascii="Times New Roman" w:hAnsi="Times New Roman" w:eastAsia="宋体" w:cs="Times New Roman"/>
                      <w:bCs/>
                      <w:color w:val="auto"/>
                      <w:sz w:val="21"/>
                      <w:szCs w:val="21"/>
                      <w:lang w:eastAsia="zh-CN"/>
                    </w:rPr>
                    <w:t>日</w:t>
                  </w:r>
                  <w:bookmarkEnd w:id="26"/>
                  <w:bookmarkEnd w:id="27"/>
                  <w:bookmarkEnd w:id="28"/>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6" w:hRule="atLeast"/>
                <w:jc w:val="center"/>
              </w:trPr>
              <w:tc>
                <w:tcPr>
                  <w:tcW w:w="2378" w:type="dxa"/>
                  <w:noWrap w:val="0"/>
                  <w:vAlign w:val="center"/>
                </w:tcPr>
                <w:p>
                  <w:pPr>
                    <w:pStyle w:val="31"/>
                    <w:spacing w:line="240" w:lineRule="auto"/>
                    <w:ind w:firstLine="0" w:firstLineChars="0"/>
                    <w:outlineLvl w:val="9"/>
                    <w:rPr>
                      <w:rFonts w:ascii="Times New Roman" w:hAnsi="Times New Roman"/>
                      <w:bCs/>
                      <w:color w:val="auto"/>
                      <w:sz w:val="21"/>
                      <w:szCs w:val="21"/>
                    </w:rPr>
                  </w:pPr>
                  <w:bookmarkStart w:id="29" w:name="_Toc510513654"/>
                  <w:bookmarkStart w:id="30" w:name="_Toc513795219"/>
                  <w:bookmarkStart w:id="31" w:name="_Toc512519579"/>
                  <w:r>
                    <w:rPr>
                      <w:rFonts w:ascii="Times New Roman" w:hAnsi="Times New Roman"/>
                      <w:bCs/>
                      <w:color w:val="auto"/>
                      <w:sz w:val="21"/>
                      <w:szCs w:val="21"/>
                    </w:rPr>
                    <w:t>环评申报时生产能力</w:t>
                  </w:r>
                  <w:bookmarkEnd w:id="29"/>
                  <w:bookmarkEnd w:id="30"/>
                  <w:bookmarkEnd w:id="31"/>
                </w:p>
                <w:p>
                  <w:pPr>
                    <w:pStyle w:val="31"/>
                    <w:spacing w:line="240" w:lineRule="auto"/>
                    <w:ind w:firstLine="0" w:firstLineChars="0"/>
                    <w:outlineLvl w:val="9"/>
                    <w:rPr>
                      <w:rFonts w:ascii="Times New Roman" w:hAnsi="Times New Roman"/>
                      <w:bCs/>
                      <w:color w:val="auto"/>
                      <w:sz w:val="21"/>
                      <w:szCs w:val="21"/>
                    </w:rPr>
                  </w:pPr>
                  <w:bookmarkStart w:id="32" w:name="_Toc510513655"/>
                  <w:bookmarkStart w:id="33" w:name="_Toc513795220"/>
                  <w:bookmarkStart w:id="34" w:name="_Toc512519580"/>
                  <w:r>
                    <w:rPr>
                      <w:rFonts w:ascii="Times New Roman" w:hAnsi="Times New Roman"/>
                      <w:bCs/>
                      <w:color w:val="auto"/>
                      <w:sz w:val="21"/>
                      <w:szCs w:val="21"/>
                    </w:rPr>
                    <w:t>（按年生产3</w:t>
                  </w:r>
                  <w:r>
                    <w:rPr>
                      <w:rFonts w:hint="eastAsia"/>
                      <w:bCs/>
                      <w:color w:val="auto"/>
                      <w:sz w:val="21"/>
                      <w:szCs w:val="21"/>
                      <w:lang w:val="en-US" w:eastAsia="zh-CN"/>
                    </w:rPr>
                    <w:t>0</w:t>
                  </w:r>
                  <w:r>
                    <w:rPr>
                      <w:rFonts w:ascii="Times New Roman" w:hAnsi="Times New Roman"/>
                      <w:bCs/>
                      <w:color w:val="auto"/>
                      <w:sz w:val="21"/>
                      <w:szCs w:val="21"/>
                    </w:rPr>
                    <w:t>0日计）</w:t>
                  </w:r>
                  <w:bookmarkEnd w:id="32"/>
                  <w:bookmarkEnd w:id="33"/>
                  <w:bookmarkEnd w:id="34"/>
                </w:p>
              </w:tc>
              <w:tc>
                <w:tcPr>
                  <w:tcW w:w="5869" w:type="dxa"/>
                  <w:gridSpan w:val="2"/>
                  <w:noWrap w:val="0"/>
                  <w:vAlign w:val="center"/>
                </w:tcPr>
                <w:p>
                  <w:pPr>
                    <w:pStyle w:val="31"/>
                    <w:spacing w:line="240" w:lineRule="auto"/>
                    <w:ind w:firstLine="0" w:firstLineChars="0"/>
                    <w:outlineLvl w:val="9"/>
                    <w:rPr>
                      <w:rFonts w:hint="default" w:ascii="Times New Roman" w:hAnsi="Times New Roman" w:eastAsia="宋体"/>
                      <w:bCs/>
                      <w:color w:val="auto"/>
                      <w:sz w:val="21"/>
                      <w:szCs w:val="21"/>
                      <w:lang w:val="en-US" w:eastAsia="zh-CN"/>
                    </w:rPr>
                  </w:pPr>
                  <w:r>
                    <w:rPr>
                      <w:rFonts w:hint="default" w:ascii="Times New Roman" w:hAnsi="Times New Roman" w:eastAsia="宋体"/>
                      <w:bCs/>
                      <w:color w:val="auto"/>
                      <w:sz w:val="21"/>
                      <w:szCs w:val="21"/>
                      <w:lang w:val="en-US" w:eastAsia="zh-CN"/>
                    </w:rPr>
                    <w:t>羽毛球拍40万支/年、网球拍10万支/年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2378" w:type="dxa"/>
                  <w:noWrap w:val="0"/>
                  <w:vAlign w:val="center"/>
                </w:tcPr>
                <w:p>
                  <w:pPr>
                    <w:pStyle w:val="31"/>
                    <w:spacing w:line="240" w:lineRule="auto"/>
                    <w:ind w:firstLine="0" w:firstLineChars="0"/>
                    <w:outlineLvl w:val="9"/>
                    <w:rPr>
                      <w:rFonts w:ascii="Times New Roman" w:hAnsi="Times New Roman"/>
                      <w:bCs/>
                      <w:color w:val="auto"/>
                      <w:sz w:val="21"/>
                      <w:szCs w:val="21"/>
                    </w:rPr>
                  </w:pPr>
                  <w:bookmarkStart w:id="35" w:name="_Toc512519582"/>
                  <w:bookmarkStart w:id="36" w:name="_Toc510513657"/>
                  <w:bookmarkStart w:id="37" w:name="_Toc513795222"/>
                  <w:r>
                    <w:rPr>
                      <w:rFonts w:ascii="Times New Roman" w:hAnsi="Times New Roman"/>
                      <w:bCs/>
                      <w:color w:val="auto"/>
                      <w:sz w:val="21"/>
                      <w:szCs w:val="21"/>
                    </w:rPr>
                    <w:t>实际生产能力</w:t>
                  </w:r>
                  <w:bookmarkEnd w:id="35"/>
                  <w:bookmarkEnd w:id="36"/>
                  <w:bookmarkEnd w:id="37"/>
                </w:p>
                <w:p>
                  <w:pPr>
                    <w:pStyle w:val="31"/>
                    <w:spacing w:line="240" w:lineRule="auto"/>
                    <w:ind w:firstLine="0" w:firstLineChars="0"/>
                    <w:outlineLvl w:val="9"/>
                    <w:rPr>
                      <w:rFonts w:ascii="Times New Roman" w:hAnsi="Times New Roman"/>
                      <w:bCs/>
                      <w:color w:val="auto"/>
                      <w:sz w:val="21"/>
                      <w:szCs w:val="21"/>
                    </w:rPr>
                  </w:pPr>
                  <w:bookmarkStart w:id="38" w:name="_Toc516749125"/>
                  <w:r>
                    <w:rPr>
                      <w:rFonts w:ascii="Times New Roman" w:hAnsi="Times New Roman"/>
                      <w:bCs/>
                      <w:color w:val="auto"/>
                      <w:sz w:val="21"/>
                      <w:szCs w:val="21"/>
                    </w:rPr>
                    <w:t>（按年生产3</w:t>
                  </w:r>
                  <w:r>
                    <w:rPr>
                      <w:rFonts w:hint="eastAsia"/>
                      <w:bCs/>
                      <w:color w:val="auto"/>
                      <w:sz w:val="21"/>
                      <w:szCs w:val="21"/>
                      <w:lang w:val="en-US" w:eastAsia="zh-CN"/>
                    </w:rPr>
                    <w:t>0</w:t>
                  </w:r>
                  <w:r>
                    <w:rPr>
                      <w:rFonts w:ascii="Times New Roman" w:hAnsi="Times New Roman"/>
                      <w:bCs/>
                      <w:color w:val="auto"/>
                      <w:sz w:val="21"/>
                      <w:szCs w:val="21"/>
                    </w:rPr>
                    <w:t>0日计）</w:t>
                  </w:r>
                  <w:bookmarkEnd w:id="38"/>
                </w:p>
              </w:tc>
              <w:tc>
                <w:tcPr>
                  <w:tcW w:w="5869" w:type="dxa"/>
                  <w:gridSpan w:val="2"/>
                  <w:noWrap w:val="0"/>
                  <w:vAlign w:val="center"/>
                </w:tcPr>
                <w:p>
                  <w:pPr>
                    <w:pStyle w:val="31"/>
                    <w:spacing w:line="240" w:lineRule="auto"/>
                    <w:ind w:firstLine="0" w:firstLineChars="0"/>
                    <w:outlineLvl w:val="9"/>
                    <w:rPr>
                      <w:rFonts w:hint="default" w:ascii="Times New Roman" w:hAnsi="Times New Roman" w:eastAsia="宋体" w:cs="Times New Roman"/>
                      <w:bCs/>
                      <w:color w:val="auto"/>
                      <w:sz w:val="21"/>
                      <w:szCs w:val="21"/>
                      <w:lang w:val="en-US" w:eastAsia="zh-CN"/>
                    </w:rPr>
                  </w:pPr>
                  <w:r>
                    <w:rPr>
                      <w:rFonts w:hint="default" w:ascii="Times New Roman" w:hAnsi="Times New Roman" w:eastAsia="宋体" w:cs="Times New Roman"/>
                      <w:bCs/>
                      <w:color w:val="auto"/>
                      <w:sz w:val="21"/>
                      <w:szCs w:val="21"/>
                      <w:lang w:val="en-US" w:eastAsia="zh-CN"/>
                    </w:rPr>
                    <w:t>羽毛球拍</w:t>
                  </w:r>
                  <w:r>
                    <w:rPr>
                      <w:rFonts w:hint="eastAsia" w:cs="Times New Roman"/>
                      <w:bCs/>
                      <w:color w:val="auto"/>
                      <w:sz w:val="21"/>
                      <w:szCs w:val="21"/>
                      <w:lang w:val="en-US" w:eastAsia="zh-CN"/>
                    </w:rPr>
                    <w:t>40</w:t>
                  </w:r>
                  <w:r>
                    <w:rPr>
                      <w:rFonts w:hint="default" w:ascii="Times New Roman" w:hAnsi="Times New Roman" w:eastAsia="宋体" w:cs="Times New Roman"/>
                      <w:bCs/>
                      <w:color w:val="auto"/>
                      <w:sz w:val="21"/>
                      <w:szCs w:val="21"/>
                      <w:lang w:val="en-US" w:eastAsia="zh-CN"/>
                    </w:rPr>
                    <w:t>万支/年、网球拍</w:t>
                  </w:r>
                  <w:r>
                    <w:rPr>
                      <w:rFonts w:hint="eastAsia" w:cs="Times New Roman"/>
                      <w:bCs/>
                      <w:color w:val="auto"/>
                      <w:sz w:val="21"/>
                      <w:szCs w:val="21"/>
                      <w:lang w:val="en-US" w:eastAsia="zh-CN"/>
                    </w:rPr>
                    <w:t>10</w:t>
                  </w:r>
                  <w:r>
                    <w:rPr>
                      <w:rFonts w:hint="default" w:ascii="Times New Roman" w:hAnsi="Times New Roman" w:eastAsia="宋体" w:cs="Times New Roman"/>
                      <w:bCs/>
                      <w:color w:val="auto"/>
                      <w:sz w:val="21"/>
                      <w:szCs w:val="21"/>
                      <w:lang w:val="en-US" w:eastAsia="zh-CN"/>
                    </w:rPr>
                    <w:t>万支/年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7" w:hRule="atLeast"/>
                <w:jc w:val="center"/>
              </w:trPr>
              <w:tc>
                <w:tcPr>
                  <w:tcW w:w="2378" w:type="dxa"/>
                  <w:noWrap w:val="0"/>
                  <w:vAlign w:val="center"/>
                </w:tcPr>
                <w:p>
                  <w:pPr>
                    <w:pStyle w:val="31"/>
                    <w:spacing w:line="240" w:lineRule="auto"/>
                    <w:ind w:firstLine="0" w:firstLineChars="0"/>
                    <w:outlineLvl w:val="9"/>
                    <w:rPr>
                      <w:rFonts w:hint="eastAsia" w:ascii="Times New Roman" w:hAnsi="Times New Roman" w:eastAsia="宋体"/>
                      <w:bCs/>
                      <w:color w:val="auto"/>
                      <w:sz w:val="21"/>
                      <w:szCs w:val="21"/>
                      <w:lang w:eastAsia="zh-CN"/>
                    </w:rPr>
                  </w:pPr>
                  <w:bookmarkStart w:id="39" w:name="_Toc510513660"/>
                  <w:bookmarkStart w:id="40" w:name="_Toc513795225"/>
                  <w:bookmarkStart w:id="41" w:name="_Toc512519585"/>
                  <w:r>
                    <w:rPr>
                      <w:rFonts w:ascii="Times New Roman" w:hAnsi="Times New Roman"/>
                      <w:bCs/>
                      <w:color w:val="auto"/>
                      <w:sz w:val="21"/>
                      <w:szCs w:val="21"/>
                    </w:rPr>
                    <w:t>实际产量</w:t>
                  </w:r>
                  <w:bookmarkEnd w:id="39"/>
                  <w:bookmarkEnd w:id="40"/>
                  <w:bookmarkEnd w:id="41"/>
                  <w:r>
                    <w:rPr>
                      <w:rFonts w:hint="eastAsia" w:ascii="Times New Roman" w:hAnsi="Times New Roman"/>
                      <w:bCs/>
                      <w:color w:val="auto"/>
                      <w:sz w:val="21"/>
                      <w:szCs w:val="21"/>
                      <w:lang w:eastAsia="zh-CN"/>
                    </w:rPr>
                    <w:t>（日）</w:t>
                  </w:r>
                </w:p>
              </w:tc>
              <w:tc>
                <w:tcPr>
                  <w:tcW w:w="2981" w:type="dxa"/>
                  <w:noWrap w:val="0"/>
                  <w:vAlign w:val="center"/>
                </w:tcPr>
                <w:p>
                  <w:pPr>
                    <w:pStyle w:val="31"/>
                    <w:spacing w:line="240" w:lineRule="auto"/>
                    <w:ind w:firstLine="0" w:firstLineChars="0"/>
                    <w:outlineLvl w:val="9"/>
                    <w:rPr>
                      <w:rFonts w:hint="default" w:ascii="Times New Roman" w:hAnsi="Times New Roman" w:eastAsia="宋体"/>
                      <w:bCs/>
                      <w:color w:val="auto"/>
                      <w:sz w:val="21"/>
                      <w:szCs w:val="21"/>
                      <w:lang w:val="en-US" w:eastAsia="zh-CN"/>
                    </w:rPr>
                  </w:pPr>
                  <w:r>
                    <w:rPr>
                      <w:rFonts w:hint="default" w:ascii="Times New Roman" w:hAnsi="Times New Roman" w:eastAsia="宋体"/>
                      <w:bCs/>
                      <w:color w:val="auto"/>
                      <w:sz w:val="21"/>
                      <w:szCs w:val="21"/>
                      <w:lang w:val="en-US" w:eastAsia="zh-CN"/>
                    </w:rPr>
                    <w:t>羽毛球拍</w:t>
                  </w:r>
                  <w:r>
                    <w:rPr>
                      <w:rFonts w:hint="eastAsia"/>
                      <w:bCs/>
                      <w:color w:val="auto"/>
                      <w:sz w:val="21"/>
                      <w:szCs w:val="21"/>
                      <w:lang w:val="en-US" w:eastAsia="zh-CN"/>
                    </w:rPr>
                    <w:t>1133</w:t>
                  </w:r>
                  <w:r>
                    <w:rPr>
                      <w:rFonts w:hint="default" w:ascii="Times New Roman" w:hAnsi="Times New Roman" w:eastAsia="宋体"/>
                      <w:bCs/>
                      <w:color w:val="auto"/>
                      <w:sz w:val="21"/>
                      <w:szCs w:val="21"/>
                      <w:lang w:val="en-US" w:eastAsia="zh-CN"/>
                    </w:rPr>
                    <w:t>支/</w:t>
                  </w:r>
                  <w:r>
                    <w:rPr>
                      <w:rFonts w:hint="eastAsia" w:eastAsia="宋体"/>
                      <w:bCs/>
                      <w:color w:val="auto"/>
                      <w:sz w:val="21"/>
                      <w:szCs w:val="21"/>
                      <w:lang w:val="en-US" w:eastAsia="zh-CN"/>
                    </w:rPr>
                    <w:t>d</w:t>
                  </w:r>
                  <w:r>
                    <w:rPr>
                      <w:rFonts w:hint="default" w:ascii="Times New Roman" w:hAnsi="Times New Roman" w:eastAsia="宋体"/>
                      <w:bCs/>
                      <w:color w:val="auto"/>
                      <w:sz w:val="21"/>
                      <w:szCs w:val="21"/>
                      <w:lang w:val="en-US" w:eastAsia="zh-CN"/>
                    </w:rPr>
                    <w:t>、网球拍</w:t>
                  </w:r>
                  <w:r>
                    <w:rPr>
                      <w:rFonts w:hint="eastAsia"/>
                      <w:bCs/>
                      <w:color w:val="auto"/>
                      <w:sz w:val="21"/>
                      <w:szCs w:val="21"/>
                      <w:lang w:val="en-US" w:eastAsia="zh-CN"/>
                    </w:rPr>
                    <w:t>283</w:t>
                  </w:r>
                  <w:r>
                    <w:rPr>
                      <w:rFonts w:hint="default" w:ascii="Times New Roman" w:hAnsi="Times New Roman" w:eastAsia="宋体"/>
                      <w:bCs/>
                      <w:color w:val="auto"/>
                      <w:sz w:val="21"/>
                      <w:szCs w:val="21"/>
                      <w:lang w:val="en-US" w:eastAsia="zh-CN"/>
                    </w:rPr>
                    <w:t>支/</w:t>
                  </w:r>
                  <w:r>
                    <w:rPr>
                      <w:rFonts w:hint="eastAsia" w:eastAsia="宋体"/>
                      <w:bCs/>
                      <w:color w:val="auto"/>
                      <w:sz w:val="21"/>
                      <w:szCs w:val="21"/>
                      <w:lang w:val="en-US" w:eastAsia="zh-CN"/>
                    </w:rPr>
                    <w:t>d</w:t>
                  </w:r>
                </w:p>
              </w:tc>
              <w:tc>
                <w:tcPr>
                  <w:tcW w:w="2888" w:type="dxa"/>
                  <w:noWrap w:val="0"/>
                  <w:vAlign w:val="center"/>
                </w:tcPr>
                <w:p>
                  <w:pPr>
                    <w:pStyle w:val="31"/>
                    <w:spacing w:line="240" w:lineRule="auto"/>
                    <w:ind w:firstLine="0" w:firstLineChars="0"/>
                    <w:outlineLvl w:val="9"/>
                    <w:rPr>
                      <w:rFonts w:ascii="Times New Roman" w:hAnsi="Times New Roman"/>
                      <w:bCs/>
                      <w:color w:val="auto"/>
                      <w:sz w:val="21"/>
                      <w:szCs w:val="21"/>
                    </w:rPr>
                  </w:pPr>
                  <w:r>
                    <w:rPr>
                      <w:rFonts w:hint="default" w:ascii="Times New Roman" w:hAnsi="Times New Roman" w:eastAsia="宋体"/>
                      <w:bCs/>
                      <w:color w:val="auto"/>
                      <w:sz w:val="21"/>
                      <w:szCs w:val="21"/>
                      <w:lang w:val="en-US" w:eastAsia="zh-CN"/>
                    </w:rPr>
                    <w:t>羽毛球拍</w:t>
                  </w:r>
                  <w:r>
                    <w:rPr>
                      <w:rFonts w:hint="eastAsia"/>
                      <w:bCs/>
                      <w:color w:val="auto"/>
                      <w:sz w:val="21"/>
                      <w:szCs w:val="21"/>
                      <w:lang w:val="en-US" w:eastAsia="zh-CN"/>
                    </w:rPr>
                    <w:t>1160</w:t>
                  </w:r>
                  <w:r>
                    <w:rPr>
                      <w:rFonts w:hint="default" w:ascii="Times New Roman" w:hAnsi="Times New Roman" w:eastAsia="宋体"/>
                      <w:bCs/>
                      <w:color w:val="auto"/>
                      <w:sz w:val="21"/>
                      <w:szCs w:val="21"/>
                      <w:lang w:val="en-US" w:eastAsia="zh-CN"/>
                    </w:rPr>
                    <w:t>支/</w:t>
                  </w:r>
                  <w:r>
                    <w:rPr>
                      <w:rFonts w:hint="eastAsia" w:eastAsia="宋体"/>
                      <w:bCs/>
                      <w:color w:val="auto"/>
                      <w:sz w:val="21"/>
                      <w:szCs w:val="21"/>
                      <w:lang w:val="en-US" w:eastAsia="zh-CN"/>
                    </w:rPr>
                    <w:t>d</w:t>
                  </w:r>
                  <w:r>
                    <w:rPr>
                      <w:rFonts w:hint="default" w:ascii="Times New Roman" w:hAnsi="Times New Roman" w:eastAsia="宋体"/>
                      <w:bCs/>
                      <w:color w:val="auto"/>
                      <w:sz w:val="21"/>
                      <w:szCs w:val="21"/>
                      <w:lang w:val="en-US" w:eastAsia="zh-CN"/>
                    </w:rPr>
                    <w:t>、网球拍</w:t>
                  </w:r>
                  <w:r>
                    <w:rPr>
                      <w:rFonts w:hint="eastAsia"/>
                      <w:bCs/>
                      <w:color w:val="auto"/>
                      <w:sz w:val="21"/>
                      <w:szCs w:val="21"/>
                      <w:lang w:val="en-US" w:eastAsia="zh-CN"/>
                    </w:rPr>
                    <w:t>290</w:t>
                  </w:r>
                  <w:r>
                    <w:rPr>
                      <w:rFonts w:hint="default" w:ascii="Times New Roman" w:hAnsi="Times New Roman" w:eastAsia="宋体"/>
                      <w:bCs/>
                      <w:color w:val="auto"/>
                      <w:sz w:val="21"/>
                      <w:szCs w:val="21"/>
                      <w:lang w:val="en-US" w:eastAsia="zh-CN"/>
                    </w:rPr>
                    <w:t>支/</w:t>
                  </w:r>
                  <w:r>
                    <w:rPr>
                      <w:rFonts w:hint="eastAsia" w:eastAsia="宋体"/>
                      <w:bCs/>
                      <w:color w:val="auto"/>
                      <w:sz w:val="21"/>
                      <w:szCs w:val="21"/>
                      <w:lang w:val="en-US" w:eastAsia="zh-CN"/>
                    </w:rPr>
                    <w:t>d</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378" w:type="dxa"/>
                  <w:noWrap w:val="0"/>
                  <w:vAlign w:val="center"/>
                </w:tcPr>
                <w:p>
                  <w:pPr>
                    <w:pStyle w:val="31"/>
                    <w:spacing w:line="240" w:lineRule="auto"/>
                    <w:ind w:firstLine="0" w:firstLineChars="0"/>
                    <w:outlineLvl w:val="9"/>
                    <w:rPr>
                      <w:rFonts w:ascii="Times New Roman" w:hAnsi="Times New Roman"/>
                      <w:bCs/>
                      <w:color w:val="auto"/>
                      <w:sz w:val="21"/>
                      <w:szCs w:val="21"/>
                    </w:rPr>
                  </w:pPr>
                  <w:bookmarkStart w:id="42" w:name="_Toc510513661"/>
                  <w:bookmarkStart w:id="43" w:name="_Toc513795226"/>
                  <w:bookmarkStart w:id="44" w:name="_Toc512519586"/>
                  <w:r>
                    <w:rPr>
                      <w:rFonts w:ascii="Times New Roman" w:hAnsi="Times New Roman"/>
                      <w:bCs/>
                      <w:color w:val="auto"/>
                      <w:sz w:val="21"/>
                      <w:szCs w:val="21"/>
                    </w:rPr>
                    <w:t>生产负荷（％）</w:t>
                  </w:r>
                  <w:bookmarkEnd w:id="42"/>
                  <w:bookmarkEnd w:id="43"/>
                  <w:bookmarkEnd w:id="44"/>
                </w:p>
              </w:tc>
              <w:tc>
                <w:tcPr>
                  <w:tcW w:w="2981" w:type="dxa"/>
                  <w:noWrap w:val="0"/>
                  <w:vAlign w:val="center"/>
                </w:tcPr>
                <w:p>
                  <w:pPr>
                    <w:pStyle w:val="31"/>
                    <w:spacing w:line="240" w:lineRule="auto"/>
                    <w:ind w:firstLine="0" w:firstLineChars="0"/>
                    <w:outlineLvl w:val="9"/>
                    <w:rPr>
                      <w:rFonts w:hint="default" w:ascii="Times New Roman" w:hAnsi="Times New Roman" w:eastAsia="宋体"/>
                      <w:bCs/>
                      <w:color w:val="auto"/>
                      <w:sz w:val="21"/>
                      <w:szCs w:val="21"/>
                      <w:lang w:val="en-US" w:eastAsia="zh-CN"/>
                    </w:rPr>
                  </w:pPr>
                  <w:r>
                    <w:rPr>
                      <w:rFonts w:hint="eastAsia" w:ascii="Times New Roman" w:hAnsi="Times New Roman" w:eastAsia="宋体"/>
                      <w:bCs/>
                      <w:color w:val="auto"/>
                      <w:sz w:val="21"/>
                      <w:szCs w:val="21"/>
                      <w:lang w:val="en-US" w:eastAsia="zh-CN"/>
                    </w:rPr>
                    <w:t>85%</w:t>
                  </w:r>
                  <w:r>
                    <w:rPr>
                      <w:rFonts w:hint="eastAsia"/>
                      <w:bCs/>
                      <w:color w:val="auto"/>
                      <w:sz w:val="21"/>
                      <w:szCs w:val="21"/>
                      <w:lang w:val="en-US" w:eastAsia="zh-CN"/>
                    </w:rPr>
                    <w:t xml:space="preserve"> </w:t>
                  </w:r>
                </w:p>
              </w:tc>
              <w:tc>
                <w:tcPr>
                  <w:tcW w:w="2888" w:type="dxa"/>
                  <w:noWrap w:val="0"/>
                  <w:vAlign w:val="center"/>
                </w:tcPr>
                <w:p>
                  <w:pPr>
                    <w:pStyle w:val="31"/>
                    <w:spacing w:line="240" w:lineRule="auto"/>
                    <w:ind w:firstLine="0" w:firstLineChars="0"/>
                    <w:outlineLvl w:val="9"/>
                    <w:rPr>
                      <w:rFonts w:hint="default" w:ascii="Times New Roman" w:hAnsi="Times New Roman" w:eastAsia="宋体"/>
                      <w:bCs/>
                      <w:color w:val="auto"/>
                      <w:sz w:val="21"/>
                      <w:szCs w:val="21"/>
                      <w:lang w:val="en-US" w:eastAsia="zh-CN"/>
                    </w:rPr>
                  </w:pPr>
                  <w:r>
                    <w:rPr>
                      <w:rFonts w:hint="eastAsia" w:ascii="Times New Roman" w:hAnsi="Times New Roman" w:eastAsia="宋体"/>
                      <w:bCs/>
                      <w:color w:val="auto"/>
                      <w:sz w:val="21"/>
                      <w:szCs w:val="21"/>
                      <w:lang w:val="en-US" w:eastAsia="zh-CN"/>
                    </w:rPr>
                    <w:t>87%</w:t>
                  </w:r>
                </w:p>
              </w:tc>
            </w:tr>
          </w:tbl>
          <w:p>
            <w:pPr>
              <w:spacing w:line="360" w:lineRule="auto"/>
              <w:jc w:val="left"/>
              <w:rPr>
                <w:rFonts w:ascii="Times New Roman" w:hAnsi="Times New Roman"/>
                <w:b/>
                <w:color w:val="000000"/>
                <w:sz w:val="24"/>
              </w:rPr>
            </w:pPr>
            <w:r>
              <w:rPr>
                <w:rFonts w:ascii="Times New Roman" w:hAnsi="Times New Roman"/>
                <w:b/>
                <w:color w:val="000000"/>
                <w:sz w:val="24"/>
              </w:rPr>
              <w:t>二、验收监测结果</w:t>
            </w:r>
          </w:p>
          <w:p>
            <w:pPr>
              <w:spacing w:line="360" w:lineRule="auto"/>
              <w:ind w:firstLine="480" w:firstLineChars="200"/>
              <w:rPr>
                <w:rFonts w:ascii="Times New Roman" w:hAnsi="Times New Roman"/>
                <w:bCs/>
                <w:color w:val="000000"/>
                <w:sz w:val="24"/>
              </w:rPr>
            </w:pPr>
            <w:r>
              <w:rPr>
                <w:rFonts w:ascii="Times New Roman" w:hAnsi="Times New Roman"/>
                <w:color w:val="000000"/>
                <w:sz w:val="24"/>
              </w:rPr>
              <w:t>（1）噪声监测结果</w:t>
            </w:r>
            <w:r>
              <w:rPr>
                <w:rFonts w:ascii="Times New Roman" w:hAnsi="Times New Roman"/>
                <w:bCs/>
                <w:color w:val="000000"/>
                <w:sz w:val="24"/>
              </w:rPr>
              <w:t>与分析</w:t>
            </w:r>
          </w:p>
          <w:p>
            <w:pPr>
              <w:pStyle w:val="2"/>
              <w:ind w:left="0" w:leftChars="0" w:firstLine="0" w:firstLineChars="0"/>
              <w:jc w:val="center"/>
              <w:rPr>
                <w:rFonts w:hint="default"/>
                <w:lang w:val="en-US" w:eastAsia="zh-CN"/>
              </w:rPr>
            </w:pPr>
            <w:r>
              <w:rPr>
                <w:rFonts w:ascii="Times New Roman" w:hAnsi="Times New Roman"/>
                <w:b/>
                <w:bCs/>
                <w:color w:val="auto"/>
                <w:sz w:val="24"/>
                <w:highlight w:val="none"/>
              </w:rPr>
              <w:t>表7.2 噪声监测结果统计表</w:t>
            </w:r>
          </w:p>
          <w:tbl>
            <w:tblPr>
              <w:tblStyle w:val="15"/>
              <w:tblW w:w="499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700"/>
              <w:gridCol w:w="2096"/>
              <w:gridCol w:w="2221"/>
              <w:gridCol w:w="222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90" w:hRule="atLeast"/>
                <w:jc w:val="center"/>
              </w:trPr>
              <w:tc>
                <w:tcPr>
                  <w:tcW w:w="1031" w:type="pct"/>
                  <w:tcBorders>
                    <w:tl2br w:val="nil"/>
                    <w:tr2bl w:val="nil"/>
                  </w:tcBorders>
                  <w:noWrap w:val="0"/>
                  <w:vAlign w:val="center"/>
                </w:tcPr>
                <w:p>
                  <w:pPr>
                    <w:spacing w:line="240" w:lineRule="auto"/>
                    <w:jc w:val="center"/>
                    <w:rPr>
                      <w:rFonts w:hint="eastAsia" w:ascii="Times New Roman" w:hAnsi="Times New Roman" w:eastAsia="宋体" w:cs="Times New Roman"/>
                      <w:sz w:val="21"/>
                      <w:szCs w:val="21"/>
                      <w:lang w:eastAsia="zh-CN"/>
                    </w:rPr>
                  </w:pPr>
                  <w:r>
                    <w:rPr>
                      <w:rFonts w:hint="eastAsia" w:ascii="Times New Roman" w:hAnsi="Times New Roman" w:cs="Times New Roman"/>
                      <w:sz w:val="21"/>
                      <w:szCs w:val="21"/>
                      <w:lang w:eastAsia="zh-CN"/>
                    </w:rPr>
                    <w:t>样品类别</w:t>
                  </w:r>
                </w:p>
              </w:tc>
              <w:tc>
                <w:tcPr>
                  <w:tcW w:w="3968" w:type="pct"/>
                  <w:gridSpan w:val="3"/>
                  <w:tcBorders>
                    <w:tl2br w:val="nil"/>
                    <w:tr2bl w:val="nil"/>
                  </w:tcBorders>
                  <w:noWrap w:val="0"/>
                  <w:vAlign w:val="center"/>
                </w:tcPr>
                <w:p>
                  <w:pPr>
                    <w:spacing w:line="240" w:lineRule="auto"/>
                    <w:jc w:val="center"/>
                    <w:rPr>
                      <w:rFonts w:hint="eastAsia" w:ascii="Times New Roman" w:hAnsi="Times New Roman" w:eastAsia="宋体" w:cs="Times New Roman"/>
                      <w:sz w:val="21"/>
                      <w:szCs w:val="21"/>
                      <w:lang w:eastAsia="zh-CN"/>
                    </w:rPr>
                  </w:pPr>
                  <w:r>
                    <w:rPr>
                      <w:rFonts w:hint="eastAsia" w:ascii="Times New Roman" w:hAnsi="Times New Roman" w:cs="Times New Roman"/>
                      <w:sz w:val="21"/>
                      <w:szCs w:val="21"/>
                      <w:lang w:eastAsia="zh-CN"/>
                    </w:rPr>
                    <w:t>噪声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031" w:type="pct"/>
                  <w:vMerge w:val="restart"/>
                  <w:tcBorders>
                    <w:tl2br w:val="nil"/>
                    <w:tr2bl w:val="nil"/>
                  </w:tcBorders>
                  <w:noWrap w:val="0"/>
                  <w:vAlign w:val="center"/>
                </w:tcPr>
                <w:p>
                  <w:pPr>
                    <w:spacing w:line="240" w:lineRule="auto"/>
                    <w:jc w:val="center"/>
                    <w:rPr>
                      <w:rFonts w:hint="default" w:ascii="Times New Roman" w:hAnsi="Times New Roman" w:cs="Times New Roman"/>
                      <w:sz w:val="21"/>
                      <w:szCs w:val="21"/>
                    </w:rPr>
                  </w:pPr>
                  <w:r>
                    <w:rPr>
                      <w:rFonts w:hint="default" w:ascii="Times New Roman" w:hAnsi="Times New Roman" w:cs="Times New Roman"/>
                      <w:sz w:val="21"/>
                      <w:szCs w:val="21"/>
                    </w:rPr>
                    <w:t>检测日期</w:t>
                  </w:r>
                </w:p>
              </w:tc>
              <w:tc>
                <w:tcPr>
                  <w:tcW w:w="1271" w:type="pct"/>
                  <w:vMerge w:val="restart"/>
                  <w:tcBorders>
                    <w:tl2br w:val="nil"/>
                    <w:tr2bl w:val="nil"/>
                  </w:tcBorders>
                  <w:noWrap w:val="0"/>
                  <w:vAlign w:val="center"/>
                </w:tcPr>
                <w:p>
                  <w:pPr>
                    <w:spacing w:line="240" w:lineRule="auto"/>
                    <w:jc w:val="center"/>
                    <w:rPr>
                      <w:rFonts w:hint="eastAsia" w:ascii="Times New Roman" w:hAnsi="Times New Roman" w:eastAsia="宋体" w:cs="Times New Roman"/>
                      <w:sz w:val="21"/>
                      <w:szCs w:val="21"/>
                      <w:lang w:eastAsia="zh-CN"/>
                    </w:rPr>
                  </w:pPr>
                  <w:r>
                    <w:rPr>
                      <w:rFonts w:hint="default" w:ascii="Times New Roman" w:hAnsi="Times New Roman" w:cs="Times New Roman"/>
                      <w:sz w:val="21"/>
                      <w:szCs w:val="21"/>
                    </w:rPr>
                    <w:t>检测点位</w:t>
                  </w:r>
                </w:p>
              </w:tc>
              <w:tc>
                <w:tcPr>
                  <w:tcW w:w="2696" w:type="pct"/>
                  <w:gridSpan w:val="2"/>
                  <w:tcBorders>
                    <w:tl2br w:val="nil"/>
                    <w:tr2bl w:val="nil"/>
                  </w:tcBorders>
                  <w:noWrap w:val="0"/>
                  <w:vAlign w:val="center"/>
                </w:tcPr>
                <w:p>
                  <w:pPr>
                    <w:spacing w:line="240" w:lineRule="auto"/>
                    <w:jc w:val="center"/>
                    <w:rPr>
                      <w:rFonts w:hint="default" w:ascii="Times New Roman" w:hAnsi="Times New Roman" w:cs="Times New Roman"/>
                      <w:sz w:val="21"/>
                      <w:szCs w:val="21"/>
                      <w:lang w:val="en-US"/>
                    </w:rPr>
                  </w:pPr>
                  <w:r>
                    <w:rPr>
                      <w:rFonts w:hint="default" w:ascii="Times New Roman" w:hAnsi="Times New Roman" w:cs="Times New Roman"/>
                      <w:sz w:val="21"/>
                      <w:szCs w:val="21"/>
                    </w:rPr>
                    <w:t>检测结果</w:t>
                  </w:r>
                  <w:r>
                    <w:rPr>
                      <w:rFonts w:hint="default" w:ascii="Times New Roman" w:hAnsi="Times New Roman" w:cs="Times New Roman"/>
                      <w:sz w:val="21"/>
                      <w:szCs w:val="21"/>
                      <w:lang w:val="en-US" w:eastAsia="zh-CN"/>
                    </w:rPr>
                    <w:t xml:space="preserve"> </w:t>
                  </w:r>
                  <w:r>
                    <w:rPr>
                      <w:rFonts w:hint="eastAsia" w:ascii="Times New Roman" w:hAnsi="Times New Roman" w:cs="Times New Roman"/>
                      <w:sz w:val="21"/>
                      <w:szCs w:val="21"/>
                      <w:lang w:val="en-US" w:eastAsia="zh-CN"/>
                    </w:rPr>
                    <w:t>dB（A）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90" w:hRule="atLeast"/>
                <w:jc w:val="center"/>
              </w:trPr>
              <w:tc>
                <w:tcPr>
                  <w:tcW w:w="1031" w:type="pct"/>
                  <w:vMerge w:val="continue"/>
                  <w:tcBorders>
                    <w:tl2br w:val="nil"/>
                    <w:tr2bl w:val="nil"/>
                  </w:tcBorders>
                  <w:noWrap w:val="0"/>
                  <w:vAlign w:val="center"/>
                </w:tcPr>
                <w:p>
                  <w:pPr>
                    <w:spacing w:line="240" w:lineRule="auto"/>
                    <w:jc w:val="center"/>
                    <w:rPr>
                      <w:sz w:val="21"/>
                      <w:szCs w:val="21"/>
                    </w:rPr>
                  </w:pPr>
                </w:p>
              </w:tc>
              <w:tc>
                <w:tcPr>
                  <w:tcW w:w="1271" w:type="pct"/>
                  <w:vMerge w:val="continue"/>
                  <w:tcBorders>
                    <w:tl2br w:val="nil"/>
                    <w:tr2bl w:val="nil"/>
                  </w:tcBorders>
                  <w:noWrap w:val="0"/>
                  <w:vAlign w:val="center"/>
                </w:tcPr>
                <w:p>
                  <w:pPr>
                    <w:spacing w:line="240" w:lineRule="auto"/>
                    <w:jc w:val="center"/>
                    <w:rPr>
                      <w:sz w:val="21"/>
                      <w:szCs w:val="21"/>
                    </w:rPr>
                  </w:pPr>
                </w:p>
              </w:tc>
              <w:tc>
                <w:tcPr>
                  <w:tcW w:w="1347" w:type="pct"/>
                  <w:tcBorders>
                    <w:tl2br w:val="nil"/>
                    <w:tr2bl w:val="nil"/>
                  </w:tcBorders>
                  <w:noWrap w:val="0"/>
                  <w:vAlign w:val="center"/>
                </w:tcPr>
                <w:p>
                  <w:pPr>
                    <w:spacing w:line="240" w:lineRule="auto"/>
                    <w:jc w:val="center"/>
                    <w:rPr>
                      <w:rFonts w:hint="eastAsia" w:ascii="Times New Roman" w:hAnsi="Times New Roman" w:cs="Times New Roman"/>
                      <w:sz w:val="21"/>
                      <w:szCs w:val="21"/>
                      <w:lang w:eastAsia="zh-CN"/>
                    </w:rPr>
                  </w:pPr>
                  <w:r>
                    <w:rPr>
                      <w:rFonts w:hint="eastAsia" w:ascii="Times New Roman" w:hAnsi="Times New Roman" w:cs="Times New Roman"/>
                      <w:sz w:val="21"/>
                      <w:szCs w:val="21"/>
                      <w:lang w:eastAsia="zh-CN"/>
                    </w:rPr>
                    <w:t>昼间</w:t>
                  </w:r>
                  <w:r>
                    <w:rPr>
                      <w:rFonts w:hint="default" w:ascii="Times New Roman" w:hAnsi="Times New Roman" w:cs="Times New Roman"/>
                      <w:sz w:val="21"/>
                      <w:szCs w:val="21"/>
                      <w:lang w:val="en-US" w:eastAsia="zh-CN"/>
                    </w:rPr>
                    <w:t>Leq</w:t>
                  </w:r>
                </w:p>
              </w:tc>
              <w:tc>
                <w:tcPr>
                  <w:tcW w:w="1349" w:type="pct"/>
                  <w:tcBorders>
                    <w:tl2br w:val="nil"/>
                    <w:tr2bl w:val="nil"/>
                  </w:tcBorders>
                  <w:noWrap w:val="0"/>
                  <w:vAlign w:val="center"/>
                </w:tcPr>
                <w:p>
                  <w:pPr>
                    <w:spacing w:line="240" w:lineRule="auto"/>
                    <w:jc w:val="center"/>
                    <w:rPr>
                      <w:rFonts w:hint="default" w:ascii="Times New Roman" w:hAnsi="Times New Roman" w:cs="Times New Roman"/>
                      <w:sz w:val="21"/>
                      <w:szCs w:val="21"/>
                      <w:lang w:val="en-US" w:eastAsia="zh-CN"/>
                    </w:rPr>
                  </w:pPr>
                  <w:r>
                    <w:rPr>
                      <w:rFonts w:hint="eastAsia" w:ascii="Times New Roman" w:hAnsi="Times New Roman" w:cs="Times New Roman"/>
                      <w:sz w:val="21"/>
                      <w:szCs w:val="21"/>
                      <w:lang w:val="en-US" w:eastAsia="zh-CN"/>
                    </w:rPr>
                    <w:t>夜间</w:t>
                  </w:r>
                  <w:r>
                    <w:rPr>
                      <w:rFonts w:hint="default" w:ascii="Times New Roman" w:hAnsi="Times New Roman" w:cs="Times New Roman"/>
                      <w:sz w:val="21"/>
                      <w:szCs w:val="21"/>
                      <w:lang w:val="en-US" w:eastAsia="zh-CN"/>
                    </w:rPr>
                    <w:t>Leq</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031" w:type="pct"/>
                  <w:vMerge w:val="restart"/>
                  <w:tcBorders>
                    <w:tl2br w:val="nil"/>
                    <w:tr2bl w:val="nil"/>
                  </w:tcBorders>
                  <w:noWrap w:val="0"/>
                  <w:vAlign w:val="center"/>
                </w:tcPr>
                <w:p>
                  <w:pPr>
                    <w:jc w:val="center"/>
                    <w:rPr>
                      <w:rFonts w:hint="default" w:ascii="Times New Roman" w:hAnsi="Times New Roman" w:eastAsia="宋体" w:cs="Times New Roman"/>
                      <w:sz w:val="21"/>
                      <w:szCs w:val="21"/>
                      <w:lang w:val="en-US" w:eastAsia="zh-CN"/>
                    </w:rPr>
                  </w:pPr>
                  <w:r>
                    <w:rPr>
                      <w:rFonts w:hint="eastAsia" w:ascii="Times New Roman" w:hAnsi="Times New Roman" w:cs="Times New Roman"/>
                      <w:color w:val="000000"/>
                      <w:lang w:val="en-US" w:eastAsia="zh-CN"/>
                    </w:rPr>
                    <w:t>202</w:t>
                  </w:r>
                  <w:r>
                    <w:rPr>
                      <w:rFonts w:hint="eastAsia" w:cs="Times New Roman"/>
                      <w:color w:val="000000"/>
                      <w:lang w:val="en-US" w:eastAsia="zh-CN"/>
                    </w:rPr>
                    <w:t>3</w:t>
                  </w:r>
                  <w:r>
                    <w:rPr>
                      <w:rFonts w:hint="eastAsia" w:ascii="Times New Roman" w:hAnsi="Times New Roman" w:cs="Times New Roman"/>
                      <w:color w:val="000000"/>
                      <w:lang w:val="en-US" w:eastAsia="zh-CN"/>
                    </w:rPr>
                    <w:t>.</w:t>
                  </w:r>
                  <w:r>
                    <w:rPr>
                      <w:rFonts w:hint="eastAsia" w:cs="Times New Roman"/>
                      <w:color w:val="000000"/>
                      <w:lang w:val="en-US" w:eastAsia="zh-CN"/>
                    </w:rPr>
                    <w:t>3</w:t>
                  </w:r>
                  <w:r>
                    <w:rPr>
                      <w:rFonts w:hint="eastAsia" w:ascii="Times New Roman" w:hAnsi="Times New Roman" w:cs="Times New Roman"/>
                      <w:color w:val="000000"/>
                      <w:lang w:val="en-US" w:eastAsia="zh-CN"/>
                    </w:rPr>
                    <w:t>.</w:t>
                  </w:r>
                  <w:r>
                    <w:rPr>
                      <w:rFonts w:hint="eastAsia" w:cs="Times New Roman"/>
                      <w:color w:val="000000"/>
                      <w:lang w:val="en-US" w:eastAsia="zh-CN"/>
                    </w:rPr>
                    <w:t>16</w:t>
                  </w:r>
                </w:p>
              </w:tc>
              <w:tc>
                <w:tcPr>
                  <w:tcW w:w="1271" w:type="pct"/>
                  <w:tcBorders>
                    <w:tl2br w:val="nil"/>
                    <w:tr2bl w:val="nil"/>
                  </w:tcBorders>
                  <w:noWrap w:val="0"/>
                  <w:vAlign w:val="center"/>
                </w:tcPr>
                <w:p>
                  <w:pPr>
                    <w:widowControl/>
                    <w:jc w:val="center"/>
                    <w:rPr>
                      <w:rFonts w:hint="eastAsia" w:ascii="Times New Roman" w:hAnsi="Times New Roman" w:cs="Times New Roman"/>
                      <w:color w:val="auto"/>
                      <w:sz w:val="21"/>
                      <w:szCs w:val="21"/>
                      <w:lang w:val="en-US" w:eastAsia="zh-CN"/>
                    </w:rPr>
                  </w:pPr>
                  <w:r>
                    <w:rPr>
                      <w:color w:val="000000"/>
                      <w:kern w:val="0"/>
                      <w:sz w:val="21"/>
                      <w:szCs w:val="21"/>
                    </w:rPr>
                    <w:t>东厂界外1m处</w:t>
                  </w:r>
                </w:p>
              </w:tc>
              <w:tc>
                <w:tcPr>
                  <w:tcW w:w="1347" w:type="pct"/>
                  <w:tcBorders>
                    <w:tl2br w:val="nil"/>
                    <w:tr2bl w:val="nil"/>
                  </w:tcBorders>
                  <w:noWrap w:val="0"/>
                  <w:vAlign w:val="center"/>
                </w:tcPr>
                <w:p>
                  <w:pPr>
                    <w:widowControl/>
                    <w:jc w:val="center"/>
                    <w:rPr>
                      <w:rFonts w:hint="default" w:ascii="Times New Roman" w:hAnsi="Times New Roman" w:eastAsia="宋体" w:cs="Times New Roman"/>
                      <w:color w:val="000000"/>
                      <w:sz w:val="21"/>
                      <w:szCs w:val="21"/>
                      <w:lang w:val="en-US" w:eastAsia="zh-CN"/>
                    </w:rPr>
                  </w:pPr>
                  <w:r>
                    <w:rPr>
                      <w:rFonts w:hint="eastAsia"/>
                      <w:color w:val="000000"/>
                      <w:kern w:val="0"/>
                      <w:sz w:val="21"/>
                      <w:szCs w:val="21"/>
                      <w:lang w:val="en-US" w:eastAsia="zh-CN"/>
                    </w:rPr>
                    <w:t>56</w:t>
                  </w:r>
                </w:p>
              </w:tc>
              <w:tc>
                <w:tcPr>
                  <w:tcW w:w="1349" w:type="pct"/>
                  <w:tcBorders>
                    <w:tl2br w:val="nil"/>
                    <w:tr2bl w:val="nil"/>
                  </w:tcBorders>
                  <w:noWrap w:val="0"/>
                  <w:vAlign w:val="center"/>
                </w:tcPr>
                <w:p>
                  <w:pPr>
                    <w:widowControl/>
                    <w:jc w:val="center"/>
                    <w:rPr>
                      <w:rFonts w:hint="default" w:ascii="Times New Roman" w:hAnsi="Times New Roman" w:eastAsia="宋体" w:cs="Times New Roman"/>
                      <w:color w:val="auto"/>
                      <w:sz w:val="21"/>
                      <w:szCs w:val="21"/>
                      <w:lang w:val="en-US" w:eastAsia="zh-CN"/>
                    </w:rPr>
                  </w:pPr>
                  <w:r>
                    <w:rPr>
                      <w:rFonts w:hint="eastAsia"/>
                      <w:color w:val="000000"/>
                      <w:kern w:val="0"/>
                      <w:sz w:val="21"/>
                      <w:szCs w:val="21"/>
                      <w:lang w:val="en-US" w:eastAsia="zh-CN"/>
                    </w:rPr>
                    <w:t>46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031" w:type="pct"/>
                  <w:vMerge w:val="continue"/>
                  <w:tcBorders>
                    <w:tl2br w:val="nil"/>
                    <w:tr2bl w:val="nil"/>
                  </w:tcBorders>
                  <w:noWrap w:val="0"/>
                  <w:vAlign w:val="center"/>
                </w:tcPr>
                <w:p>
                  <w:pPr>
                    <w:widowControl/>
                    <w:spacing w:line="240" w:lineRule="auto"/>
                    <w:jc w:val="center"/>
                    <w:rPr>
                      <w:rFonts w:hint="default" w:ascii="Times New Roman" w:hAnsi="Times New Roman" w:cs="Times New Roman"/>
                      <w:sz w:val="21"/>
                      <w:szCs w:val="21"/>
                    </w:rPr>
                  </w:pPr>
                </w:p>
              </w:tc>
              <w:tc>
                <w:tcPr>
                  <w:tcW w:w="1271" w:type="pct"/>
                  <w:tcBorders>
                    <w:tl2br w:val="nil"/>
                    <w:tr2bl w:val="nil"/>
                  </w:tcBorders>
                  <w:noWrap w:val="0"/>
                  <w:vAlign w:val="center"/>
                </w:tcPr>
                <w:p>
                  <w:pPr>
                    <w:widowControl/>
                    <w:jc w:val="center"/>
                    <w:rPr>
                      <w:rFonts w:hint="eastAsia" w:ascii="Times New Roman" w:hAnsi="Times New Roman" w:cs="Times New Roman"/>
                      <w:color w:val="auto"/>
                      <w:sz w:val="21"/>
                      <w:szCs w:val="21"/>
                      <w:lang w:val="en-US" w:eastAsia="zh-CN"/>
                    </w:rPr>
                  </w:pPr>
                  <w:r>
                    <w:rPr>
                      <w:color w:val="000000"/>
                      <w:kern w:val="0"/>
                      <w:sz w:val="21"/>
                      <w:szCs w:val="21"/>
                    </w:rPr>
                    <w:t>南厂界外1m处</w:t>
                  </w:r>
                </w:p>
              </w:tc>
              <w:tc>
                <w:tcPr>
                  <w:tcW w:w="1347" w:type="pct"/>
                  <w:tcBorders>
                    <w:tl2br w:val="nil"/>
                    <w:tr2bl w:val="nil"/>
                  </w:tcBorders>
                  <w:noWrap w:val="0"/>
                  <w:vAlign w:val="center"/>
                </w:tcPr>
                <w:p>
                  <w:pPr>
                    <w:widowControl/>
                    <w:jc w:val="center"/>
                    <w:rPr>
                      <w:rFonts w:hint="default" w:ascii="Times New Roman" w:hAnsi="Times New Roman" w:eastAsia="宋体" w:cs="Times New Roman"/>
                      <w:color w:val="000000"/>
                      <w:sz w:val="21"/>
                      <w:szCs w:val="21"/>
                      <w:highlight w:val="none"/>
                      <w:lang w:val="en-US" w:eastAsia="zh-CN"/>
                    </w:rPr>
                  </w:pPr>
                  <w:r>
                    <w:rPr>
                      <w:rFonts w:hint="eastAsia"/>
                      <w:color w:val="000000"/>
                      <w:kern w:val="0"/>
                      <w:sz w:val="21"/>
                      <w:szCs w:val="21"/>
                      <w:lang w:val="en-US" w:eastAsia="zh-CN"/>
                    </w:rPr>
                    <w:t>54</w:t>
                  </w:r>
                </w:p>
              </w:tc>
              <w:tc>
                <w:tcPr>
                  <w:tcW w:w="1349" w:type="pct"/>
                  <w:tcBorders>
                    <w:tl2br w:val="nil"/>
                    <w:tr2bl w:val="nil"/>
                  </w:tcBorders>
                  <w:noWrap w:val="0"/>
                  <w:vAlign w:val="center"/>
                </w:tcPr>
                <w:p>
                  <w:pPr>
                    <w:widowControl/>
                    <w:jc w:val="center"/>
                    <w:rPr>
                      <w:rFonts w:hint="default" w:ascii="Times New Roman" w:hAnsi="Times New Roman" w:eastAsia="宋体" w:cs="Times New Roman"/>
                      <w:color w:val="auto"/>
                      <w:sz w:val="21"/>
                      <w:szCs w:val="21"/>
                      <w:highlight w:val="none"/>
                      <w:lang w:val="en-US" w:eastAsia="zh-CN"/>
                    </w:rPr>
                  </w:pPr>
                  <w:r>
                    <w:rPr>
                      <w:rFonts w:hint="eastAsia"/>
                      <w:color w:val="000000"/>
                      <w:kern w:val="0"/>
                      <w:sz w:val="21"/>
                      <w:szCs w:val="21"/>
                      <w:lang w:val="en-US" w:eastAsia="zh-CN"/>
                    </w:rPr>
                    <w:t>47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90" w:hRule="atLeast"/>
                <w:jc w:val="center"/>
              </w:trPr>
              <w:tc>
                <w:tcPr>
                  <w:tcW w:w="1031" w:type="pct"/>
                  <w:vMerge w:val="continue"/>
                  <w:tcBorders>
                    <w:tl2br w:val="nil"/>
                    <w:tr2bl w:val="nil"/>
                  </w:tcBorders>
                  <w:noWrap w:val="0"/>
                  <w:vAlign w:val="center"/>
                </w:tcPr>
                <w:p>
                  <w:pPr>
                    <w:widowControl/>
                    <w:spacing w:line="240" w:lineRule="auto"/>
                    <w:jc w:val="center"/>
                    <w:rPr>
                      <w:rFonts w:hint="default" w:ascii="Times New Roman" w:hAnsi="Times New Roman" w:cs="Times New Roman"/>
                      <w:sz w:val="21"/>
                      <w:szCs w:val="21"/>
                    </w:rPr>
                  </w:pPr>
                </w:p>
              </w:tc>
              <w:tc>
                <w:tcPr>
                  <w:tcW w:w="1271" w:type="pct"/>
                  <w:tcBorders>
                    <w:tl2br w:val="nil"/>
                    <w:tr2bl w:val="nil"/>
                  </w:tcBorders>
                  <w:noWrap w:val="0"/>
                  <w:vAlign w:val="center"/>
                </w:tcPr>
                <w:p>
                  <w:pPr>
                    <w:widowControl/>
                    <w:jc w:val="center"/>
                    <w:rPr>
                      <w:rFonts w:hint="eastAsia" w:ascii="Times New Roman" w:hAnsi="Times New Roman" w:cs="Times New Roman"/>
                      <w:color w:val="auto"/>
                      <w:sz w:val="21"/>
                      <w:szCs w:val="21"/>
                      <w:lang w:val="en-US" w:eastAsia="zh-CN"/>
                    </w:rPr>
                  </w:pPr>
                  <w:r>
                    <w:rPr>
                      <w:color w:val="000000"/>
                      <w:kern w:val="0"/>
                      <w:sz w:val="21"/>
                      <w:szCs w:val="21"/>
                    </w:rPr>
                    <w:t>西厂界外1m处</w:t>
                  </w:r>
                </w:p>
              </w:tc>
              <w:tc>
                <w:tcPr>
                  <w:tcW w:w="1347" w:type="pct"/>
                  <w:tcBorders>
                    <w:tl2br w:val="nil"/>
                    <w:tr2bl w:val="nil"/>
                  </w:tcBorders>
                  <w:noWrap w:val="0"/>
                  <w:vAlign w:val="center"/>
                </w:tcPr>
                <w:p>
                  <w:pPr>
                    <w:widowControl/>
                    <w:jc w:val="center"/>
                    <w:rPr>
                      <w:rFonts w:hint="default" w:ascii="Times New Roman" w:hAnsi="Times New Roman" w:cs="Times New Roman"/>
                      <w:color w:val="000000"/>
                      <w:sz w:val="21"/>
                      <w:szCs w:val="21"/>
                      <w:highlight w:val="none"/>
                      <w:lang w:val="en-US" w:eastAsia="zh-CN"/>
                    </w:rPr>
                  </w:pPr>
                  <w:r>
                    <w:rPr>
                      <w:rFonts w:hint="eastAsia"/>
                      <w:color w:val="000000"/>
                      <w:kern w:val="0"/>
                      <w:sz w:val="21"/>
                      <w:szCs w:val="21"/>
                    </w:rPr>
                    <w:t>54</w:t>
                  </w:r>
                </w:p>
              </w:tc>
              <w:tc>
                <w:tcPr>
                  <w:tcW w:w="1349" w:type="pct"/>
                  <w:tcBorders>
                    <w:tl2br w:val="nil"/>
                    <w:tr2bl w:val="nil"/>
                  </w:tcBorders>
                  <w:noWrap w:val="0"/>
                  <w:vAlign w:val="center"/>
                </w:tcPr>
                <w:p>
                  <w:pPr>
                    <w:widowControl/>
                    <w:jc w:val="center"/>
                    <w:rPr>
                      <w:rFonts w:hint="default" w:ascii="Times New Roman" w:hAnsi="Times New Roman" w:eastAsia="宋体" w:cs="Times New Roman"/>
                      <w:color w:val="000000"/>
                      <w:sz w:val="21"/>
                      <w:szCs w:val="21"/>
                      <w:highlight w:val="none"/>
                      <w:lang w:val="en-US" w:eastAsia="zh-CN"/>
                    </w:rPr>
                  </w:pPr>
                  <w:r>
                    <w:rPr>
                      <w:rFonts w:hint="eastAsia"/>
                      <w:color w:val="000000"/>
                      <w:kern w:val="0"/>
                      <w:sz w:val="21"/>
                      <w:szCs w:val="21"/>
                      <w:lang w:val="en-US" w:eastAsia="zh-CN"/>
                    </w:rPr>
                    <w:t>47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031" w:type="pct"/>
                  <w:vMerge w:val="continue"/>
                  <w:tcBorders>
                    <w:tl2br w:val="nil"/>
                    <w:tr2bl w:val="nil"/>
                  </w:tcBorders>
                  <w:noWrap w:val="0"/>
                  <w:vAlign w:val="center"/>
                </w:tcPr>
                <w:p>
                  <w:pPr>
                    <w:widowControl/>
                    <w:spacing w:line="240" w:lineRule="auto"/>
                    <w:jc w:val="center"/>
                    <w:rPr>
                      <w:rFonts w:hint="default" w:ascii="Times New Roman" w:hAnsi="Times New Roman" w:cs="Times New Roman"/>
                      <w:sz w:val="21"/>
                      <w:szCs w:val="21"/>
                    </w:rPr>
                  </w:pPr>
                </w:p>
              </w:tc>
              <w:tc>
                <w:tcPr>
                  <w:tcW w:w="1271" w:type="pct"/>
                  <w:tcBorders>
                    <w:tl2br w:val="nil"/>
                    <w:tr2bl w:val="nil"/>
                  </w:tcBorders>
                  <w:noWrap w:val="0"/>
                  <w:vAlign w:val="center"/>
                </w:tcPr>
                <w:p>
                  <w:pPr>
                    <w:widowControl/>
                    <w:jc w:val="center"/>
                    <w:rPr>
                      <w:rFonts w:hint="eastAsia" w:ascii="Times New Roman" w:hAnsi="Times New Roman" w:cs="Times New Roman"/>
                      <w:color w:val="auto"/>
                      <w:sz w:val="21"/>
                      <w:szCs w:val="21"/>
                      <w:lang w:val="en-US" w:eastAsia="zh-CN"/>
                    </w:rPr>
                  </w:pPr>
                  <w:r>
                    <w:rPr>
                      <w:color w:val="000000"/>
                      <w:kern w:val="0"/>
                      <w:sz w:val="21"/>
                      <w:szCs w:val="21"/>
                    </w:rPr>
                    <w:t>北厂界外1m处</w:t>
                  </w:r>
                </w:p>
              </w:tc>
              <w:tc>
                <w:tcPr>
                  <w:tcW w:w="1347" w:type="pct"/>
                  <w:tcBorders>
                    <w:tl2br w:val="nil"/>
                    <w:tr2bl w:val="nil"/>
                  </w:tcBorders>
                  <w:noWrap w:val="0"/>
                  <w:vAlign w:val="center"/>
                </w:tcPr>
                <w:p>
                  <w:pPr>
                    <w:widowControl/>
                    <w:jc w:val="center"/>
                    <w:rPr>
                      <w:rFonts w:hint="default" w:ascii="Times New Roman" w:hAnsi="Times New Roman" w:cs="Times New Roman"/>
                      <w:color w:val="000000"/>
                      <w:sz w:val="21"/>
                      <w:szCs w:val="21"/>
                      <w:highlight w:val="none"/>
                      <w:lang w:val="en-US" w:eastAsia="zh-CN"/>
                    </w:rPr>
                  </w:pPr>
                  <w:r>
                    <w:rPr>
                      <w:rFonts w:hint="eastAsia"/>
                      <w:color w:val="000000"/>
                      <w:kern w:val="0"/>
                      <w:sz w:val="21"/>
                      <w:szCs w:val="21"/>
                    </w:rPr>
                    <w:t>54</w:t>
                  </w:r>
                </w:p>
              </w:tc>
              <w:tc>
                <w:tcPr>
                  <w:tcW w:w="1349" w:type="pct"/>
                  <w:tcBorders>
                    <w:tl2br w:val="nil"/>
                    <w:tr2bl w:val="nil"/>
                  </w:tcBorders>
                  <w:noWrap w:val="0"/>
                  <w:vAlign w:val="center"/>
                </w:tcPr>
                <w:p>
                  <w:pPr>
                    <w:widowControl/>
                    <w:jc w:val="center"/>
                    <w:rPr>
                      <w:rFonts w:hint="default" w:ascii="Times New Roman" w:hAnsi="Times New Roman" w:eastAsia="宋体" w:cs="Times New Roman"/>
                      <w:color w:val="000000"/>
                      <w:sz w:val="21"/>
                      <w:szCs w:val="21"/>
                      <w:highlight w:val="none"/>
                      <w:lang w:val="en-US" w:eastAsia="zh-CN"/>
                    </w:rPr>
                  </w:pPr>
                  <w:r>
                    <w:rPr>
                      <w:rFonts w:hint="eastAsia"/>
                      <w:color w:val="000000"/>
                      <w:kern w:val="0"/>
                      <w:sz w:val="21"/>
                      <w:szCs w:val="21"/>
                      <w:lang w:val="en-US" w:eastAsia="zh-CN"/>
                    </w:rPr>
                    <w:t>47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90" w:hRule="atLeast"/>
                <w:jc w:val="center"/>
              </w:trPr>
              <w:tc>
                <w:tcPr>
                  <w:tcW w:w="1031" w:type="pct"/>
                  <w:vMerge w:val="continue"/>
                  <w:tcBorders>
                    <w:tl2br w:val="nil"/>
                    <w:tr2bl w:val="nil"/>
                  </w:tcBorders>
                  <w:noWrap w:val="0"/>
                  <w:vAlign w:val="center"/>
                </w:tcPr>
                <w:p>
                  <w:pPr>
                    <w:widowControl/>
                    <w:spacing w:line="240" w:lineRule="auto"/>
                    <w:jc w:val="center"/>
                    <w:rPr>
                      <w:rFonts w:hint="default" w:ascii="Times New Roman" w:hAnsi="Times New Roman" w:cs="Times New Roman"/>
                      <w:sz w:val="21"/>
                      <w:szCs w:val="21"/>
                    </w:rPr>
                  </w:pPr>
                </w:p>
              </w:tc>
              <w:tc>
                <w:tcPr>
                  <w:tcW w:w="1271" w:type="pct"/>
                  <w:tcBorders>
                    <w:tl2br w:val="nil"/>
                    <w:tr2bl w:val="nil"/>
                  </w:tcBorders>
                  <w:noWrap w:val="0"/>
                  <w:vAlign w:val="center"/>
                </w:tcPr>
                <w:p>
                  <w:pPr>
                    <w:widowControl/>
                    <w:jc w:val="center"/>
                    <w:rPr>
                      <w:rFonts w:hint="eastAsia" w:eastAsia="宋体"/>
                      <w:color w:val="000000"/>
                      <w:kern w:val="0"/>
                      <w:sz w:val="21"/>
                      <w:szCs w:val="21"/>
                      <w:lang w:eastAsia="zh-CN"/>
                    </w:rPr>
                  </w:pPr>
                  <w:r>
                    <w:rPr>
                      <w:rFonts w:hint="eastAsia"/>
                      <w:color w:val="000000"/>
                      <w:kern w:val="0"/>
                      <w:sz w:val="21"/>
                      <w:szCs w:val="21"/>
                      <w:lang w:eastAsia="zh-CN"/>
                    </w:rPr>
                    <w:t>中心村庄</w:t>
                  </w:r>
                </w:p>
              </w:tc>
              <w:tc>
                <w:tcPr>
                  <w:tcW w:w="1347" w:type="pct"/>
                  <w:tcBorders>
                    <w:tl2br w:val="nil"/>
                    <w:tr2bl w:val="nil"/>
                  </w:tcBorders>
                  <w:noWrap w:val="0"/>
                  <w:vAlign w:val="center"/>
                </w:tcPr>
                <w:p>
                  <w:pPr>
                    <w:widowControl/>
                    <w:jc w:val="center"/>
                    <w:rPr>
                      <w:rFonts w:hint="default" w:eastAsia="宋体"/>
                      <w:color w:val="000000"/>
                      <w:kern w:val="0"/>
                      <w:sz w:val="21"/>
                      <w:szCs w:val="21"/>
                      <w:lang w:val="en-US" w:eastAsia="zh-CN"/>
                    </w:rPr>
                  </w:pPr>
                  <w:r>
                    <w:rPr>
                      <w:rFonts w:hint="eastAsia"/>
                      <w:color w:val="000000"/>
                      <w:kern w:val="0"/>
                      <w:sz w:val="21"/>
                      <w:szCs w:val="21"/>
                      <w:lang w:val="en-US" w:eastAsia="zh-CN"/>
                    </w:rPr>
                    <w:t>52</w:t>
                  </w:r>
                </w:p>
              </w:tc>
              <w:tc>
                <w:tcPr>
                  <w:tcW w:w="1349" w:type="pct"/>
                  <w:tcBorders>
                    <w:tl2br w:val="nil"/>
                    <w:tr2bl w:val="nil"/>
                  </w:tcBorders>
                  <w:noWrap w:val="0"/>
                  <w:vAlign w:val="center"/>
                </w:tcPr>
                <w:p>
                  <w:pPr>
                    <w:widowControl/>
                    <w:jc w:val="center"/>
                    <w:rPr>
                      <w:rFonts w:hint="default"/>
                      <w:color w:val="000000"/>
                      <w:kern w:val="0"/>
                      <w:sz w:val="21"/>
                      <w:szCs w:val="21"/>
                      <w:lang w:val="en-US" w:eastAsia="zh-CN"/>
                    </w:rPr>
                  </w:pPr>
                  <w:r>
                    <w:rPr>
                      <w:rFonts w:hint="eastAsia"/>
                      <w:color w:val="000000"/>
                      <w:kern w:val="0"/>
                      <w:sz w:val="21"/>
                      <w:szCs w:val="21"/>
                      <w:lang w:val="en-US" w:eastAsia="zh-CN"/>
                    </w:rPr>
                    <w:t>45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7" w:hRule="atLeast"/>
                <w:jc w:val="center"/>
              </w:trPr>
              <w:tc>
                <w:tcPr>
                  <w:tcW w:w="1031" w:type="pct"/>
                  <w:vMerge w:val="restart"/>
                  <w:tcBorders>
                    <w:tl2br w:val="nil"/>
                    <w:tr2bl w:val="nil"/>
                  </w:tcBorders>
                  <w:noWrap w:val="0"/>
                  <w:vAlign w:val="center"/>
                </w:tcPr>
                <w:p>
                  <w:pPr>
                    <w:jc w:val="center"/>
                    <w:rPr>
                      <w:rFonts w:hint="default" w:ascii="Times New Roman" w:hAnsi="Times New Roman" w:eastAsia="宋体" w:cs="Times New Roman"/>
                      <w:sz w:val="21"/>
                      <w:szCs w:val="21"/>
                      <w:lang w:val="en-US" w:eastAsia="zh-CN"/>
                    </w:rPr>
                  </w:pPr>
                  <w:r>
                    <w:rPr>
                      <w:rFonts w:hint="eastAsia" w:ascii="Times New Roman" w:hAnsi="Times New Roman" w:cs="Times New Roman"/>
                      <w:color w:val="000000"/>
                      <w:szCs w:val="21"/>
                      <w:lang w:val="en-US" w:eastAsia="zh-CN"/>
                    </w:rPr>
                    <w:t>202</w:t>
                  </w:r>
                  <w:r>
                    <w:rPr>
                      <w:rFonts w:hint="eastAsia" w:cs="Times New Roman"/>
                      <w:color w:val="000000"/>
                      <w:szCs w:val="21"/>
                      <w:lang w:val="en-US" w:eastAsia="zh-CN"/>
                    </w:rPr>
                    <w:t>3</w:t>
                  </w:r>
                  <w:r>
                    <w:rPr>
                      <w:rFonts w:hint="eastAsia" w:ascii="Times New Roman" w:hAnsi="Times New Roman" w:cs="Times New Roman"/>
                      <w:color w:val="000000"/>
                      <w:szCs w:val="21"/>
                      <w:lang w:val="en-US" w:eastAsia="zh-CN"/>
                    </w:rPr>
                    <w:t>.</w:t>
                  </w:r>
                  <w:r>
                    <w:rPr>
                      <w:rFonts w:hint="eastAsia" w:cs="Times New Roman"/>
                      <w:color w:val="000000"/>
                      <w:szCs w:val="21"/>
                      <w:lang w:val="en-US" w:eastAsia="zh-CN"/>
                    </w:rPr>
                    <w:t>3</w:t>
                  </w:r>
                  <w:r>
                    <w:rPr>
                      <w:rFonts w:hint="eastAsia" w:ascii="Times New Roman" w:hAnsi="Times New Roman" w:cs="Times New Roman"/>
                      <w:color w:val="000000"/>
                      <w:szCs w:val="21"/>
                      <w:lang w:val="en-US" w:eastAsia="zh-CN"/>
                    </w:rPr>
                    <w:t>.</w:t>
                  </w:r>
                  <w:r>
                    <w:rPr>
                      <w:rFonts w:hint="eastAsia" w:cs="Times New Roman"/>
                      <w:color w:val="000000"/>
                      <w:szCs w:val="21"/>
                      <w:lang w:val="en-US" w:eastAsia="zh-CN"/>
                    </w:rPr>
                    <w:t>17</w:t>
                  </w:r>
                </w:p>
              </w:tc>
              <w:tc>
                <w:tcPr>
                  <w:tcW w:w="1271" w:type="pct"/>
                  <w:tcBorders>
                    <w:tl2br w:val="nil"/>
                    <w:tr2bl w:val="nil"/>
                  </w:tcBorders>
                  <w:noWrap w:val="0"/>
                  <w:vAlign w:val="center"/>
                </w:tcPr>
                <w:p>
                  <w:pPr>
                    <w:widowControl/>
                    <w:jc w:val="center"/>
                    <w:rPr>
                      <w:rFonts w:hint="eastAsia" w:ascii="Times New Roman" w:hAnsi="Times New Roman" w:cs="Times New Roman"/>
                      <w:sz w:val="21"/>
                      <w:szCs w:val="21"/>
                      <w:lang w:val="en-US" w:eastAsia="zh-CN"/>
                    </w:rPr>
                  </w:pPr>
                  <w:r>
                    <w:rPr>
                      <w:color w:val="000000"/>
                      <w:kern w:val="0"/>
                      <w:sz w:val="21"/>
                      <w:szCs w:val="21"/>
                    </w:rPr>
                    <w:t>东厂界外1m处</w:t>
                  </w:r>
                </w:p>
              </w:tc>
              <w:tc>
                <w:tcPr>
                  <w:tcW w:w="1347" w:type="pct"/>
                  <w:tcBorders>
                    <w:tl2br w:val="nil"/>
                    <w:tr2bl w:val="nil"/>
                  </w:tcBorders>
                  <w:noWrap w:val="0"/>
                  <w:vAlign w:val="center"/>
                </w:tcPr>
                <w:p>
                  <w:pPr>
                    <w:widowControl/>
                    <w:jc w:val="center"/>
                    <w:rPr>
                      <w:rFonts w:hint="default" w:ascii="Times New Roman" w:hAnsi="Times New Roman" w:cs="Times New Roman"/>
                      <w:color w:val="000000"/>
                      <w:sz w:val="21"/>
                      <w:szCs w:val="21"/>
                      <w:highlight w:val="none"/>
                      <w:lang w:val="en-US" w:eastAsia="zh-CN"/>
                    </w:rPr>
                  </w:pPr>
                  <w:r>
                    <w:rPr>
                      <w:rFonts w:hint="eastAsia"/>
                      <w:color w:val="000000"/>
                      <w:kern w:val="0"/>
                      <w:sz w:val="21"/>
                      <w:szCs w:val="21"/>
                      <w:lang w:val="en-US" w:eastAsia="zh-CN"/>
                    </w:rPr>
                    <w:t>54</w:t>
                  </w:r>
                </w:p>
              </w:tc>
              <w:tc>
                <w:tcPr>
                  <w:tcW w:w="1349" w:type="pct"/>
                  <w:tcBorders>
                    <w:tl2br w:val="nil"/>
                    <w:tr2bl w:val="nil"/>
                  </w:tcBorders>
                  <w:noWrap w:val="0"/>
                  <w:vAlign w:val="center"/>
                </w:tcPr>
                <w:p>
                  <w:pPr>
                    <w:widowControl/>
                    <w:jc w:val="center"/>
                    <w:rPr>
                      <w:rFonts w:hint="default" w:ascii="Times New Roman" w:hAnsi="Times New Roman" w:eastAsia="宋体" w:cs="Times New Roman"/>
                      <w:color w:val="000000"/>
                      <w:sz w:val="21"/>
                      <w:szCs w:val="21"/>
                      <w:highlight w:val="none"/>
                      <w:lang w:val="en-US" w:eastAsia="zh-CN"/>
                    </w:rPr>
                  </w:pPr>
                  <w:r>
                    <w:rPr>
                      <w:rFonts w:hint="eastAsia"/>
                      <w:color w:val="000000"/>
                      <w:kern w:val="0"/>
                      <w:sz w:val="21"/>
                      <w:szCs w:val="21"/>
                      <w:lang w:val="en-US" w:eastAsia="zh-CN"/>
                    </w:rPr>
                    <w:t>46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90" w:hRule="atLeast"/>
                <w:jc w:val="center"/>
              </w:trPr>
              <w:tc>
                <w:tcPr>
                  <w:tcW w:w="1031" w:type="pct"/>
                  <w:vMerge w:val="continue"/>
                  <w:tcBorders>
                    <w:tl2br w:val="nil"/>
                    <w:tr2bl w:val="nil"/>
                  </w:tcBorders>
                  <w:noWrap w:val="0"/>
                  <w:vAlign w:val="center"/>
                </w:tcPr>
                <w:p>
                  <w:pPr>
                    <w:widowControl/>
                    <w:spacing w:line="240" w:lineRule="auto"/>
                    <w:jc w:val="center"/>
                    <w:rPr>
                      <w:rFonts w:hint="default" w:ascii="Times New Roman" w:hAnsi="Times New Roman" w:cs="Times New Roman"/>
                      <w:sz w:val="21"/>
                      <w:szCs w:val="21"/>
                    </w:rPr>
                  </w:pPr>
                </w:p>
              </w:tc>
              <w:tc>
                <w:tcPr>
                  <w:tcW w:w="1271" w:type="pct"/>
                  <w:tcBorders>
                    <w:tl2br w:val="nil"/>
                    <w:tr2bl w:val="nil"/>
                  </w:tcBorders>
                  <w:noWrap w:val="0"/>
                  <w:vAlign w:val="center"/>
                </w:tcPr>
                <w:p>
                  <w:pPr>
                    <w:widowControl/>
                    <w:jc w:val="center"/>
                    <w:rPr>
                      <w:rFonts w:hint="eastAsia" w:ascii="Times New Roman" w:hAnsi="Times New Roman" w:cs="Times New Roman"/>
                      <w:sz w:val="21"/>
                      <w:szCs w:val="21"/>
                      <w:lang w:val="en-US" w:eastAsia="zh-CN"/>
                    </w:rPr>
                  </w:pPr>
                  <w:r>
                    <w:rPr>
                      <w:color w:val="000000"/>
                      <w:kern w:val="0"/>
                      <w:sz w:val="21"/>
                      <w:szCs w:val="21"/>
                    </w:rPr>
                    <w:t>南厂界外1m处</w:t>
                  </w:r>
                </w:p>
              </w:tc>
              <w:tc>
                <w:tcPr>
                  <w:tcW w:w="1347" w:type="pct"/>
                  <w:tcBorders>
                    <w:tl2br w:val="nil"/>
                    <w:tr2bl w:val="nil"/>
                  </w:tcBorders>
                  <w:noWrap w:val="0"/>
                  <w:vAlign w:val="center"/>
                </w:tcPr>
                <w:p>
                  <w:pPr>
                    <w:widowControl/>
                    <w:jc w:val="center"/>
                    <w:rPr>
                      <w:rFonts w:hint="default" w:ascii="Times New Roman" w:hAnsi="Times New Roman" w:cs="Times New Roman"/>
                      <w:color w:val="000000"/>
                      <w:sz w:val="21"/>
                      <w:szCs w:val="21"/>
                      <w:highlight w:val="none"/>
                      <w:lang w:val="en-US" w:eastAsia="zh-CN"/>
                    </w:rPr>
                  </w:pPr>
                  <w:r>
                    <w:rPr>
                      <w:rFonts w:hint="eastAsia"/>
                      <w:color w:val="000000"/>
                      <w:kern w:val="0"/>
                      <w:sz w:val="21"/>
                      <w:szCs w:val="21"/>
                      <w:lang w:val="en-US" w:eastAsia="zh-CN"/>
                    </w:rPr>
                    <w:t>54</w:t>
                  </w:r>
                </w:p>
              </w:tc>
              <w:tc>
                <w:tcPr>
                  <w:tcW w:w="1349" w:type="pct"/>
                  <w:tcBorders>
                    <w:tl2br w:val="nil"/>
                    <w:tr2bl w:val="nil"/>
                  </w:tcBorders>
                  <w:noWrap w:val="0"/>
                  <w:vAlign w:val="center"/>
                </w:tcPr>
                <w:p>
                  <w:pPr>
                    <w:widowControl/>
                    <w:jc w:val="center"/>
                    <w:rPr>
                      <w:rFonts w:hint="eastAsia" w:ascii="Times New Roman" w:hAnsi="Times New Roman" w:eastAsia="宋体" w:cs="Times New Roman"/>
                      <w:color w:val="000000"/>
                      <w:sz w:val="21"/>
                      <w:szCs w:val="21"/>
                      <w:highlight w:val="none"/>
                      <w:lang w:val="en-US" w:eastAsia="zh-CN"/>
                    </w:rPr>
                  </w:pPr>
                  <w:r>
                    <w:rPr>
                      <w:rFonts w:hint="eastAsia"/>
                      <w:kern w:val="0"/>
                      <w:sz w:val="21"/>
                      <w:szCs w:val="21"/>
                    </w:rPr>
                    <w:t>4</w:t>
                  </w:r>
                  <w:r>
                    <w:rPr>
                      <w:rFonts w:hint="eastAsia"/>
                      <w:kern w:val="0"/>
                      <w:sz w:val="21"/>
                      <w:szCs w:val="21"/>
                      <w:lang w:val="en-US" w:eastAsia="zh-CN"/>
                    </w:rPr>
                    <w:t>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90" w:hRule="atLeast"/>
                <w:jc w:val="center"/>
              </w:trPr>
              <w:tc>
                <w:tcPr>
                  <w:tcW w:w="1031" w:type="pct"/>
                  <w:vMerge w:val="continue"/>
                  <w:tcBorders>
                    <w:tl2br w:val="nil"/>
                    <w:tr2bl w:val="nil"/>
                  </w:tcBorders>
                  <w:noWrap w:val="0"/>
                  <w:vAlign w:val="center"/>
                </w:tcPr>
                <w:p>
                  <w:pPr>
                    <w:widowControl/>
                    <w:spacing w:line="240" w:lineRule="auto"/>
                    <w:jc w:val="center"/>
                    <w:rPr>
                      <w:rFonts w:hint="default" w:ascii="Times New Roman" w:hAnsi="Times New Roman" w:cs="Times New Roman"/>
                      <w:sz w:val="21"/>
                      <w:szCs w:val="21"/>
                    </w:rPr>
                  </w:pPr>
                </w:p>
              </w:tc>
              <w:tc>
                <w:tcPr>
                  <w:tcW w:w="1271" w:type="pct"/>
                  <w:tcBorders>
                    <w:tl2br w:val="nil"/>
                    <w:tr2bl w:val="nil"/>
                  </w:tcBorders>
                  <w:noWrap w:val="0"/>
                  <w:vAlign w:val="center"/>
                </w:tcPr>
                <w:p>
                  <w:pPr>
                    <w:widowControl/>
                    <w:jc w:val="center"/>
                    <w:rPr>
                      <w:rFonts w:hint="eastAsia" w:ascii="Times New Roman" w:hAnsi="Times New Roman" w:cs="Times New Roman"/>
                      <w:sz w:val="21"/>
                      <w:szCs w:val="21"/>
                      <w:lang w:val="en-US" w:eastAsia="zh-CN"/>
                    </w:rPr>
                  </w:pPr>
                  <w:r>
                    <w:rPr>
                      <w:color w:val="000000"/>
                      <w:kern w:val="0"/>
                      <w:sz w:val="21"/>
                      <w:szCs w:val="21"/>
                    </w:rPr>
                    <w:t>西厂界外1m处</w:t>
                  </w:r>
                </w:p>
              </w:tc>
              <w:tc>
                <w:tcPr>
                  <w:tcW w:w="1347" w:type="pct"/>
                  <w:tcBorders>
                    <w:tl2br w:val="nil"/>
                    <w:tr2bl w:val="nil"/>
                  </w:tcBorders>
                  <w:noWrap w:val="0"/>
                  <w:vAlign w:val="center"/>
                </w:tcPr>
                <w:p>
                  <w:pPr>
                    <w:widowControl/>
                    <w:jc w:val="center"/>
                    <w:rPr>
                      <w:rFonts w:hint="default" w:ascii="Times New Roman" w:hAnsi="Times New Roman" w:cs="Times New Roman"/>
                      <w:color w:val="000000"/>
                      <w:sz w:val="21"/>
                      <w:szCs w:val="21"/>
                      <w:highlight w:val="none"/>
                      <w:lang w:val="en-US" w:eastAsia="zh-CN"/>
                    </w:rPr>
                  </w:pPr>
                  <w:r>
                    <w:rPr>
                      <w:rFonts w:hint="eastAsia"/>
                      <w:color w:val="000000"/>
                      <w:kern w:val="0"/>
                      <w:sz w:val="21"/>
                      <w:szCs w:val="21"/>
                      <w:lang w:val="en-US" w:eastAsia="zh-CN"/>
                    </w:rPr>
                    <w:t>54</w:t>
                  </w:r>
                </w:p>
              </w:tc>
              <w:tc>
                <w:tcPr>
                  <w:tcW w:w="1349" w:type="pct"/>
                  <w:tcBorders>
                    <w:tl2br w:val="nil"/>
                    <w:tr2bl w:val="nil"/>
                  </w:tcBorders>
                  <w:noWrap w:val="0"/>
                  <w:vAlign w:val="center"/>
                </w:tcPr>
                <w:p>
                  <w:pPr>
                    <w:widowControl/>
                    <w:jc w:val="center"/>
                    <w:rPr>
                      <w:rFonts w:hint="eastAsia" w:ascii="Times New Roman" w:hAnsi="Times New Roman" w:eastAsia="宋体" w:cs="Times New Roman"/>
                      <w:color w:val="000000"/>
                      <w:sz w:val="21"/>
                      <w:szCs w:val="21"/>
                      <w:highlight w:val="none"/>
                      <w:lang w:val="en-US" w:eastAsia="zh-CN"/>
                    </w:rPr>
                  </w:pPr>
                  <w:r>
                    <w:rPr>
                      <w:rFonts w:hint="eastAsia"/>
                      <w:color w:val="000000"/>
                      <w:kern w:val="0"/>
                      <w:sz w:val="21"/>
                      <w:szCs w:val="21"/>
                    </w:rPr>
                    <w:t>4</w:t>
                  </w:r>
                  <w:r>
                    <w:rPr>
                      <w:rFonts w:hint="eastAsia"/>
                      <w:color w:val="000000"/>
                      <w:kern w:val="0"/>
                      <w:sz w:val="21"/>
                      <w:szCs w:val="21"/>
                      <w:lang w:val="en-US" w:eastAsia="zh-CN"/>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90" w:hRule="atLeast"/>
                <w:jc w:val="center"/>
              </w:trPr>
              <w:tc>
                <w:tcPr>
                  <w:tcW w:w="1031" w:type="pct"/>
                  <w:vMerge w:val="continue"/>
                  <w:tcBorders>
                    <w:tl2br w:val="nil"/>
                    <w:tr2bl w:val="nil"/>
                  </w:tcBorders>
                  <w:noWrap w:val="0"/>
                  <w:vAlign w:val="center"/>
                </w:tcPr>
                <w:p>
                  <w:pPr>
                    <w:widowControl/>
                    <w:spacing w:line="240" w:lineRule="auto"/>
                    <w:jc w:val="center"/>
                    <w:rPr>
                      <w:rFonts w:hint="default" w:ascii="Times New Roman" w:hAnsi="Times New Roman" w:cs="Times New Roman"/>
                      <w:sz w:val="21"/>
                      <w:szCs w:val="21"/>
                    </w:rPr>
                  </w:pPr>
                </w:p>
              </w:tc>
              <w:tc>
                <w:tcPr>
                  <w:tcW w:w="1271" w:type="pct"/>
                  <w:tcBorders>
                    <w:tl2br w:val="nil"/>
                    <w:tr2bl w:val="nil"/>
                  </w:tcBorders>
                  <w:noWrap w:val="0"/>
                  <w:vAlign w:val="center"/>
                </w:tcPr>
                <w:p>
                  <w:pPr>
                    <w:widowControl/>
                    <w:jc w:val="center"/>
                    <w:rPr>
                      <w:rFonts w:hint="eastAsia" w:ascii="Times New Roman" w:hAnsi="Times New Roman" w:cs="Times New Roman"/>
                      <w:sz w:val="21"/>
                      <w:szCs w:val="21"/>
                      <w:lang w:val="en-US" w:eastAsia="zh-CN"/>
                    </w:rPr>
                  </w:pPr>
                  <w:r>
                    <w:rPr>
                      <w:color w:val="000000"/>
                      <w:kern w:val="0"/>
                      <w:sz w:val="21"/>
                      <w:szCs w:val="21"/>
                    </w:rPr>
                    <w:t>北厂界外1m处</w:t>
                  </w:r>
                </w:p>
              </w:tc>
              <w:tc>
                <w:tcPr>
                  <w:tcW w:w="1347" w:type="pct"/>
                  <w:tcBorders>
                    <w:tl2br w:val="nil"/>
                    <w:tr2bl w:val="nil"/>
                  </w:tcBorders>
                  <w:noWrap w:val="0"/>
                  <w:vAlign w:val="center"/>
                </w:tcPr>
                <w:p>
                  <w:pPr>
                    <w:widowControl/>
                    <w:jc w:val="center"/>
                    <w:rPr>
                      <w:rFonts w:hint="default" w:ascii="Times New Roman" w:hAnsi="Times New Roman" w:cs="Times New Roman"/>
                      <w:color w:val="000000"/>
                      <w:sz w:val="21"/>
                      <w:szCs w:val="21"/>
                      <w:highlight w:val="none"/>
                      <w:lang w:val="en-US" w:eastAsia="zh-CN"/>
                    </w:rPr>
                  </w:pPr>
                  <w:r>
                    <w:rPr>
                      <w:rFonts w:hint="eastAsia"/>
                      <w:color w:val="000000"/>
                      <w:kern w:val="0"/>
                      <w:sz w:val="21"/>
                      <w:szCs w:val="21"/>
                      <w:lang w:val="en-US" w:eastAsia="zh-CN"/>
                    </w:rPr>
                    <w:t>54</w:t>
                  </w:r>
                </w:p>
              </w:tc>
              <w:tc>
                <w:tcPr>
                  <w:tcW w:w="1349" w:type="pct"/>
                  <w:tcBorders>
                    <w:tl2br w:val="nil"/>
                    <w:tr2bl w:val="nil"/>
                  </w:tcBorders>
                  <w:noWrap w:val="0"/>
                  <w:vAlign w:val="center"/>
                </w:tcPr>
                <w:p>
                  <w:pPr>
                    <w:widowControl/>
                    <w:jc w:val="center"/>
                    <w:rPr>
                      <w:rFonts w:hint="default" w:ascii="Times New Roman" w:hAnsi="Times New Roman" w:cs="Times New Roman"/>
                      <w:color w:val="000000"/>
                      <w:sz w:val="21"/>
                      <w:szCs w:val="21"/>
                      <w:highlight w:val="none"/>
                      <w:lang w:val="en-US" w:eastAsia="zh-CN"/>
                    </w:rPr>
                  </w:pPr>
                  <w:r>
                    <w:rPr>
                      <w:rFonts w:hint="eastAsia"/>
                      <w:kern w:val="0"/>
                      <w:sz w:val="21"/>
                      <w:szCs w:val="21"/>
                    </w:rPr>
                    <w:t>4</w:t>
                  </w:r>
                  <w:r>
                    <w:rPr>
                      <w:rFonts w:hint="eastAsia"/>
                      <w:kern w:val="0"/>
                      <w:sz w:val="21"/>
                      <w:szCs w:val="21"/>
                      <w:lang w:val="en-US" w:eastAsia="zh-CN"/>
                    </w:rPr>
                    <w:t>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031" w:type="pct"/>
                  <w:vMerge w:val="continue"/>
                  <w:tcBorders>
                    <w:tl2br w:val="nil"/>
                    <w:tr2bl w:val="nil"/>
                  </w:tcBorders>
                  <w:noWrap w:val="0"/>
                  <w:vAlign w:val="center"/>
                </w:tcPr>
                <w:p>
                  <w:pPr>
                    <w:widowControl/>
                    <w:spacing w:line="240" w:lineRule="auto"/>
                    <w:jc w:val="center"/>
                    <w:rPr>
                      <w:rFonts w:hint="default" w:ascii="Times New Roman" w:hAnsi="Times New Roman" w:cs="Times New Roman"/>
                      <w:sz w:val="21"/>
                      <w:szCs w:val="21"/>
                    </w:rPr>
                  </w:pPr>
                </w:p>
              </w:tc>
              <w:tc>
                <w:tcPr>
                  <w:tcW w:w="1271" w:type="pct"/>
                  <w:tcBorders>
                    <w:tl2br w:val="nil"/>
                    <w:tr2bl w:val="nil"/>
                  </w:tcBorders>
                  <w:noWrap w:val="0"/>
                  <w:vAlign w:val="center"/>
                </w:tcPr>
                <w:p>
                  <w:pPr>
                    <w:widowControl/>
                    <w:jc w:val="center"/>
                    <w:rPr>
                      <w:color w:val="000000"/>
                      <w:kern w:val="0"/>
                      <w:sz w:val="21"/>
                      <w:szCs w:val="21"/>
                    </w:rPr>
                  </w:pPr>
                  <w:r>
                    <w:rPr>
                      <w:rFonts w:hint="eastAsia"/>
                      <w:color w:val="000000"/>
                      <w:kern w:val="0"/>
                      <w:sz w:val="21"/>
                      <w:szCs w:val="21"/>
                      <w:lang w:eastAsia="zh-CN"/>
                    </w:rPr>
                    <w:t>中心村庄</w:t>
                  </w:r>
                </w:p>
              </w:tc>
              <w:tc>
                <w:tcPr>
                  <w:tcW w:w="1347" w:type="pct"/>
                  <w:tcBorders>
                    <w:tl2br w:val="nil"/>
                    <w:tr2bl w:val="nil"/>
                  </w:tcBorders>
                  <w:noWrap w:val="0"/>
                  <w:vAlign w:val="center"/>
                </w:tcPr>
                <w:p>
                  <w:pPr>
                    <w:widowControl/>
                    <w:jc w:val="center"/>
                    <w:rPr>
                      <w:rFonts w:hint="eastAsia" w:cs="Times New Roman"/>
                      <w:color w:val="000000"/>
                      <w:sz w:val="21"/>
                      <w:szCs w:val="21"/>
                      <w:highlight w:val="none"/>
                      <w:lang w:val="en-US" w:eastAsia="zh-CN"/>
                    </w:rPr>
                  </w:pPr>
                  <w:r>
                    <w:rPr>
                      <w:rFonts w:hint="eastAsia"/>
                      <w:color w:val="000000"/>
                      <w:kern w:val="0"/>
                      <w:sz w:val="21"/>
                      <w:szCs w:val="21"/>
                      <w:lang w:val="en-US" w:eastAsia="zh-CN"/>
                    </w:rPr>
                    <w:t>54</w:t>
                  </w:r>
                </w:p>
              </w:tc>
              <w:tc>
                <w:tcPr>
                  <w:tcW w:w="1349" w:type="pct"/>
                  <w:tcBorders>
                    <w:tl2br w:val="nil"/>
                    <w:tr2bl w:val="nil"/>
                  </w:tcBorders>
                  <w:noWrap w:val="0"/>
                  <w:vAlign w:val="center"/>
                </w:tcPr>
                <w:p>
                  <w:pPr>
                    <w:widowControl/>
                    <w:jc w:val="center"/>
                    <w:rPr>
                      <w:rFonts w:hint="eastAsia"/>
                      <w:color w:val="000000"/>
                      <w:kern w:val="0"/>
                      <w:sz w:val="21"/>
                      <w:szCs w:val="21"/>
                    </w:rPr>
                  </w:pPr>
                  <w:r>
                    <w:rPr>
                      <w:rFonts w:hint="eastAsia"/>
                      <w:kern w:val="0"/>
                      <w:sz w:val="21"/>
                      <w:szCs w:val="21"/>
                    </w:rPr>
                    <w:t>4</w:t>
                  </w:r>
                  <w:r>
                    <w:rPr>
                      <w:rFonts w:hint="eastAsia"/>
                      <w:kern w:val="0"/>
                      <w:sz w:val="21"/>
                      <w:szCs w:val="21"/>
                      <w:lang w:val="en-US" w:eastAsia="zh-CN"/>
                    </w:rPr>
                    <w:t>6</w:t>
                  </w:r>
                </w:p>
              </w:tc>
            </w:tr>
          </w:tbl>
          <w:p>
            <w:pPr>
              <w:spacing w:line="360" w:lineRule="auto"/>
              <w:ind w:firstLine="480" w:firstLineChars="200"/>
              <w:jc w:val="left"/>
              <w:rPr>
                <w:rFonts w:hint="eastAsia" w:ascii="Times New Roman" w:hAnsi="Times New Roman" w:eastAsia="宋体"/>
                <w:bCs/>
                <w:color w:val="000000"/>
                <w:sz w:val="24"/>
                <w:lang w:eastAsia="zh-CN"/>
              </w:rPr>
            </w:pPr>
            <w:r>
              <w:rPr>
                <w:rFonts w:ascii="Times New Roman" w:hAnsi="Times New Roman"/>
                <w:color w:val="000000"/>
                <w:sz w:val="24"/>
              </w:rPr>
              <w:t>根据上表可知，在验收监测期，因此本项目昼间噪声排放均能够满足《工业企业厂界环境噪声排放标准》（GB12348-2008）</w:t>
            </w:r>
            <w:r>
              <w:rPr>
                <w:rFonts w:ascii="Times New Roman" w:hAnsi="Times New Roman"/>
                <w:bCs/>
                <w:color w:val="000000"/>
                <w:sz w:val="24"/>
              </w:rPr>
              <w:t>中的</w:t>
            </w:r>
            <w:r>
              <w:rPr>
                <w:rFonts w:hint="eastAsia"/>
                <w:bCs/>
                <w:color w:val="000000"/>
                <w:sz w:val="24"/>
                <w:lang w:val="en-US" w:eastAsia="zh-CN"/>
              </w:rPr>
              <w:t>3</w:t>
            </w:r>
            <w:r>
              <w:rPr>
                <w:rFonts w:ascii="Times New Roman" w:hAnsi="Times New Roman"/>
                <w:bCs/>
                <w:color w:val="000000"/>
                <w:sz w:val="24"/>
              </w:rPr>
              <w:t>类标准限值</w:t>
            </w:r>
            <w:r>
              <w:rPr>
                <w:rFonts w:hint="eastAsia"/>
                <w:bCs/>
                <w:color w:val="000000"/>
                <w:sz w:val="24"/>
                <w:lang w:eastAsia="zh-CN"/>
              </w:rPr>
              <w:t>，</w:t>
            </w:r>
            <w:r>
              <w:rPr>
                <w:rFonts w:hint="eastAsia" w:ascii="Times New Roman" w:hAnsi="Times New Roman"/>
                <w:bCs/>
                <w:color w:val="000000"/>
                <w:sz w:val="24"/>
              </w:rPr>
              <w:t>周围敏感点噪声</w:t>
            </w:r>
            <w:r>
              <w:rPr>
                <w:rFonts w:hint="eastAsia"/>
                <w:bCs/>
                <w:color w:val="000000"/>
                <w:sz w:val="24"/>
                <w:lang w:eastAsia="zh-CN"/>
              </w:rPr>
              <w:t>满足</w:t>
            </w:r>
            <w:r>
              <w:rPr>
                <w:rFonts w:hint="eastAsia" w:ascii="Times New Roman" w:hAnsi="Times New Roman"/>
                <w:bCs/>
                <w:color w:val="000000"/>
                <w:sz w:val="24"/>
              </w:rPr>
              <w:t>《声环境质量标准》（GB 3096-2008）中2类标准</w:t>
            </w:r>
            <w:r>
              <w:rPr>
                <w:rFonts w:hint="eastAsia"/>
                <w:bCs/>
                <w:color w:val="000000"/>
                <w:sz w:val="24"/>
                <w:lang w:eastAsia="zh-CN"/>
              </w:rPr>
              <w:t>。</w:t>
            </w:r>
          </w:p>
          <w:p>
            <w:pPr>
              <w:spacing w:line="360" w:lineRule="auto"/>
              <w:ind w:left="420" w:leftChars="200"/>
              <w:jc w:val="left"/>
              <w:rPr>
                <w:rFonts w:ascii="Times New Roman" w:hAnsi="Times New Roman"/>
                <w:bCs/>
                <w:color w:val="000000"/>
                <w:sz w:val="24"/>
              </w:rPr>
            </w:pPr>
            <w:r>
              <w:rPr>
                <w:rFonts w:ascii="Times New Roman" w:hAnsi="Times New Roman"/>
                <w:bCs/>
                <w:color w:val="000000"/>
                <w:sz w:val="24"/>
              </w:rPr>
              <w:t>（2）废气监测结果分析</w:t>
            </w:r>
          </w:p>
          <w:p>
            <w:pPr>
              <w:pStyle w:val="14"/>
              <w:spacing w:line="360" w:lineRule="auto"/>
              <w:ind w:firstLine="480"/>
              <w:rPr>
                <w:rFonts w:ascii="Times New Roman" w:hAnsi="Times New Roman"/>
                <w:bCs/>
                <w:color w:val="000000"/>
                <w:sz w:val="24"/>
              </w:rPr>
            </w:pPr>
            <w:r>
              <w:rPr>
                <w:rFonts w:ascii="Times New Roman" w:hAnsi="Times New Roman"/>
                <w:bCs/>
                <w:color w:val="000000"/>
                <w:sz w:val="24"/>
              </w:rPr>
              <w:t>废气主要为</w:t>
            </w:r>
            <w:r>
              <w:rPr>
                <w:rFonts w:hint="eastAsia" w:ascii="Times New Roman" w:hAnsi="Times New Roman"/>
                <w:bCs/>
                <w:color w:val="000000"/>
                <w:sz w:val="24"/>
                <w:lang w:eastAsia="zh-CN"/>
              </w:rPr>
              <w:t>颗粒物</w:t>
            </w:r>
            <w:r>
              <w:rPr>
                <w:rFonts w:hint="eastAsia"/>
                <w:bCs/>
                <w:color w:val="000000"/>
                <w:sz w:val="24"/>
                <w:lang w:eastAsia="zh-CN"/>
              </w:rPr>
              <w:t>和非甲烷总烃</w:t>
            </w:r>
            <w:r>
              <w:rPr>
                <w:rFonts w:ascii="Times New Roman" w:hAnsi="Times New Roman"/>
                <w:bCs/>
                <w:color w:val="000000"/>
                <w:sz w:val="24"/>
              </w:rPr>
              <w:t>。</w:t>
            </w:r>
          </w:p>
          <w:p>
            <w:pPr>
              <w:pStyle w:val="14"/>
              <w:spacing w:line="360" w:lineRule="auto"/>
              <w:ind w:firstLine="480"/>
              <w:rPr>
                <w:rFonts w:ascii="Times New Roman" w:hAnsi="Times New Roman"/>
                <w:color w:val="000000"/>
              </w:rPr>
            </w:pPr>
            <w:r>
              <w:rPr>
                <w:rFonts w:ascii="Times New Roman" w:hAnsi="Times New Roman"/>
                <w:color w:val="000000"/>
              </w:rPr>
              <w:t>①：有组织</w:t>
            </w:r>
          </w:p>
          <w:p>
            <w:pPr>
              <w:spacing w:line="360" w:lineRule="auto"/>
              <w:jc w:val="center"/>
              <w:rPr>
                <w:rFonts w:ascii="Times New Roman" w:hAnsi="Times New Roman"/>
                <w:b/>
                <w:color w:val="000000"/>
                <w:sz w:val="24"/>
                <w:highlight w:val="none"/>
              </w:rPr>
            </w:pPr>
            <w:r>
              <w:rPr>
                <w:rFonts w:ascii="Times New Roman" w:hAnsi="Times New Roman"/>
                <w:b/>
                <w:color w:val="000000"/>
                <w:sz w:val="24"/>
                <w:highlight w:val="none"/>
              </w:rPr>
              <w:t>表7.3   有组织废气检测结果</w:t>
            </w:r>
          </w:p>
          <w:tbl>
            <w:tblPr>
              <w:tblStyle w:val="16"/>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262"/>
              <w:gridCol w:w="1262"/>
              <w:gridCol w:w="1120"/>
              <w:gridCol w:w="932"/>
              <w:gridCol w:w="1200"/>
              <w:gridCol w:w="1164"/>
              <w:gridCol w:w="130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765" w:type="pct"/>
                  <w:noWrap w:val="0"/>
                  <w:vAlign w:val="center"/>
                </w:tcPr>
                <w:p>
                  <w:pPr>
                    <w:widowControl/>
                    <w:jc w:val="center"/>
                    <w:rPr>
                      <w:vertAlign w:val="baseline"/>
                    </w:rPr>
                  </w:pPr>
                  <w:r>
                    <w:rPr>
                      <w:rFonts w:hint="eastAsia" w:ascii="宋体" w:hAnsi="宋体"/>
                      <w:color w:val="000000"/>
                      <w:kern w:val="0"/>
                      <w:sz w:val="20"/>
                    </w:rPr>
                    <w:t>采样点位</w:t>
                  </w:r>
                </w:p>
              </w:tc>
              <w:tc>
                <w:tcPr>
                  <w:tcW w:w="765" w:type="pct"/>
                  <w:noWrap w:val="0"/>
                  <w:vAlign w:val="center"/>
                </w:tcPr>
                <w:p>
                  <w:pPr>
                    <w:widowControl/>
                    <w:jc w:val="center"/>
                    <w:rPr>
                      <w:vertAlign w:val="baseline"/>
                    </w:rPr>
                  </w:pPr>
                  <w:r>
                    <w:rPr>
                      <w:rFonts w:hint="eastAsia" w:ascii="宋体" w:hAnsi="宋体"/>
                      <w:color w:val="000000"/>
                      <w:kern w:val="0"/>
                      <w:sz w:val="20"/>
                    </w:rPr>
                    <w:t>检测项目</w:t>
                  </w:r>
                  <w:r>
                    <w:rPr>
                      <w:rFonts w:ascii="宋体" w:hAnsi="宋体"/>
                      <w:color w:val="000000"/>
                      <w:kern w:val="0"/>
                      <w:sz w:val="20"/>
                    </w:rPr>
                    <w:t xml:space="preserve"> </w:t>
                  </w:r>
                </w:p>
              </w:tc>
              <w:tc>
                <w:tcPr>
                  <w:tcW w:w="1244" w:type="pct"/>
                  <w:gridSpan w:val="2"/>
                  <w:noWrap w:val="0"/>
                  <w:vAlign w:val="center"/>
                </w:tcPr>
                <w:p>
                  <w:pPr>
                    <w:widowControl/>
                    <w:jc w:val="center"/>
                    <w:rPr>
                      <w:vertAlign w:val="baseline"/>
                    </w:rPr>
                  </w:pPr>
                  <w:r>
                    <w:rPr>
                      <w:rFonts w:hint="eastAsia" w:ascii="宋体" w:hAnsi="宋体" w:cs="宋体"/>
                      <w:color w:val="000000"/>
                      <w:kern w:val="0"/>
                      <w:sz w:val="20"/>
                    </w:rPr>
                    <w:t>采样日期</w:t>
                  </w:r>
                </w:p>
              </w:tc>
              <w:tc>
                <w:tcPr>
                  <w:tcW w:w="727" w:type="pct"/>
                  <w:noWrap w:val="0"/>
                  <w:vAlign w:val="center"/>
                </w:tcPr>
                <w:p>
                  <w:pPr>
                    <w:widowControl/>
                    <w:jc w:val="center"/>
                    <w:rPr>
                      <w:rFonts w:ascii="宋体" w:hAnsi="宋体"/>
                      <w:color w:val="000000"/>
                      <w:kern w:val="0"/>
                      <w:sz w:val="20"/>
                    </w:rPr>
                  </w:pPr>
                  <w:r>
                    <w:rPr>
                      <w:rFonts w:hint="eastAsia" w:ascii="宋体" w:hAnsi="宋体"/>
                      <w:color w:val="000000"/>
                      <w:kern w:val="0"/>
                      <w:sz w:val="20"/>
                    </w:rPr>
                    <w:t>实测浓度</w:t>
                  </w:r>
                </w:p>
                <w:p>
                  <w:pPr>
                    <w:widowControl/>
                    <w:jc w:val="center"/>
                    <w:rPr>
                      <w:vertAlign w:val="baseline"/>
                    </w:rPr>
                  </w:pPr>
                  <w:r>
                    <w:rPr>
                      <w:color w:val="000000"/>
                      <w:kern w:val="0"/>
                      <w:sz w:val="20"/>
                    </w:rPr>
                    <w:t>（mg/m³）</w:t>
                  </w:r>
                </w:p>
              </w:tc>
              <w:tc>
                <w:tcPr>
                  <w:tcW w:w="705" w:type="pct"/>
                  <w:noWrap w:val="0"/>
                  <w:vAlign w:val="center"/>
                </w:tcPr>
                <w:p>
                  <w:pPr>
                    <w:widowControl/>
                    <w:jc w:val="center"/>
                    <w:rPr>
                      <w:rFonts w:ascii="宋体" w:hAnsi="宋体"/>
                      <w:color w:val="000000"/>
                      <w:kern w:val="0"/>
                      <w:sz w:val="20"/>
                    </w:rPr>
                  </w:pPr>
                  <w:r>
                    <w:rPr>
                      <w:rFonts w:hint="eastAsia" w:ascii="宋体" w:hAnsi="宋体"/>
                      <w:color w:val="000000"/>
                      <w:kern w:val="0"/>
                      <w:sz w:val="20"/>
                    </w:rPr>
                    <w:t>排放速率</w:t>
                  </w:r>
                </w:p>
                <w:p>
                  <w:pPr>
                    <w:widowControl/>
                    <w:jc w:val="center"/>
                    <w:rPr>
                      <w:vertAlign w:val="baseline"/>
                    </w:rPr>
                  </w:pPr>
                  <w:r>
                    <w:rPr>
                      <w:color w:val="000000"/>
                      <w:kern w:val="0"/>
                      <w:sz w:val="20"/>
                    </w:rPr>
                    <w:t>（kg/h）</w:t>
                  </w:r>
                </w:p>
              </w:tc>
              <w:tc>
                <w:tcPr>
                  <w:tcW w:w="791" w:type="pct"/>
                  <w:noWrap w:val="0"/>
                  <w:vAlign w:val="center"/>
                </w:tcPr>
                <w:p>
                  <w:pPr>
                    <w:widowControl/>
                    <w:jc w:val="center"/>
                    <w:rPr>
                      <w:vertAlign w:val="baseline"/>
                    </w:rPr>
                  </w:pPr>
                  <w:r>
                    <w:rPr>
                      <w:rFonts w:hint="eastAsia" w:ascii="宋体" w:hAnsi="宋体"/>
                      <w:color w:val="000000"/>
                      <w:kern w:val="0"/>
                      <w:sz w:val="20"/>
                    </w:rPr>
                    <w:t>排气筒高度</w:t>
                  </w:r>
                  <w:r>
                    <w:rPr>
                      <w:color w:val="000000"/>
                      <w:kern w:val="0"/>
                      <w:sz w:val="20"/>
                    </w:rPr>
                    <w:t>（m）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2" w:hRule="atLeast"/>
              </w:trPr>
              <w:tc>
                <w:tcPr>
                  <w:tcW w:w="765" w:type="pct"/>
                  <w:vMerge w:val="restart"/>
                  <w:noWrap w:val="0"/>
                  <w:vAlign w:val="center"/>
                </w:tcPr>
                <w:p>
                  <w:pPr>
                    <w:jc w:val="center"/>
                    <w:rPr>
                      <w:rFonts w:hint="eastAsia"/>
                      <w:color w:val="000000" w:themeColor="text1"/>
                      <w:kern w:val="0"/>
                      <w:sz w:val="20"/>
                      <w:szCs w:val="21"/>
                      <w:lang w:eastAsia="zh-CN"/>
                      <w14:textFill>
                        <w14:solidFill>
                          <w14:schemeClr w14:val="tx1"/>
                        </w14:solidFill>
                      </w14:textFill>
                    </w:rPr>
                  </w:pPr>
                  <w:r>
                    <w:rPr>
                      <w:rFonts w:hint="eastAsia"/>
                      <w:color w:val="000000" w:themeColor="text1"/>
                      <w:kern w:val="0"/>
                      <w:sz w:val="20"/>
                      <w:szCs w:val="21"/>
                      <w:lang w:eastAsia="zh-CN"/>
                      <w14:textFill>
                        <w14:solidFill>
                          <w14:schemeClr w14:val="tx1"/>
                        </w14:solidFill>
                      </w14:textFill>
                    </w:rPr>
                    <w:t>喷漆及烘干配套处理设施进口</w:t>
                  </w:r>
                </w:p>
                <w:p>
                  <w:pPr>
                    <w:widowControl/>
                    <w:jc w:val="center"/>
                    <w:rPr>
                      <w:vertAlign w:val="baseline"/>
                    </w:rPr>
                  </w:pPr>
                </w:p>
              </w:tc>
              <w:tc>
                <w:tcPr>
                  <w:tcW w:w="765" w:type="pct"/>
                  <w:vMerge w:val="restart"/>
                  <w:noWrap w:val="0"/>
                  <w:vAlign w:val="center"/>
                </w:tcPr>
                <w:p>
                  <w:pPr>
                    <w:widowControl/>
                    <w:jc w:val="center"/>
                    <w:rPr>
                      <w:vertAlign w:val="baseline"/>
                    </w:rPr>
                  </w:pPr>
                  <w:r>
                    <w:rPr>
                      <w:rFonts w:hint="eastAsia"/>
                      <w:color w:val="000000"/>
                      <w:kern w:val="0"/>
                      <w:sz w:val="20"/>
                    </w:rPr>
                    <w:t>颗粒物</w:t>
                  </w:r>
                </w:p>
              </w:tc>
              <w:tc>
                <w:tcPr>
                  <w:tcW w:w="679" w:type="pct"/>
                  <w:vMerge w:val="restart"/>
                  <w:noWrap w:val="0"/>
                  <w:vAlign w:val="center"/>
                </w:tcPr>
                <w:p>
                  <w:pPr>
                    <w:widowControl/>
                    <w:jc w:val="center"/>
                    <w:rPr>
                      <w:rFonts w:hint="eastAsia" w:eastAsia="宋体"/>
                      <w:vertAlign w:val="baseline"/>
                      <w:lang w:val="en-US" w:eastAsia="zh-CN"/>
                    </w:rPr>
                  </w:pPr>
                  <w:r>
                    <w:rPr>
                      <w:rFonts w:hint="eastAsia"/>
                      <w:color w:val="000000"/>
                      <w:sz w:val="20"/>
                    </w:rPr>
                    <w:t>2</w:t>
                  </w:r>
                  <w:r>
                    <w:rPr>
                      <w:color w:val="000000"/>
                      <w:sz w:val="20"/>
                    </w:rPr>
                    <w:t>02</w:t>
                  </w:r>
                  <w:r>
                    <w:rPr>
                      <w:rFonts w:hint="eastAsia"/>
                      <w:color w:val="000000"/>
                      <w:sz w:val="20"/>
                      <w:lang w:val="en-US" w:eastAsia="zh-CN"/>
                    </w:rPr>
                    <w:t>3</w:t>
                  </w:r>
                  <w:r>
                    <w:rPr>
                      <w:color w:val="000000"/>
                      <w:sz w:val="20"/>
                    </w:rPr>
                    <w:t>/</w:t>
                  </w:r>
                  <w:r>
                    <w:rPr>
                      <w:rFonts w:hint="eastAsia"/>
                      <w:color w:val="000000"/>
                      <w:sz w:val="20"/>
                      <w:lang w:val="en-US" w:eastAsia="zh-CN"/>
                    </w:rPr>
                    <w:t>3</w:t>
                  </w:r>
                  <w:r>
                    <w:rPr>
                      <w:color w:val="000000"/>
                      <w:sz w:val="20"/>
                    </w:rPr>
                    <w:t>/1</w:t>
                  </w:r>
                  <w:r>
                    <w:rPr>
                      <w:rFonts w:hint="eastAsia"/>
                      <w:color w:val="000000"/>
                      <w:sz w:val="20"/>
                      <w:lang w:val="en-US" w:eastAsia="zh-CN"/>
                    </w:rPr>
                    <w:t>6</w:t>
                  </w:r>
                </w:p>
              </w:tc>
              <w:tc>
                <w:tcPr>
                  <w:tcW w:w="565" w:type="pct"/>
                  <w:noWrap w:val="0"/>
                  <w:vAlign w:val="center"/>
                </w:tcPr>
                <w:p>
                  <w:pPr>
                    <w:widowControl/>
                    <w:jc w:val="center"/>
                  </w:pPr>
                  <w:r>
                    <w:rPr>
                      <w:rFonts w:hint="eastAsia"/>
                      <w:color w:val="000000"/>
                      <w:sz w:val="20"/>
                    </w:rPr>
                    <w:t>第一次</w:t>
                  </w:r>
                </w:p>
              </w:tc>
              <w:tc>
                <w:tcPr>
                  <w:tcW w:w="727" w:type="pct"/>
                  <w:noWrap w:val="0"/>
                  <w:vAlign w:val="center"/>
                </w:tcPr>
                <w:p>
                  <w:pPr>
                    <w:widowControl/>
                    <w:jc w:val="center"/>
                    <w:rPr>
                      <w:rFonts w:hint="default" w:eastAsia="宋体"/>
                      <w:vertAlign w:val="baseline"/>
                      <w:lang w:val="en-US" w:eastAsia="zh-CN"/>
                    </w:rPr>
                  </w:pPr>
                  <w:r>
                    <w:rPr>
                      <w:rFonts w:hint="eastAsia"/>
                      <w:color w:val="000000"/>
                      <w:sz w:val="20"/>
                      <w:szCs w:val="22"/>
                      <w:lang w:val="en-US" w:eastAsia="zh-CN"/>
                    </w:rPr>
                    <w:t>35</w:t>
                  </w:r>
                </w:p>
              </w:tc>
              <w:tc>
                <w:tcPr>
                  <w:tcW w:w="705" w:type="pct"/>
                  <w:noWrap w:val="0"/>
                  <w:vAlign w:val="center"/>
                </w:tcPr>
                <w:p>
                  <w:pPr>
                    <w:widowControl/>
                    <w:jc w:val="center"/>
                    <w:rPr>
                      <w:vertAlign w:val="baseline"/>
                    </w:rPr>
                  </w:pPr>
                  <w:r>
                    <w:rPr>
                      <w:rFonts w:hint="eastAsia" w:eastAsia="等线"/>
                      <w:color w:val="000000"/>
                      <w:sz w:val="20"/>
                      <w:lang w:val="en-US" w:eastAsia="zh-CN"/>
                    </w:rPr>
                    <w:t>0.565</w:t>
                  </w:r>
                  <w:r>
                    <w:rPr>
                      <w:rFonts w:eastAsia="等线"/>
                      <w:color w:val="000000"/>
                      <w:sz w:val="20"/>
                    </w:rPr>
                    <w:t xml:space="preserve"> </w:t>
                  </w:r>
                </w:p>
              </w:tc>
              <w:tc>
                <w:tcPr>
                  <w:tcW w:w="791" w:type="pct"/>
                  <w:vMerge w:val="restart"/>
                  <w:noWrap w:val="0"/>
                  <w:vAlign w:val="center"/>
                </w:tcPr>
                <w:p>
                  <w:pPr>
                    <w:widowControl/>
                    <w:jc w:val="center"/>
                    <w:rPr>
                      <w:vertAlign w:val="baseline"/>
                    </w:rPr>
                  </w:pPr>
                  <w:r>
                    <w:rPr>
                      <w:rFonts w:hint="eastAsia"/>
                      <w:color w:val="000000"/>
                      <w:kern w:val="0"/>
                      <w:sz w:val="20"/>
                    </w:rPr>
                    <w:t>25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765" w:type="pct"/>
                  <w:vMerge w:val="continue"/>
                  <w:noWrap w:val="0"/>
                  <w:vAlign w:val="center"/>
                </w:tcPr>
                <w:p>
                  <w:pPr>
                    <w:widowControl/>
                    <w:jc w:val="left"/>
                    <w:rPr>
                      <w:vertAlign w:val="baseline"/>
                    </w:rPr>
                  </w:pPr>
                </w:p>
              </w:tc>
              <w:tc>
                <w:tcPr>
                  <w:tcW w:w="765" w:type="pct"/>
                  <w:vMerge w:val="continue"/>
                  <w:noWrap w:val="0"/>
                  <w:vAlign w:val="center"/>
                </w:tcPr>
                <w:p>
                  <w:pPr>
                    <w:widowControl/>
                    <w:jc w:val="left"/>
                    <w:rPr>
                      <w:vertAlign w:val="baseline"/>
                    </w:rPr>
                  </w:pPr>
                </w:p>
              </w:tc>
              <w:tc>
                <w:tcPr>
                  <w:tcW w:w="679" w:type="pct"/>
                  <w:vMerge w:val="continue"/>
                  <w:noWrap w:val="0"/>
                  <w:vAlign w:val="center"/>
                </w:tcPr>
                <w:p>
                  <w:pPr>
                    <w:widowControl/>
                    <w:jc w:val="center"/>
                    <w:rPr>
                      <w:vertAlign w:val="baseline"/>
                    </w:rPr>
                  </w:pPr>
                </w:p>
              </w:tc>
              <w:tc>
                <w:tcPr>
                  <w:tcW w:w="565" w:type="pct"/>
                  <w:noWrap w:val="0"/>
                  <w:vAlign w:val="center"/>
                </w:tcPr>
                <w:p>
                  <w:pPr>
                    <w:jc w:val="center"/>
                  </w:pPr>
                  <w:r>
                    <w:rPr>
                      <w:rFonts w:hint="eastAsia"/>
                      <w:color w:val="000000"/>
                      <w:sz w:val="20"/>
                    </w:rPr>
                    <w:t>第二次</w:t>
                  </w:r>
                </w:p>
              </w:tc>
              <w:tc>
                <w:tcPr>
                  <w:tcW w:w="727" w:type="pct"/>
                  <w:noWrap w:val="0"/>
                  <w:vAlign w:val="center"/>
                </w:tcPr>
                <w:p>
                  <w:pPr>
                    <w:jc w:val="center"/>
                    <w:rPr>
                      <w:rFonts w:hint="default" w:eastAsia="宋体"/>
                      <w:vertAlign w:val="baseline"/>
                      <w:lang w:val="en-US" w:eastAsia="zh-CN"/>
                    </w:rPr>
                  </w:pPr>
                  <w:r>
                    <w:rPr>
                      <w:rFonts w:hint="eastAsia"/>
                      <w:color w:val="000000"/>
                      <w:sz w:val="20"/>
                      <w:szCs w:val="22"/>
                      <w:lang w:val="en-US" w:eastAsia="zh-CN"/>
                    </w:rPr>
                    <w:t>32</w:t>
                  </w:r>
                </w:p>
              </w:tc>
              <w:tc>
                <w:tcPr>
                  <w:tcW w:w="705" w:type="pct"/>
                  <w:noWrap w:val="0"/>
                  <w:vAlign w:val="center"/>
                </w:tcPr>
                <w:p>
                  <w:pPr>
                    <w:jc w:val="center"/>
                    <w:rPr>
                      <w:rFonts w:hint="default" w:eastAsia="宋体"/>
                      <w:vertAlign w:val="baseline"/>
                      <w:lang w:val="en-US" w:eastAsia="zh-CN"/>
                    </w:rPr>
                  </w:pPr>
                  <w:r>
                    <w:rPr>
                      <w:rFonts w:hint="eastAsia" w:eastAsia="等线"/>
                      <w:color w:val="000000"/>
                      <w:sz w:val="20"/>
                      <w:lang w:val="en-US" w:eastAsia="zh-CN"/>
                    </w:rPr>
                    <w:t>0.521</w:t>
                  </w:r>
                </w:p>
              </w:tc>
              <w:tc>
                <w:tcPr>
                  <w:tcW w:w="791" w:type="pct"/>
                  <w:vMerge w:val="continue"/>
                  <w:noWrap w:val="0"/>
                  <w:vAlign w:val="top"/>
                </w:tcPr>
                <w:p>
                  <w:pPr>
                    <w:pStyle w:val="2"/>
                    <w:rPr>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765" w:type="pct"/>
                  <w:vMerge w:val="continue"/>
                  <w:noWrap w:val="0"/>
                  <w:vAlign w:val="center"/>
                </w:tcPr>
                <w:p>
                  <w:pPr>
                    <w:widowControl/>
                    <w:jc w:val="left"/>
                    <w:rPr>
                      <w:vertAlign w:val="baseline"/>
                    </w:rPr>
                  </w:pPr>
                </w:p>
              </w:tc>
              <w:tc>
                <w:tcPr>
                  <w:tcW w:w="765" w:type="pct"/>
                  <w:vMerge w:val="continue"/>
                  <w:noWrap w:val="0"/>
                  <w:vAlign w:val="center"/>
                </w:tcPr>
                <w:p>
                  <w:pPr>
                    <w:widowControl/>
                    <w:jc w:val="left"/>
                    <w:rPr>
                      <w:vertAlign w:val="baseline"/>
                    </w:rPr>
                  </w:pPr>
                </w:p>
              </w:tc>
              <w:tc>
                <w:tcPr>
                  <w:tcW w:w="679" w:type="pct"/>
                  <w:vMerge w:val="continue"/>
                  <w:noWrap w:val="0"/>
                  <w:vAlign w:val="center"/>
                </w:tcPr>
                <w:p>
                  <w:pPr>
                    <w:widowControl/>
                    <w:jc w:val="center"/>
                    <w:rPr>
                      <w:vertAlign w:val="baseline"/>
                    </w:rPr>
                  </w:pPr>
                </w:p>
              </w:tc>
              <w:tc>
                <w:tcPr>
                  <w:tcW w:w="565" w:type="pct"/>
                  <w:noWrap w:val="0"/>
                  <w:vAlign w:val="center"/>
                </w:tcPr>
                <w:p>
                  <w:pPr>
                    <w:jc w:val="center"/>
                  </w:pPr>
                  <w:r>
                    <w:rPr>
                      <w:rFonts w:hint="eastAsia"/>
                      <w:color w:val="000000"/>
                      <w:sz w:val="20"/>
                    </w:rPr>
                    <w:t>第三次</w:t>
                  </w:r>
                </w:p>
              </w:tc>
              <w:tc>
                <w:tcPr>
                  <w:tcW w:w="727" w:type="pct"/>
                  <w:noWrap w:val="0"/>
                  <w:vAlign w:val="center"/>
                </w:tcPr>
                <w:p>
                  <w:pPr>
                    <w:jc w:val="center"/>
                    <w:rPr>
                      <w:vertAlign w:val="baseline"/>
                    </w:rPr>
                  </w:pPr>
                  <w:r>
                    <w:rPr>
                      <w:rFonts w:hint="eastAsia"/>
                      <w:color w:val="000000"/>
                      <w:sz w:val="20"/>
                      <w:szCs w:val="22"/>
                      <w:lang w:val="en-US" w:eastAsia="zh-CN"/>
                    </w:rPr>
                    <w:t>41</w:t>
                  </w:r>
                  <w:r>
                    <w:rPr>
                      <w:color w:val="000000"/>
                      <w:sz w:val="20"/>
                      <w:szCs w:val="22"/>
                    </w:rPr>
                    <w:t xml:space="preserve"> </w:t>
                  </w:r>
                </w:p>
              </w:tc>
              <w:tc>
                <w:tcPr>
                  <w:tcW w:w="705" w:type="pct"/>
                  <w:noWrap w:val="0"/>
                  <w:vAlign w:val="center"/>
                </w:tcPr>
                <w:p>
                  <w:pPr>
                    <w:jc w:val="center"/>
                    <w:rPr>
                      <w:vertAlign w:val="baseline"/>
                    </w:rPr>
                  </w:pPr>
                  <w:r>
                    <w:rPr>
                      <w:rFonts w:hint="eastAsia" w:eastAsia="等线"/>
                      <w:color w:val="000000"/>
                      <w:sz w:val="20"/>
                      <w:lang w:val="en-US" w:eastAsia="zh-CN"/>
                    </w:rPr>
                    <w:t>0.674</w:t>
                  </w:r>
                  <w:r>
                    <w:rPr>
                      <w:rFonts w:eastAsia="等线"/>
                      <w:color w:val="000000"/>
                      <w:sz w:val="20"/>
                    </w:rPr>
                    <w:t xml:space="preserve"> </w:t>
                  </w:r>
                </w:p>
              </w:tc>
              <w:tc>
                <w:tcPr>
                  <w:tcW w:w="791" w:type="pct"/>
                  <w:vMerge w:val="continue"/>
                  <w:noWrap w:val="0"/>
                  <w:vAlign w:val="top"/>
                </w:tcPr>
                <w:p>
                  <w:pPr>
                    <w:pStyle w:val="2"/>
                    <w:rPr>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765" w:type="pct"/>
                  <w:vMerge w:val="continue"/>
                  <w:noWrap w:val="0"/>
                  <w:vAlign w:val="center"/>
                </w:tcPr>
                <w:p>
                  <w:pPr>
                    <w:widowControl/>
                    <w:jc w:val="center"/>
                    <w:rPr>
                      <w:vertAlign w:val="baseline"/>
                    </w:rPr>
                  </w:pPr>
                </w:p>
              </w:tc>
              <w:tc>
                <w:tcPr>
                  <w:tcW w:w="765" w:type="pct"/>
                  <w:vMerge w:val="continue"/>
                  <w:noWrap w:val="0"/>
                  <w:vAlign w:val="center"/>
                </w:tcPr>
                <w:p>
                  <w:pPr>
                    <w:widowControl/>
                    <w:jc w:val="left"/>
                    <w:rPr>
                      <w:vertAlign w:val="baseline"/>
                    </w:rPr>
                  </w:pPr>
                </w:p>
              </w:tc>
              <w:tc>
                <w:tcPr>
                  <w:tcW w:w="679" w:type="pct"/>
                  <w:vMerge w:val="restart"/>
                  <w:noWrap w:val="0"/>
                  <w:vAlign w:val="center"/>
                </w:tcPr>
                <w:p>
                  <w:pPr>
                    <w:widowControl/>
                    <w:jc w:val="center"/>
                    <w:rPr>
                      <w:rFonts w:hint="eastAsia" w:eastAsia="宋体"/>
                      <w:vertAlign w:val="baseline"/>
                      <w:lang w:val="en-US" w:eastAsia="zh-CN"/>
                    </w:rPr>
                  </w:pPr>
                  <w:r>
                    <w:rPr>
                      <w:rFonts w:hint="eastAsia"/>
                      <w:color w:val="000000"/>
                      <w:sz w:val="20"/>
                    </w:rPr>
                    <w:t>2</w:t>
                  </w:r>
                  <w:r>
                    <w:rPr>
                      <w:color w:val="000000"/>
                      <w:sz w:val="20"/>
                    </w:rPr>
                    <w:t>02</w:t>
                  </w:r>
                  <w:r>
                    <w:rPr>
                      <w:rFonts w:hint="eastAsia"/>
                      <w:color w:val="000000"/>
                      <w:sz w:val="20"/>
                      <w:lang w:val="en-US" w:eastAsia="zh-CN"/>
                    </w:rPr>
                    <w:t>3</w:t>
                  </w:r>
                  <w:r>
                    <w:rPr>
                      <w:color w:val="000000"/>
                      <w:sz w:val="20"/>
                    </w:rPr>
                    <w:t>/</w:t>
                  </w:r>
                  <w:r>
                    <w:rPr>
                      <w:rFonts w:hint="eastAsia"/>
                      <w:color w:val="000000"/>
                      <w:sz w:val="20"/>
                      <w:lang w:val="en-US" w:eastAsia="zh-CN"/>
                    </w:rPr>
                    <w:t>3</w:t>
                  </w:r>
                  <w:r>
                    <w:rPr>
                      <w:color w:val="000000"/>
                      <w:sz w:val="20"/>
                    </w:rPr>
                    <w:t>/1</w:t>
                  </w:r>
                  <w:r>
                    <w:rPr>
                      <w:rFonts w:hint="eastAsia"/>
                      <w:color w:val="000000"/>
                      <w:sz w:val="20"/>
                      <w:lang w:val="en-US" w:eastAsia="zh-CN"/>
                    </w:rPr>
                    <w:t>7</w:t>
                  </w:r>
                </w:p>
              </w:tc>
              <w:tc>
                <w:tcPr>
                  <w:tcW w:w="565" w:type="pct"/>
                  <w:noWrap w:val="0"/>
                  <w:vAlign w:val="center"/>
                </w:tcPr>
                <w:p>
                  <w:pPr>
                    <w:widowControl/>
                    <w:jc w:val="center"/>
                  </w:pPr>
                  <w:r>
                    <w:rPr>
                      <w:rFonts w:hint="eastAsia"/>
                      <w:color w:val="000000"/>
                      <w:sz w:val="20"/>
                    </w:rPr>
                    <w:t>第一次</w:t>
                  </w:r>
                </w:p>
              </w:tc>
              <w:tc>
                <w:tcPr>
                  <w:tcW w:w="727" w:type="pct"/>
                  <w:noWrap w:val="0"/>
                  <w:vAlign w:val="center"/>
                </w:tcPr>
                <w:p>
                  <w:pPr>
                    <w:widowControl/>
                    <w:jc w:val="center"/>
                    <w:rPr>
                      <w:rFonts w:hint="default" w:eastAsia="宋体"/>
                      <w:vertAlign w:val="baseline"/>
                      <w:lang w:val="en-US" w:eastAsia="zh-CN"/>
                    </w:rPr>
                  </w:pPr>
                  <w:r>
                    <w:rPr>
                      <w:rFonts w:hint="eastAsia"/>
                      <w:color w:val="000000"/>
                      <w:sz w:val="20"/>
                      <w:lang w:val="en-US" w:eastAsia="zh-CN"/>
                    </w:rPr>
                    <w:t>33</w:t>
                  </w:r>
                </w:p>
              </w:tc>
              <w:tc>
                <w:tcPr>
                  <w:tcW w:w="705" w:type="pct"/>
                  <w:noWrap w:val="0"/>
                  <w:vAlign w:val="center"/>
                </w:tcPr>
                <w:p>
                  <w:pPr>
                    <w:jc w:val="center"/>
                    <w:rPr>
                      <w:rFonts w:hint="default" w:eastAsia="宋体"/>
                      <w:vertAlign w:val="baseline"/>
                      <w:lang w:val="en-US" w:eastAsia="zh-CN"/>
                    </w:rPr>
                  </w:pPr>
                  <w:r>
                    <w:rPr>
                      <w:rFonts w:hint="eastAsia" w:eastAsia="等线"/>
                      <w:color w:val="000000"/>
                      <w:sz w:val="20"/>
                      <w:lang w:val="en-US" w:eastAsia="zh-CN"/>
                    </w:rPr>
                    <w:t>0.566</w:t>
                  </w:r>
                </w:p>
              </w:tc>
              <w:tc>
                <w:tcPr>
                  <w:tcW w:w="791" w:type="pct"/>
                  <w:vMerge w:val="continue"/>
                  <w:noWrap w:val="0"/>
                  <w:vAlign w:val="top"/>
                </w:tcPr>
                <w:p>
                  <w:pPr>
                    <w:pStyle w:val="2"/>
                    <w:rPr>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765" w:type="pct"/>
                  <w:vMerge w:val="continue"/>
                  <w:noWrap w:val="0"/>
                  <w:vAlign w:val="center"/>
                </w:tcPr>
                <w:p>
                  <w:pPr>
                    <w:widowControl/>
                    <w:jc w:val="left"/>
                    <w:rPr>
                      <w:vertAlign w:val="baseline"/>
                    </w:rPr>
                  </w:pPr>
                </w:p>
              </w:tc>
              <w:tc>
                <w:tcPr>
                  <w:tcW w:w="765" w:type="pct"/>
                  <w:vMerge w:val="continue"/>
                  <w:noWrap w:val="0"/>
                  <w:vAlign w:val="center"/>
                </w:tcPr>
                <w:p>
                  <w:pPr>
                    <w:widowControl/>
                    <w:jc w:val="left"/>
                    <w:rPr>
                      <w:vertAlign w:val="baseline"/>
                    </w:rPr>
                  </w:pPr>
                </w:p>
              </w:tc>
              <w:tc>
                <w:tcPr>
                  <w:tcW w:w="679" w:type="pct"/>
                  <w:vMerge w:val="continue"/>
                  <w:noWrap w:val="0"/>
                  <w:vAlign w:val="center"/>
                </w:tcPr>
                <w:p>
                  <w:pPr>
                    <w:widowControl/>
                    <w:jc w:val="center"/>
                    <w:rPr>
                      <w:vertAlign w:val="baseline"/>
                    </w:rPr>
                  </w:pPr>
                </w:p>
              </w:tc>
              <w:tc>
                <w:tcPr>
                  <w:tcW w:w="565" w:type="pct"/>
                  <w:noWrap w:val="0"/>
                  <w:vAlign w:val="center"/>
                </w:tcPr>
                <w:p>
                  <w:pPr>
                    <w:jc w:val="center"/>
                  </w:pPr>
                  <w:r>
                    <w:rPr>
                      <w:rFonts w:hint="eastAsia"/>
                      <w:color w:val="000000"/>
                      <w:sz w:val="20"/>
                    </w:rPr>
                    <w:t>第二次</w:t>
                  </w:r>
                </w:p>
              </w:tc>
              <w:tc>
                <w:tcPr>
                  <w:tcW w:w="727" w:type="pct"/>
                  <w:noWrap w:val="0"/>
                  <w:vAlign w:val="center"/>
                </w:tcPr>
                <w:p>
                  <w:pPr>
                    <w:jc w:val="center"/>
                    <w:rPr>
                      <w:rFonts w:hint="default" w:eastAsia="宋体"/>
                      <w:vertAlign w:val="baseline"/>
                      <w:lang w:val="en-US" w:eastAsia="zh-CN"/>
                    </w:rPr>
                  </w:pPr>
                  <w:r>
                    <w:rPr>
                      <w:rFonts w:hint="eastAsia"/>
                      <w:color w:val="000000"/>
                      <w:sz w:val="20"/>
                      <w:lang w:val="en-US" w:eastAsia="zh-CN"/>
                    </w:rPr>
                    <w:t>38</w:t>
                  </w:r>
                </w:p>
              </w:tc>
              <w:tc>
                <w:tcPr>
                  <w:tcW w:w="705" w:type="pct"/>
                  <w:noWrap w:val="0"/>
                  <w:vAlign w:val="center"/>
                </w:tcPr>
                <w:p>
                  <w:pPr>
                    <w:jc w:val="center"/>
                    <w:rPr>
                      <w:vertAlign w:val="baseline"/>
                    </w:rPr>
                  </w:pPr>
                  <w:r>
                    <w:rPr>
                      <w:rFonts w:hint="eastAsia" w:eastAsia="等线"/>
                      <w:color w:val="000000"/>
                      <w:sz w:val="20"/>
                      <w:lang w:val="en-US" w:eastAsia="zh-CN"/>
                    </w:rPr>
                    <w:t>0.656</w:t>
                  </w:r>
                  <w:r>
                    <w:rPr>
                      <w:rFonts w:eastAsia="等线"/>
                      <w:color w:val="000000"/>
                      <w:sz w:val="20"/>
                    </w:rPr>
                    <w:t xml:space="preserve"> </w:t>
                  </w:r>
                </w:p>
              </w:tc>
              <w:tc>
                <w:tcPr>
                  <w:tcW w:w="791" w:type="pct"/>
                  <w:vMerge w:val="continue"/>
                  <w:noWrap w:val="0"/>
                  <w:vAlign w:val="top"/>
                </w:tcPr>
                <w:p>
                  <w:pPr>
                    <w:pStyle w:val="2"/>
                    <w:rPr>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765" w:type="pct"/>
                  <w:vMerge w:val="continue"/>
                  <w:noWrap w:val="0"/>
                  <w:vAlign w:val="center"/>
                </w:tcPr>
                <w:p>
                  <w:pPr>
                    <w:widowControl/>
                    <w:jc w:val="left"/>
                    <w:rPr>
                      <w:vertAlign w:val="baseline"/>
                    </w:rPr>
                  </w:pPr>
                </w:p>
              </w:tc>
              <w:tc>
                <w:tcPr>
                  <w:tcW w:w="765" w:type="pct"/>
                  <w:vMerge w:val="continue"/>
                  <w:noWrap w:val="0"/>
                  <w:vAlign w:val="center"/>
                </w:tcPr>
                <w:p>
                  <w:pPr>
                    <w:widowControl/>
                    <w:jc w:val="left"/>
                    <w:rPr>
                      <w:vertAlign w:val="baseline"/>
                    </w:rPr>
                  </w:pPr>
                </w:p>
              </w:tc>
              <w:tc>
                <w:tcPr>
                  <w:tcW w:w="679" w:type="pct"/>
                  <w:vMerge w:val="continue"/>
                  <w:noWrap w:val="0"/>
                  <w:vAlign w:val="center"/>
                </w:tcPr>
                <w:p>
                  <w:pPr>
                    <w:widowControl/>
                    <w:jc w:val="center"/>
                    <w:rPr>
                      <w:vertAlign w:val="baseline"/>
                    </w:rPr>
                  </w:pPr>
                </w:p>
              </w:tc>
              <w:tc>
                <w:tcPr>
                  <w:tcW w:w="565" w:type="pct"/>
                  <w:noWrap w:val="0"/>
                  <w:vAlign w:val="center"/>
                </w:tcPr>
                <w:p>
                  <w:pPr>
                    <w:jc w:val="center"/>
                  </w:pPr>
                  <w:r>
                    <w:rPr>
                      <w:rFonts w:hint="eastAsia"/>
                      <w:color w:val="000000"/>
                      <w:sz w:val="20"/>
                    </w:rPr>
                    <w:t>第三次</w:t>
                  </w:r>
                </w:p>
              </w:tc>
              <w:tc>
                <w:tcPr>
                  <w:tcW w:w="727" w:type="pct"/>
                  <w:noWrap w:val="0"/>
                  <w:vAlign w:val="center"/>
                </w:tcPr>
                <w:p>
                  <w:pPr>
                    <w:jc w:val="center"/>
                    <w:rPr>
                      <w:rFonts w:hint="default" w:eastAsia="宋体"/>
                      <w:vertAlign w:val="baseline"/>
                      <w:lang w:val="en-US" w:eastAsia="zh-CN"/>
                    </w:rPr>
                  </w:pPr>
                  <w:r>
                    <w:rPr>
                      <w:rFonts w:hint="eastAsia"/>
                      <w:color w:val="000000"/>
                      <w:sz w:val="20"/>
                      <w:lang w:val="en-US" w:eastAsia="zh-CN"/>
                    </w:rPr>
                    <w:t>41</w:t>
                  </w:r>
                </w:p>
              </w:tc>
              <w:tc>
                <w:tcPr>
                  <w:tcW w:w="705" w:type="pct"/>
                  <w:noWrap w:val="0"/>
                  <w:vAlign w:val="center"/>
                </w:tcPr>
                <w:p>
                  <w:pPr>
                    <w:jc w:val="center"/>
                    <w:rPr>
                      <w:vertAlign w:val="baseline"/>
                    </w:rPr>
                  </w:pPr>
                  <w:r>
                    <w:rPr>
                      <w:rFonts w:hint="eastAsia" w:eastAsia="等线"/>
                      <w:color w:val="000000"/>
                      <w:sz w:val="20"/>
                      <w:lang w:val="en-US" w:eastAsia="zh-CN"/>
                    </w:rPr>
                    <w:t>0.698</w:t>
                  </w:r>
                  <w:r>
                    <w:rPr>
                      <w:rFonts w:eastAsia="等线"/>
                      <w:color w:val="000000"/>
                      <w:sz w:val="20"/>
                    </w:rPr>
                    <w:t xml:space="preserve"> </w:t>
                  </w:r>
                </w:p>
              </w:tc>
              <w:tc>
                <w:tcPr>
                  <w:tcW w:w="791" w:type="pct"/>
                  <w:vMerge w:val="continue"/>
                  <w:noWrap w:val="0"/>
                  <w:vAlign w:val="top"/>
                </w:tcPr>
                <w:p>
                  <w:pPr>
                    <w:pStyle w:val="2"/>
                    <w:rPr>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765" w:type="pct"/>
                  <w:vMerge w:val="continue"/>
                  <w:noWrap w:val="0"/>
                  <w:vAlign w:val="center"/>
                </w:tcPr>
                <w:p>
                  <w:pPr>
                    <w:widowControl/>
                    <w:jc w:val="center"/>
                    <w:rPr>
                      <w:vertAlign w:val="baseline"/>
                    </w:rPr>
                  </w:pPr>
                </w:p>
              </w:tc>
              <w:tc>
                <w:tcPr>
                  <w:tcW w:w="765" w:type="pct"/>
                  <w:vMerge w:val="restart"/>
                  <w:noWrap w:val="0"/>
                  <w:vAlign w:val="center"/>
                </w:tcPr>
                <w:p>
                  <w:pPr>
                    <w:widowControl/>
                    <w:jc w:val="center"/>
                    <w:rPr>
                      <w:rFonts w:hint="eastAsia" w:eastAsia="宋体"/>
                      <w:vertAlign w:val="baseline"/>
                      <w:lang w:eastAsia="zh-CN"/>
                    </w:rPr>
                  </w:pPr>
                  <w:r>
                    <w:rPr>
                      <w:rFonts w:hint="eastAsia"/>
                      <w:color w:val="000000"/>
                      <w:kern w:val="0"/>
                      <w:sz w:val="20"/>
                      <w:lang w:eastAsia="zh-CN"/>
                    </w:rPr>
                    <w:t>非甲烷总烃</w:t>
                  </w:r>
                </w:p>
              </w:tc>
              <w:tc>
                <w:tcPr>
                  <w:tcW w:w="679" w:type="pct"/>
                  <w:vMerge w:val="restart"/>
                  <w:noWrap w:val="0"/>
                  <w:vAlign w:val="center"/>
                </w:tcPr>
                <w:p>
                  <w:pPr>
                    <w:widowControl/>
                    <w:jc w:val="center"/>
                    <w:rPr>
                      <w:vertAlign w:val="baseline"/>
                    </w:rPr>
                  </w:pPr>
                  <w:r>
                    <w:rPr>
                      <w:rFonts w:hint="eastAsia"/>
                      <w:color w:val="000000"/>
                      <w:sz w:val="20"/>
                    </w:rPr>
                    <w:t>2</w:t>
                  </w:r>
                  <w:r>
                    <w:rPr>
                      <w:color w:val="000000"/>
                      <w:sz w:val="20"/>
                    </w:rPr>
                    <w:t>02</w:t>
                  </w:r>
                  <w:r>
                    <w:rPr>
                      <w:rFonts w:hint="eastAsia"/>
                      <w:color w:val="000000"/>
                      <w:sz w:val="20"/>
                      <w:lang w:val="en-US" w:eastAsia="zh-CN"/>
                    </w:rPr>
                    <w:t>3</w:t>
                  </w:r>
                  <w:r>
                    <w:rPr>
                      <w:color w:val="000000"/>
                      <w:sz w:val="20"/>
                    </w:rPr>
                    <w:t>/</w:t>
                  </w:r>
                  <w:r>
                    <w:rPr>
                      <w:rFonts w:hint="eastAsia"/>
                      <w:color w:val="000000"/>
                      <w:sz w:val="20"/>
                      <w:lang w:val="en-US" w:eastAsia="zh-CN"/>
                    </w:rPr>
                    <w:t>3</w:t>
                  </w:r>
                  <w:r>
                    <w:rPr>
                      <w:color w:val="000000"/>
                      <w:sz w:val="20"/>
                    </w:rPr>
                    <w:t>/1</w:t>
                  </w:r>
                  <w:r>
                    <w:rPr>
                      <w:rFonts w:hint="eastAsia"/>
                      <w:color w:val="000000"/>
                      <w:sz w:val="20"/>
                      <w:lang w:val="en-US" w:eastAsia="zh-CN"/>
                    </w:rPr>
                    <w:t>6</w:t>
                  </w:r>
                </w:p>
              </w:tc>
              <w:tc>
                <w:tcPr>
                  <w:tcW w:w="565" w:type="pct"/>
                  <w:noWrap w:val="0"/>
                  <w:vAlign w:val="center"/>
                </w:tcPr>
                <w:p>
                  <w:pPr>
                    <w:widowControl/>
                    <w:jc w:val="center"/>
                    <w:rPr>
                      <w:rFonts w:hint="eastAsia"/>
                      <w:color w:val="000000"/>
                      <w:sz w:val="20"/>
                    </w:rPr>
                  </w:pPr>
                  <w:r>
                    <w:rPr>
                      <w:rFonts w:hint="eastAsia"/>
                      <w:color w:val="000000"/>
                      <w:sz w:val="20"/>
                    </w:rPr>
                    <w:t>第一次</w:t>
                  </w:r>
                </w:p>
              </w:tc>
              <w:tc>
                <w:tcPr>
                  <w:tcW w:w="727" w:type="pct"/>
                  <w:noWrap w:val="0"/>
                  <w:vAlign w:val="center"/>
                </w:tcPr>
                <w:p>
                  <w:pPr>
                    <w:widowControl/>
                    <w:jc w:val="center"/>
                    <w:rPr>
                      <w:rFonts w:hint="default" w:eastAsia="宋体"/>
                      <w:color w:val="000000"/>
                      <w:sz w:val="20"/>
                      <w:lang w:val="en-US" w:eastAsia="zh-CN"/>
                    </w:rPr>
                  </w:pPr>
                  <w:r>
                    <w:rPr>
                      <w:rFonts w:hint="eastAsia"/>
                      <w:color w:val="000000"/>
                      <w:sz w:val="20"/>
                      <w:lang w:val="en-US" w:eastAsia="zh-CN"/>
                    </w:rPr>
                    <w:t>34.6</w:t>
                  </w:r>
                </w:p>
              </w:tc>
              <w:tc>
                <w:tcPr>
                  <w:tcW w:w="705" w:type="pct"/>
                  <w:noWrap w:val="0"/>
                  <w:vAlign w:val="center"/>
                </w:tcPr>
                <w:p>
                  <w:pPr>
                    <w:jc w:val="center"/>
                    <w:rPr>
                      <w:rFonts w:eastAsia="等线"/>
                      <w:color w:val="000000"/>
                      <w:sz w:val="20"/>
                    </w:rPr>
                  </w:pPr>
                  <w:r>
                    <w:rPr>
                      <w:rFonts w:hint="eastAsia" w:eastAsia="等线"/>
                      <w:color w:val="000000"/>
                      <w:sz w:val="20"/>
                      <w:lang w:val="en-US" w:eastAsia="zh-CN"/>
                    </w:rPr>
                    <w:t>0.559</w:t>
                  </w:r>
                </w:p>
              </w:tc>
              <w:tc>
                <w:tcPr>
                  <w:tcW w:w="791" w:type="pct"/>
                  <w:vMerge w:val="restart"/>
                  <w:noWrap w:val="0"/>
                  <w:vAlign w:val="center"/>
                </w:tcPr>
                <w:p>
                  <w:pPr>
                    <w:widowControl/>
                    <w:jc w:val="center"/>
                    <w:rPr>
                      <w:vertAlign w:val="baseline"/>
                    </w:rPr>
                  </w:pPr>
                  <w:r>
                    <w:rPr>
                      <w:rFonts w:hint="eastAsia"/>
                      <w:color w:val="000000"/>
                      <w:kern w:val="0"/>
                      <w:sz w:val="20"/>
                    </w:rPr>
                    <w:t>25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765" w:type="pct"/>
                  <w:vMerge w:val="continue"/>
                  <w:noWrap w:val="0"/>
                  <w:vAlign w:val="center"/>
                </w:tcPr>
                <w:p>
                  <w:pPr>
                    <w:widowControl/>
                    <w:jc w:val="center"/>
                    <w:rPr>
                      <w:vertAlign w:val="baseline"/>
                    </w:rPr>
                  </w:pPr>
                </w:p>
              </w:tc>
              <w:tc>
                <w:tcPr>
                  <w:tcW w:w="765" w:type="pct"/>
                  <w:vMerge w:val="continue"/>
                  <w:noWrap w:val="0"/>
                  <w:vAlign w:val="center"/>
                </w:tcPr>
                <w:p>
                  <w:pPr>
                    <w:widowControl/>
                    <w:jc w:val="center"/>
                    <w:rPr>
                      <w:vertAlign w:val="baseline"/>
                    </w:rPr>
                  </w:pPr>
                </w:p>
              </w:tc>
              <w:tc>
                <w:tcPr>
                  <w:tcW w:w="679" w:type="pct"/>
                  <w:vMerge w:val="continue"/>
                  <w:noWrap w:val="0"/>
                  <w:vAlign w:val="center"/>
                </w:tcPr>
                <w:p>
                  <w:pPr>
                    <w:widowControl/>
                    <w:jc w:val="center"/>
                    <w:rPr>
                      <w:vertAlign w:val="baseline"/>
                    </w:rPr>
                  </w:pPr>
                </w:p>
              </w:tc>
              <w:tc>
                <w:tcPr>
                  <w:tcW w:w="565" w:type="pct"/>
                  <w:noWrap w:val="0"/>
                  <w:vAlign w:val="center"/>
                </w:tcPr>
                <w:p>
                  <w:pPr>
                    <w:jc w:val="center"/>
                    <w:rPr>
                      <w:rFonts w:hint="eastAsia"/>
                      <w:color w:val="000000"/>
                      <w:sz w:val="20"/>
                    </w:rPr>
                  </w:pPr>
                  <w:r>
                    <w:rPr>
                      <w:rFonts w:hint="eastAsia"/>
                      <w:color w:val="000000"/>
                      <w:sz w:val="20"/>
                    </w:rPr>
                    <w:t>第二次</w:t>
                  </w:r>
                </w:p>
              </w:tc>
              <w:tc>
                <w:tcPr>
                  <w:tcW w:w="727" w:type="pct"/>
                  <w:noWrap w:val="0"/>
                  <w:vAlign w:val="center"/>
                </w:tcPr>
                <w:p>
                  <w:pPr>
                    <w:jc w:val="center"/>
                    <w:rPr>
                      <w:rFonts w:hint="default" w:eastAsia="宋体"/>
                      <w:color w:val="000000"/>
                      <w:sz w:val="20"/>
                      <w:lang w:val="en-US" w:eastAsia="zh-CN"/>
                    </w:rPr>
                  </w:pPr>
                  <w:r>
                    <w:rPr>
                      <w:rFonts w:hint="eastAsia"/>
                      <w:color w:val="000000"/>
                      <w:sz w:val="20"/>
                      <w:lang w:val="en-US" w:eastAsia="zh-CN"/>
                    </w:rPr>
                    <w:t>33.9</w:t>
                  </w:r>
                </w:p>
              </w:tc>
              <w:tc>
                <w:tcPr>
                  <w:tcW w:w="705" w:type="pct"/>
                  <w:noWrap w:val="0"/>
                  <w:vAlign w:val="center"/>
                </w:tcPr>
                <w:p>
                  <w:pPr>
                    <w:jc w:val="center"/>
                    <w:rPr>
                      <w:rFonts w:eastAsia="等线"/>
                      <w:color w:val="000000"/>
                      <w:sz w:val="20"/>
                    </w:rPr>
                  </w:pPr>
                  <w:r>
                    <w:rPr>
                      <w:rFonts w:hint="eastAsia" w:eastAsia="等线"/>
                      <w:color w:val="000000"/>
                      <w:sz w:val="20"/>
                      <w:lang w:val="en-US" w:eastAsia="zh-CN"/>
                    </w:rPr>
                    <w:t>0.552</w:t>
                  </w:r>
                  <w:r>
                    <w:rPr>
                      <w:rFonts w:eastAsia="等线"/>
                      <w:color w:val="000000"/>
                      <w:sz w:val="20"/>
                    </w:rPr>
                    <w:t xml:space="preserve"> </w:t>
                  </w:r>
                </w:p>
              </w:tc>
              <w:tc>
                <w:tcPr>
                  <w:tcW w:w="791" w:type="pct"/>
                  <w:vMerge w:val="continue"/>
                  <w:noWrap w:val="0"/>
                  <w:vAlign w:val="top"/>
                </w:tcPr>
                <w:p>
                  <w:pPr>
                    <w:pStyle w:val="2"/>
                    <w:rPr>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765" w:type="pct"/>
                  <w:vMerge w:val="continue"/>
                  <w:noWrap w:val="0"/>
                  <w:vAlign w:val="center"/>
                </w:tcPr>
                <w:p>
                  <w:pPr>
                    <w:widowControl/>
                    <w:jc w:val="center"/>
                    <w:rPr>
                      <w:vertAlign w:val="baseline"/>
                    </w:rPr>
                  </w:pPr>
                </w:p>
              </w:tc>
              <w:tc>
                <w:tcPr>
                  <w:tcW w:w="765" w:type="pct"/>
                  <w:vMerge w:val="continue"/>
                  <w:noWrap w:val="0"/>
                  <w:vAlign w:val="center"/>
                </w:tcPr>
                <w:p>
                  <w:pPr>
                    <w:widowControl/>
                    <w:jc w:val="center"/>
                    <w:rPr>
                      <w:vertAlign w:val="baseline"/>
                    </w:rPr>
                  </w:pPr>
                </w:p>
              </w:tc>
              <w:tc>
                <w:tcPr>
                  <w:tcW w:w="679" w:type="pct"/>
                  <w:vMerge w:val="continue"/>
                  <w:noWrap w:val="0"/>
                  <w:vAlign w:val="center"/>
                </w:tcPr>
                <w:p>
                  <w:pPr>
                    <w:widowControl/>
                    <w:jc w:val="center"/>
                    <w:rPr>
                      <w:vertAlign w:val="baseline"/>
                    </w:rPr>
                  </w:pPr>
                </w:p>
              </w:tc>
              <w:tc>
                <w:tcPr>
                  <w:tcW w:w="565" w:type="pct"/>
                  <w:noWrap w:val="0"/>
                  <w:vAlign w:val="center"/>
                </w:tcPr>
                <w:p>
                  <w:pPr>
                    <w:jc w:val="center"/>
                    <w:rPr>
                      <w:rFonts w:hint="eastAsia"/>
                      <w:color w:val="000000"/>
                      <w:sz w:val="20"/>
                    </w:rPr>
                  </w:pPr>
                  <w:r>
                    <w:rPr>
                      <w:rFonts w:hint="eastAsia"/>
                      <w:color w:val="000000"/>
                      <w:sz w:val="20"/>
                    </w:rPr>
                    <w:t>第三次</w:t>
                  </w:r>
                </w:p>
              </w:tc>
              <w:tc>
                <w:tcPr>
                  <w:tcW w:w="727" w:type="pct"/>
                  <w:noWrap w:val="0"/>
                  <w:vAlign w:val="center"/>
                </w:tcPr>
                <w:p>
                  <w:pPr>
                    <w:jc w:val="center"/>
                    <w:rPr>
                      <w:rFonts w:hint="default" w:eastAsia="宋体"/>
                      <w:color w:val="000000"/>
                      <w:sz w:val="20"/>
                      <w:lang w:val="en-US" w:eastAsia="zh-CN"/>
                    </w:rPr>
                  </w:pPr>
                  <w:r>
                    <w:rPr>
                      <w:rFonts w:hint="eastAsia"/>
                      <w:color w:val="000000"/>
                      <w:sz w:val="20"/>
                      <w:lang w:val="en-US" w:eastAsia="zh-CN"/>
                    </w:rPr>
                    <w:t>33.1</w:t>
                  </w:r>
                </w:p>
              </w:tc>
              <w:tc>
                <w:tcPr>
                  <w:tcW w:w="705" w:type="pct"/>
                  <w:noWrap w:val="0"/>
                  <w:vAlign w:val="center"/>
                </w:tcPr>
                <w:p>
                  <w:pPr>
                    <w:jc w:val="center"/>
                    <w:rPr>
                      <w:rFonts w:eastAsia="等线"/>
                      <w:color w:val="000000"/>
                      <w:sz w:val="20"/>
                    </w:rPr>
                  </w:pPr>
                  <w:r>
                    <w:rPr>
                      <w:rFonts w:hint="eastAsia" w:eastAsia="等线"/>
                      <w:color w:val="000000"/>
                      <w:sz w:val="20"/>
                      <w:lang w:val="en-US" w:eastAsia="zh-CN"/>
                    </w:rPr>
                    <w:t>0.544</w:t>
                  </w:r>
                  <w:r>
                    <w:rPr>
                      <w:rFonts w:eastAsia="等线"/>
                      <w:color w:val="000000"/>
                      <w:sz w:val="20"/>
                    </w:rPr>
                    <w:t xml:space="preserve"> </w:t>
                  </w:r>
                </w:p>
              </w:tc>
              <w:tc>
                <w:tcPr>
                  <w:tcW w:w="791" w:type="pct"/>
                  <w:vMerge w:val="continue"/>
                  <w:noWrap w:val="0"/>
                  <w:vAlign w:val="top"/>
                </w:tcPr>
                <w:p>
                  <w:pPr>
                    <w:pStyle w:val="2"/>
                    <w:rPr>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765" w:type="pct"/>
                  <w:vMerge w:val="continue"/>
                  <w:noWrap w:val="0"/>
                  <w:vAlign w:val="center"/>
                </w:tcPr>
                <w:p>
                  <w:pPr>
                    <w:widowControl/>
                    <w:jc w:val="center"/>
                    <w:rPr>
                      <w:vertAlign w:val="baseline"/>
                    </w:rPr>
                  </w:pPr>
                </w:p>
              </w:tc>
              <w:tc>
                <w:tcPr>
                  <w:tcW w:w="765" w:type="pct"/>
                  <w:vMerge w:val="continue"/>
                  <w:noWrap w:val="0"/>
                  <w:vAlign w:val="center"/>
                </w:tcPr>
                <w:p>
                  <w:pPr>
                    <w:widowControl/>
                    <w:jc w:val="center"/>
                    <w:rPr>
                      <w:vertAlign w:val="baseline"/>
                    </w:rPr>
                  </w:pPr>
                </w:p>
              </w:tc>
              <w:tc>
                <w:tcPr>
                  <w:tcW w:w="679" w:type="pct"/>
                  <w:vMerge w:val="restart"/>
                  <w:noWrap w:val="0"/>
                  <w:vAlign w:val="center"/>
                </w:tcPr>
                <w:p>
                  <w:pPr>
                    <w:widowControl/>
                    <w:jc w:val="center"/>
                    <w:rPr>
                      <w:vertAlign w:val="baseline"/>
                    </w:rPr>
                  </w:pPr>
                  <w:r>
                    <w:rPr>
                      <w:rFonts w:hint="eastAsia"/>
                      <w:color w:val="000000"/>
                      <w:sz w:val="20"/>
                    </w:rPr>
                    <w:t>2</w:t>
                  </w:r>
                  <w:r>
                    <w:rPr>
                      <w:color w:val="000000"/>
                      <w:sz w:val="20"/>
                    </w:rPr>
                    <w:t>02</w:t>
                  </w:r>
                  <w:r>
                    <w:rPr>
                      <w:rFonts w:hint="eastAsia"/>
                      <w:color w:val="000000"/>
                      <w:sz w:val="20"/>
                      <w:lang w:val="en-US" w:eastAsia="zh-CN"/>
                    </w:rPr>
                    <w:t>3</w:t>
                  </w:r>
                  <w:r>
                    <w:rPr>
                      <w:color w:val="000000"/>
                      <w:sz w:val="20"/>
                    </w:rPr>
                    <w:t>/</w:t>
                  </w:r>
                  <w:r>
                    <w:rPr>
                      <w:rFonts w:hint="eastAsia"/>
                      <w:color w:val="000000"/>
                      <w:sz w:val="20"/>
                      <w:lang w:val="en-US" w:eastAsia="zh-CN"/>
                    </w:rPr>
                    <w:t>3</w:t>
                  </w:r>
                  <w:r>
                    <w:rPr>
                      <w:color w:val="000000"/>
                      <w:sz w:val="20"/>
                    </w:rPr>
                    <w:t>/1</w:t>
                  </w:r>
                  <w:r>
                    <w:rPr>
                      <w:rFonts w:hint="eastAsia"/>
                      <w:color w:val="000000"/>
                      <w:sz w:val="20"/>
                      <w:lang w:val="en-US" w:eastAsia="zh-CN"/>
                    </w:rPr>
                    <w:t>7</w:t>
                  </w:r>
                </w:p>
              </w:tc>
              <w:tc>
                <w:tcPr>
                  <w:tcW w:w="565" w:type="pct"/>
                  <w:noWrap w:val="0"/>
                  <w:vAlign w:val="center"/>
                </w:tcPr>
                <w:p>
                  <w:pPr>
                    <w:widowControl/>
                    <w:jc w:val="center"/>
                    <w:rPr>
                      <w:rFonts w:hint="eastAsia"/>
                      <w:color w:val="000000"/>
                      <w:sz w:val="20"/>
                    </w:rPr>
                  </w:pPr>
                  <w:r>
                    <w:rPr>
                      <w:rFonts w:hint="eastAsia"/>
                      <w:color w:val="000000"/>
                      <w:sz w:val="20"/>
                    </w:rPr>
                    <w:t>第一次</w:t>
                  </w:r>
                </w:p>
              </w:tc>
              <w:tc>
                <w:tcPr>
                  <w:tcW w:w="727" w:type="pct"/>
                  <w:noWrap w:val="0"/>
                  <w:vAlign w:val="center"/>
                </w:tcPr>
                <w:p>
                  <w:pPr>
                    <w:widowControl/>
                    <w:jc w:val="center"/>
                    <w:rPr>
                      <w:rFonts w:hint="default" w:eastAsia="宋体"/>
                      <w:color w:val="000000"/>
                      <w:sz w:val="20"/>
                      <w:lang w:val="en-US" w:eastAsia="zh-CN"/>
                    </w:rPr>
                  </w:pPr>
                  <w:r>
                    <w:rPr>
                      <w:rFonts w:hint="eastAsia"/>
                      <w:color w:val="000000"/>
                      <w:sz w:val="20"/>
                      <w:lang w:val="en-US" w:eastAsia="zh-CN"/>
                    </w:rPr>
                    <w:t>34.7</w:t>
                  </w:r>
                </w:p>
              </w:tc>
              <w:tc>
                <w:tcPr>
                  <w:tcW w:w="705" w:type="pct"/>
                  <w:noWrap w:val="0"/>
                  <w:vAlign w:val="center"/>
                </w:tcPr>
                <w:p>
                  <w:pPr>
                    <w:jc w:val="center"/>
                    <w:rPr>
                      <w:rFonts w:eastAsia="等线"/>
                      <w:color w:val="000000"/>
                      <w:sz w:val="20"/>
                    </w:rPr>
                  </w:pPr>
                  <w:r>
                    <w:rPr>
                      <w:rFonts w:hint="eastAsia" w:eastAsia="等线"/>
                      <w:color w:val="000000"/>
                      <w:sz w:val="20"/>
                      <w:lang w:val="en-US" w:eastAsia="zh-CN"/>
                    </w:rPr>
                    <w:t>0.595</w:t>
                  </w:r>
                  <w:r>
                    <w:rPr>
                      <w:rFonts w:eastAsia="等线"/>
                      <w:color w:val="000000"/>
                      <w:sz w:val="20"/>
                    </w:rPr>
                    <w:t xml:space="preserve"> </w:t>
                  </w:r>
                </w:p>
              </w:tc>
              <w:tc>
                <w:tcPr>
                  <w:tcW w:w="791" w:type="pct"/>
                  <w:vMerge w:val="continue"/>
                  <w:noWrap w:val="0"/>
                  <w:vAlign w:val="top"/>
                </w:tcPr>
                <w:p>
                  <w:pPr>
                    <w:pStyle w:val="2"/>
                    <w:rPr>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765" w:type="pct"/>
                  <w:vMerge w:val="continue"/>
                  <w:noWrap w:val="0"/>
                  <w:vAlign w:val="center"/>
                </w:tcPr>
                <w:p>
                  <w:pPr>
                    <w:widowControl/>
                    <w:jc w:val="center"/>
                    <w:rPr>
                      <w:vertAlign w:val="baseline"/>
                    </w:rPr>
                  </w:pPr>
                </w:p>
              </w:tc>
              <w:tc>
                <w:tcPr>
                  <w:tcW w:w="765" w:type="pct"/>
                  <w:vMerge w:val="continue"/>
                  <w:noWrap w:val="0"/>
                  <w:vAlign w:val="center"/>
                </w:tcPr>
                <w:p>
                  <w:pPr>
                    <w:widowControl/>
                    <w:jc w:val="center"/>
                    <w:rPr>
                      <w:vertAlign w:val="baseline"/>
                    </w:rPr>
                  </w:pPr>
                </w:p>
              </w:tc>
              <w:tc>
                <w:tcPr>
                  <w:tcW w:w="679" w:type="pct"/>
                  <w:vMerge w:val="continue"/>
                  <w:noWrap w:val="0"/>
                  <w:vAlign w:val="center"/>
                </w:tcPr>
                <w:p>
                  <w:pPr>
                    <w:widowControl/>
                    <w:jc w:val="center"/>
                    <w:rPr>
                      <w:vertAlign w:val="baseline"/>
                    </w:rPr>
                  </w:pPr>
                </w:p>
              </w:tc>
              <w:tc>
                <w:tcPr>
                  <w:tcW w:w="565" w:type="pct"/>
                  <w:noWrap w:val="0"/>
                  <w:vAlign w:val="center"/>
                </w:tcPr>
                <w:p>
                  <w:pPr>
                    <w:jc w:val="center"/>
                    <w:rPr>
                      <w:rFonts w:hint="eastAsia"/>
                      <w:color w:val="000000"/>
                      <w:sz w:val="20"/>
                    </w:rPr>
                  </w:pPr>
                  <w:r>
                    <w:rPr>
                      <w:rFonts w:hint="eastAsia"/>
                      <w:color w:val="000000"/>
                      <w:sz w:val="20"/>
                    </w:rPr>
                    <w:t>第二次</w:t>
                  </w:r>
                </w:p>
              </w:tc>
              <w:tc>
                <w:tcPr>
                  <w:tcW w:w="727" w:type="pct"/>
                  <w:noWrap w:val="0"/>
                  <w:vAlign w:val="center"/>
                </w:tcPr>
                <w:p>
                  <w:pPr>
                    <w:jc w:val="center"/>
                    <w:rPr>
                      <w:color w:val="000000"/>
                      <w:sz w:val="20"/>
                    </w:rPr>
                  </w:pPr>
                  <w:r>
                    <w:rPr>
                      <w:rFonts w:hint="eastAsia"/>
                      <w:color w:val="000000"/>
                      <w:sz w:val="20"/>
                      <w:lang w:val="en-US" w:eastAsia="zh-CN"/>
                    </w:rPr>
                    <w:t>33.6</w:t>
                  </w:r>
                  <w:r>
                    <w:rPr>
                      <w:color w:val="000000"/>
                      <w:sz w:val="20"/>
                    </w:rPr>
                    <w:t xml:space="preserve"> </w:t>
                  </w:r>
                </w:p>
              </w:tc>
              <w:tc>
                <w:tcPr>
                  <w:tcW w:w="705" w:type="pct"/>
                  <w:noWrap w:val="0"/>
                  <w:vAlign w:val="center"/>
                </w:tcPr>
                <w:p>
                  <w:pPr>
                    <w:jc w:val="center"/>
                    <w:rPr>
                      <w:rFonts w:eastAsia="等线"/>
                      <w:color w:val="000000"/>
                      <w:sz w:val="20"/>
                    </w:rPr>
                  </w:pPr>
                  <w:r>
                    <w:rPr>
                      <w:rFonts w:hint="eastAsia" w:eastAsia="等线"/>
                      <w:color w:val="000000"/>
                      <w:sz w:val="20"/>
                      <w:lang w:val="en-US" w:eastAsia="zh-CN"/>
                    </w:rPr>
                    <w:t>0.580</w:t>
                  </w:r>
                  <w:r>
                    <w:rPr>
                      <w:rFonts w:eastAsia="等线"/>
                      <w:color w:val="000000"/>
                      <w:sz w:val="20"/>
                    </w:rPr>
                    <w:t xml:space="preserve"> </w:t>
                  </w:r>
                </w:p>
              </w:tc>
              <w:tc>
                <w:tcPr>
                  <w:tcW w:w="791" w:type="pct"/>
                  <w:vMerge w:val="continue"/>
                  <w:noWrap w:val="0"/>
                  <w:vAlign w:val="top"/>
                </w:tcPr>
                <w:p>
                  <w:pPr>
                    <w:pStyle w:val="2"/>
                    <w:rPr>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765" w:type="pct"/>
                  <w:vMerge w:val="continue"/>
                  <w:noWrap w:val="0"/>
                  <w:vAlign w:val="center"/>
                </w:tcPr>
                <w:p>
                  <w:pPr>
                    <w:widowControl/>
                    <w:jc w:val="center"/>
                    <w:rPr>
                      <w:vertAlign w:val="baseline"/>
                    </w:rPr>
                  </w:pPr>
                </w:p>
              </w:tc>
              <w:tc>
                <w:tcPr>
                  <w:tcW w:w="765" w:type="pct"/>
                  <w:vMerge w:val="continue"/>
                  <w:noWrap w:val="0"/>
                  <w:vAlign w:val="center"/>
                </w:tcPr>
                <w:p>
                  <w:pPr>
                    <w:widowControl/>
                    <w:jc w:val="center"/>
                    <w:rPr>
                      <w:vertAlign w:val="baseline"/>
                    </w:rPr>
                  </w:pPr>
                </w:p>
              </w:tc>
              <w:tc>
                <w:tcPr>
                  <w:tcW w:w="679" w:type="pct"/>
                  <w:vMerge w:val="continue"/>
                  <w:noWrap w:val="0"/>
                  <w:vAlign w:val="center"/>
                </w:tcPr>
                <w:p>
                  <w:pPr>
                    <w:widowControl/>
                    <w:jc w:val="center"/>
                    <w:rPr>
                      <w:vertAlign w:val="baseline"/>
                    </w:rPr>
                  </w:pPr>
                </w:p>
              </w:tc>
              <w:tc>
                <w:tcPr>
                  <w:tcW w:w="565" w:type="pct"/>
                  <w:noWrap w:val="0"/>
                  <w:vAlign w:val="center"/>
                </w:tcPr>
                <w:p>
                  <w:pPr>
                    <w:jc w:val="center"/>
                    <w:rPr>
                      <w:rFonts w:hint="eastAsia"/>
                      <w:color w:val="000000"/>
                      <w:sz w:val="20"/>
                    </w:rPr>
                  </w:pPr>
                  <w:r>
                    <w:rPr>
                      <w:rFonts w:hint="eastAsia"/>
                      <w:color w:val="000000"/>
                      <w:sz w:val="20"/>
                    </w:rPr>
                    <w:t>第三次</w:t>
                  </w:r>
                </w:p>
              </w:tc>
              <w:tc>
                <w:tcPr>
                  <w:tcW w:w="727" w:type="pct"/>
                  <w:noWrap w:val="0"/>
                  <w:vAlign w:val="center"/>
                </w:tcPr>
                <w:p>
                  <w:pPr>
                    <w:jc w:val="center"/>
                    <w:rPr>
                      <w:rFonts w:hint="default" w:eastAsia="宋体"/>
                      <w:color w:val="000000"/>
                      <w:sz w:val="20"/>
                      <w:lang w:val="en-US" w:eastAsia="zh-CN"/>
                    </w:rPr>
                  </w:pPr>
                  <w:r>
                    <w:rPr>
                      <w:rFonts w:hint="eastAsia"/>
                      <w:color w:val="000000"/>
                      <w:sz w:val="20"/>
                      <w:lang w:val="en-US" w:eastAsia="zh-CN"/>
                    </w:rPr>
                    <w:t>32.5</w:t>
                  </w:r>
                </w:p>
              </w:tc>
              <w:tc>
                <w:tcPr>
                  <w:tcW w:w="705" w:type="pct"/>
                  <w:noWrap w:val="0"/>
                  <w:vAlign w:val="center"/>
                </w:tcPr>
                <w:p>
                  <w:pPr>
                    <w:jc w:val="center"/>
                    <w:rPr>
                      <w:rFonts w:eastAsia="等线"/>
                      <w:color w:val="000000"/>
                      <w:sz w:val="20"/>
                    </w:rPr>
                  </w:pPr>
                  <w:r>
                    <w:rPr>
                      <w:rFonts w:hint="eastAsia" w:eastAsia="等线"/>
                      <w:color w:val="000000"/>
                      <w:sz w:val="20"/>
                      <w:lang w:val="en-US" w:eastAsia="zh-CN"/>
                    </w:rPr>
                    <w:t>0.553</w:t>
                  </w:r>
                  <w:r>
                    <w:rPr>
                      <w:rFonts w:eastAsia="等线"/>
                      <w:color w:val="000000"/>
                      <w:sz w:val="20"/>
                    </w:rPr>
                    <w:t xml:space="preserve"> </w:t>
                  </w:r>
                </w:p>
              </w:tc>
              <w:tc>
                <w:tcPr>
                  <w:tcW w:w="791" w:type="pct"/>
                  <w:vMerge w:val="continue"/>
                  <w:noWrap w:val="0"/>
                  <w:vAlign w:val="top"/>
                </w:tcPr>
                <w:p>
                  <w:pPr>
                    <w:pStyle w:val="2"/>
                    <w:rPr>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765" w:type="pct"/>
                  <w:vMerge w:val="restart"/>
                  <w:noWrap w:val="0"/>
                  <w:vAlign w:val="center"/>
                </w:tcPr>
                <w:p>
                  <w:pPr>
                    <w:jc w:val="center"/>
                    <w:rPr>
                      <w:rFonts w:hint="eastAsia"/>
                      <w:color w:val="000000" w:themeColor="text1"/>
                      <w:kern w:val="0"/>
                      <w:sz w:val="20"/>
                      <w:szCs w:val="21"/>
                      <w:lang w:eastAsia="zh-CN"/>
                      <w14:textFill>
                        <w14:solidFill>
                          <w14:schemeClr w14:val="tx1"/>
                        </w14:solidFill>
                      </w14:textFill>
                    </w:rPr>
                  </w:pPr>
                  <w:r>
                    <w:rPr>
                      <w:rFonts w:hint="eastAsia"/>
                      <w:color w:val="000000" w:themeColor="text1"/>
                      <w:kern w:val="0"/>
                      <w:sz w:val="20"/>
                      <w:szCs w:val="21"/>
                      <w:lang w:eastAsia="zh-CN"/>
                      <w14:textFill>
                        <w14:solidFill>
                          <w14:schemeClr w14:val="tx1"/>
                        </w14:solidFill>
                      </w14:textFill>
                    </w:rPr>
                    <w:t>喷漆及烘干配套处理设施进口</w:t>
                  </w:r>
                </w:p>
                <w:p>
                  <w:pPr>
                    <w:jc w:val="center"/>
                    <w:rPr>
                      <w:vertAlign w:val="baseline"/>
                    </w:rPr>
                  </w:pPr>
                </w:p>
              </w:tc>
              <w:tc>
                <w:tcPr>
                  <w:tcW w:w="765" w:type="pct"/>
                  <w:vMerge w:val="restart"/>
                  <w:noWrap w:val="0"/>
                  <w:vAlign w:val="center"/>
                </w:tcPr>
                <w:p>
                  <w:pPr>
                    <w:widowControl/>
                    <w:jc w:val="center"/>
                    <w:rPr>
                      <w:vertAlign w:val="baseline"/>
                    </w:rPr>
                  </w:pPr>
                  <w:r>
                    <w:rPr>
                      <w:rFonts w:hint="eastAsia"/>
                      <w:color w:val="000000"/>
                      <w:kern w:val="0"/>
                      <w:sz w:val="20"/>
                    </w:rPr>
                    <w:t>颗粒物</w:t>
                  </w:r>
                </w:p>
              </w:tc>
              <w:tc>
                <w:tcPr>
                  <w:tcW w:w="1120" w:type="dxa"/>
                  <w:vMerge w:val="restart"/>
                  <w:noWrap w:val="0"/>
                  <w:vAlign w:val="center"/>
                </w:tcPr>
                <w:p>
                  <w:pPr>
                    <w:widowControl/>
                    <w:jc w:val="center"/>
                    <w:rPr>
                      <w:vertAlign w:val="baseline"/>
                    </w:rPr>
                  </w:pPr>
                  <w:r>
                    <w:rPr>
                      <w:rFonts w:hint="eastAsia"/>
                      <w:color w:val="000000"/>
                      <w:sz w:val="20"/>
                    </w:rPr>
                    <w:t>2</w:t>
                  </w:r>
                  <w:r>
                    <w:rPr>
                      <w:color w:val="000000"/>
                      <w:sz w:val="20"/>
                    </w:rPr>
                    <w:t>02</w:t>
                  </w:r>
                  <w:r>
                    <w:rPr>
                      <w:rFonts w:hint="eastAsia"/>
                      <w:color w:val="000000"/>
                      <w:sz w:val="20"/>
                      <w:lang w:val="en-US" w:eastAsia="zh-CN"/>
                    </w:rPr>
                    <w:t>3</w:t>
                  </w:r>
                  <w:r>
                    <w:rPr>
                      <w:color w:val="000000"/>
                      <w:sz w:val="20"/>
                    </w:rPr>
                    <w:t>/</w:t>
                  </w:r>
                  <w:r>
                    <w:rPr>
                      <w:rFonts w:hint="eastAsia"/>
                      <w:color w:val="000000"/>
                      <w:sz w:val="20"/>
                      <w:lang w:val="en-US" w:eastAsia="zh-CN"/>
                    </w:rPr>
                    <w:t>3</w:t>
                  </w:r>
                  <w:r>
                    <w:rPr>
                      <w:color w:val="000000"/>
                      <w:sz w:val="20"/>
                    </w:rPr>
                    <w:t>/1</w:t>
                  </w:r>
                  <w:r>
                    <w:rPr>
                      <w:rFonts w:hint="eastAsia"/>
                      <w:color w:val="000000"/>
                      <w:sz w:val="20"/>
                      <w:lang w:val="en-US" w:eastAsia="zh-CN"/>
                    </w:rPr>
                    <w:t>6</w:t>
                  </w:r>
                </w:p>
              </w:tc>
              <w:tc>
                <w:tcPr>
                  <w:tcW w:w="565" w:type="pct"/>
                  <w:noWrap w:val="0"/>
                  <w:vAlign w:val="center"/>
                </w:tcPr>
                <w:p>
                  <w:pPr>
                    <w:widowControl/>
                    <w:jc w:val="center"/>
                    <w:rPr>
                      <w:rFonts w:hint="eastAsia"/>
                      <w:color w:val="000000"/>
                      <w:sz w:val="20"/>
                    </w:rPr>
                  </w:pPr>
                  <w:r>
                    <w:rPr>
                      <w:rFonts w:hint="eastAsia"/>
                      <w:color w:val="000000"/>
                      <w:sz w:val="20"/>
                    </w:rPr>
                    <w:t>第一次</w:t>
                  </w:r>
                </w:p>
              </w:tc>
              <w:tc>
                <w:tcPr>
                  <w:tcW w:w="727" w:type="pct"/>
                  <w:noWrap w:val="0"/>
                  <w:vAlign w:val="center"/>
                </w:tcPr>
                <w:p>
                  <w:pPr>
                    <w:widowControl/>
                    <w:jc w:val="center"/>
                    <w:rPr>
                      <w:color w:val="000000"/>
                      <w:sz w:val="20"/>
                    </w:rPr>
                  </w:pPr>
                  <w:r>
                    <w:rPr>
                      <w:rFonts w:hint="eastAsia"/>
                      <w:color w:val="000000"/>
                      <w:sz w:val="20"/>
                    </w:rPr>
                    <w:t>＜20</w:t>
                  </w:r>
                </w:p>
              </w:tc>
              <w:tc>
                <w:tcPr>
                  <w:tcW w:w="705" w:type="pct"/>
                  <w:noWrap w:val="0"/>
                  <w:vAlign w:val="center"/>
                </w:tcPr>
                <w:p>
                  <w:pPr>
                    <w:widowControl/>
                    <w:jc w:val="center"/>
                    <w:rPr>
                      <w:rFonts w:hint="default" w:eastAsia="等线"/>
                      <w:color w:val="000000"/>
                      <w:sz w:val="20"/>
                      <w:lang w:val="en-US" w:eastAsia="zh-CN"/>
                    </w:rPr>
                  </w:pPr>
                  <w:r>
                    <w:rPr>
                      <w:rFonts w:hint="eastAsia" w:eastAsia="等线"/>
                      <w:color w:val="000000"/>
                      <w:sz w:val="20"/>
                      <w:lang w:val="en-US" w:eastAsia="zh-CN"/>
                    </w:rPr>
                    <w:t>/</w:t>
                  </w:r>
                </w:p>
              </w:tc>
              <w:tc>
                <w:tcPr>
                  <w:tcW w:w="791" w:type="pct"/>
                  <w:vMerge w:val="restart"/>
                  <w:noWrap w:val="0"/>
                  <w:vAlign w:val="center"/>
                </w:tcPr>
                <w:p>
                  <w:pPr>
                    <w:widowControl/>
                    <w:jc w:val="center"/>
                    <w:rPr>
                      <w:vertAlign w:val="baseline"/>
                    </w:rPr>
                  </w:pPr>
                  <w:r>
                    <w:rPr>
                      <w:color w:val="000000"/>
                      <w:kern w:val="0"/>
                      <w:sz w:val="20"/>
                    </w:rPr>
                    <w:t>25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765" w:type="pct"/>
                  <w:vMerge w:val="continue"/>
                  <w:noWrap w:val="0"/>
                  <w:vAlign w:val="center"/>
                </w:tcPr>
                <w:p>
                  <w:pPr>
                    <w:widowControl/>
                    <w:jc w:val="left"/>
                    <w:rPr>
                      <w:vertAlign w:val="baseline"/>
                    </w:rPr>
                  </w:pPr>
                </w:p>
              </w:tc>
              <w:tc>
                <w:tcPr>
                  <w:tcW w:w="765" w:type="pct"/>
                  <w:vMerge w:val="continue"/>
                  <w:noWrap w:val="0"/>
                  <w:vAlign w:val="center"/>
                </w:tcPr>
                <w:p>
                  <w:pPr>
                    <w:widowControl/>
                    <w:jc w:val="left"/>
                    <w:rPr>
                      <w:vertAlign w:val="baseline"/>
                    </w:rPr>
                  </w:pPr>
                </w:p>
              </w:tc>
              <w:tc>
                <w:tcPr>
                  <w:tcW w:w="679" w:type="pct"/>
                  <w:vMerge w:val="continue"/>
                  <w:noWrap w:val="0"/>
                  <w:vAlign w:val="center"/>
                </w:tcPr>
                <w:p>
                  <w:pPr>
                    <w:widowControl/>
                    <w:jc w:val="center"/>
                    <w:rPr>
                      <w:vertAlign w:val="baseline"/>
                    </w:rPr>
                  </w:pPr>
                </w:p>
              </w:tc>
              <w:tc>
                <w:tcPr>
                  <w:tcW w:w="565" w:type="pct"/>
                  <w:noWrap w:val="0"/>
                  <w:vAlign w:val="center"/>
                </w:tcPr>
                <w:p>
                  <w:pPr>
                    <w:jc w:val="center"/>
                    <w:rPr>
                      <w:rFonts w:hint="eastAsia"/>
                      <w:color w:val="000000"/>
                      <w:sz w:val="20"/>
                    </w:rPr>
                  </w:pPr>
                  <w:r>
                    <w:rPr>
                      <w:rFonts w:hint="eastAsia"/>
                      <w:color w:val="000000"/>
                      <w:sz w:val="20"/>
                    </w:rPr>
                    <w:t>第二次</w:t>
                  </w:r>
                </w:p>
              </w:tc>
              <w:tc>
                <w:tcPr>
                  <w:tcW w:w="727" w:type="pct"/>
                  <w:noWrap w:val="0"/>
                  <w:vAlign w:val="center"/>
                </w:tcPr>
                <w:p>
                  <w:pPr>
                    <w:jc w:val="center"/>
                    <w:rPr>
                      <w:color w:val="000000"/>
                      <w:sz w:val="20"/>
                    </w:rPr>
                  </w:pPr>
                  <w:r>
                    <w:rPr>
                      <w:rFonts w:hint="eastAsia"/>
                      <w:color w:val="000000"/>
                      <w:sz w:val="20"/>
                    </w:rPr>
                    <w:t>＜20</w:t>
                  </w:r>
                </w:p>
              </w:tc>
              <w:tc>
                <w:tcPr>
                  <w:tcW w:w="705" w:type="pct"/>
                  <w:noWrap w:val="0"/>
                  <w:vAlign w:val="center"/>
                </w:tcPr>
                <w:p>
                  <w:pPr>
                    <w:jc w:val="center"/>
                    <w:rPr>
                      <w:rFonts w:eastAsia="等线"/>
                      <w:color w:val="000000"/>
                      <w:sz w:val="20"/>
                    </w:rPr>
                  </w:pPr>
                  <w:r>
                    <w:rPr>
                      <w:rFonts w:hint="eastAsia" w:eastAsia="等线"/>
                      <w:color w:val="000000"/>
                      <w:sz w:val="20"/>
                      <w:lang w:val="en-US" w:eastAsia="zh-CN"/>
                    </w:rPr>
                    <w:t>/</w:t>
                  </w:r>
                </w:p>
              </w:tc>
              <w:tc>
                <w:tcPr>
                  <w:tcW w:w="791" w:type="pct"/>
                  <w:vMerge w:val="continue"/>
                  <w:noWrap w:val="0"/>
                  <w:vAlign w:val="top"/>
                </w:tcPr>
                <w:p>
                  <w:pPr>
                    <w:pStyle w:val="2"/>
                    <w:rPr>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765" w:type="pct"/>
                  <w:vMerge w:val="continue"/>
                  <w:noWrap w:val="0"/>
                  <w:vAlign w:val="center"/>
                </w:tcPr>
                <w:p>
                  <w:pPr>
                    <w:widowControl/>
                    <w:jc w:val="left"/>
                    <w:rPr>
                      <w:vertAlign w:val="baseline"/>
                    </w:rPr>
                  </w:pPr>
                </w:p>
              </w:tc>
              <w:tc>
                <w:tcPr>
                  <w:tcW w:w="765" w:type="pct"/>
                  <w:vMerge w:val="continue"/>
                  <w:noWrap w:val="0"/>
                  <w:vAlign w:val="center"/>
                </w:tcPr>
                <w:p>
                  <w:pPr>
                    <w:widowControl/>
                    <w:jc w:val="left"/>
                    <w:rPr>
                      <w:vertAlign w:val="baseline"/>
                    </w:rPr>
                  </w:pPr>
                </w:p>
              </w:tc>
              <w:tc>
                <w:tcPr>
                  <w:tcW w:w="679" w:type="pct"/>
                  <w:vMerge w:val="continue"/>
                  <w:noWrap w:val="0"/>
                  <w:vAlign w:val="center"/>
                </w:tcPr>
                <w:p>
                  <w:pPr>
                    <w:widowControl/>
                    <w:jc w:val="center"/>
                    <w:rPr>
                      <w:vertAlign w:val="baseline"/>
                    </w:rPr>
                  </w:pPr>
                </w:p>
              </w:tc>
              <w:tc>
                <w:tcPr>
                  <w:tcW w:w="565" w:type="pct"/>
                  <w:noWrap w:val="0"/>
                  <w:vAlign w:val="center"/>
                </w:tcPr>
                <w:p>
                  <w:pPr>
                    <w:jc w:val="center"/>
                    <w:rPr>
                      <w:rFonts w:hint="eastAsia"/>
                      <w:color w:val="000000"/>
                      <w:sz w:val="20"/>
                    </w:rPr>
                  </w:pPr>
                  <w:r>
                    <w:rPr>
                      <w:rFonts w:hint="eastAsia"/>
                      <w:color w:val="000000"/>
                      <w:sz w:val="20"/>
                    </w:rPr>
                    <w:t>第三次</w:t>
                  </w:r>
                </w:p>
              </w:tc>
              <w:tc>
                <w:tcPr>
                  <w:tcW w:w="727" w:type="pct"/>
                  <w:noWrap w:val="0"/>
                  <w:vAlign w:val="center"/>
                </w:tcPr>
                <w:p>
                  <w:pPr>
                    <w:jc w:val="center"/>
                    <w:rPr>
                      <w:color w:val="000000"/>
                      <w:sz w:val="20"/>
                    </w:rPr>
                  </w:pPr>
                  <w:r>
                    <w:rPr>
                      <w:rFonts w:hint="eastAsia"/>
                      <w:color w:val="000000"/>
                      <w:sz w:val="20"/>
                    </w:rPr>
                    <w:t>＜20</w:t>
                  </w:r>
                </w:p>
              </w:tc>
              <w:tc>
                <w:tcPr>
                  <w:tcW w:w="705" w:type="pct"/>
                  <w:noWrap w:val="0"/>
                  <w:vAlign w:val="center"/>
                </w:tcPr>
                <w:p>
                  <w:pPr>
                    <w:jc w:val="center"/>
                    <w:rPr>
                      <w:rFonts w:eastAsia="等线"/>
                      <w:color w:val="000000"/>
                      <w:sz w:val="20"/>
                    </w:rPr>
                  </w:pPr>
                  <w:r>
                    <w:rPr>
                      <w:rFonts w:hint="eastAsia" w:eastAsia="等线"/>
                      <w:color w:val="000000"/>
                      <w:sz w:val="20"/>
                      <w:lang w:val="en-US" w:eastAsia="zh-CN"/>
                    </w:rPr>
                    <w:t>/</w:t>
                  </w:r>
                </w:p>
              </w:tc>
              <w:tc>
                <w:tcPr>
                  <w:tcW w:w="791" w:type="pct"/>
                  <w:vMerge w:val="continue"/>
                  <w:noWrap w:val="0"/>
                  <w:vAlign w:val="top"/>
                </w:tcPr>
                <w:p>
                  <w:pPr>
                    <w:pStyle w:val="2"/>
                    <w:rPr>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765" w:type="pct"/>
                  <w:vMerge w:val="continue"/>
                  <w:noWrap w:val="0"/>
                  <w:vAlign w:val="center"/>
                </w:tcPr>
                <w:p>
                  <w:pPr>
                    <w:widowControl/>
                    <w:jc w:val="center"/>
                    <w:rPr>
                      <w:vertAlign w:val="baseline"/>
                    </w:rPr>
                  </w:pPr>
                </w:p>
              </w:tc>
              <w:tc>
                <w:tcPr>
                  <w:tcW w:w="765" w:type="pct"/>
                  <w:vMerge w:val="continue"/>
                  <w:noWrap w:val="0"/>
                  <w:vAlign w:val="center"/>
                </w:tcPr>
                <w:p>
                  <w:pPr>
                    <w:widowControl/>
                    <w:jc w:val="left"/>
                    <w:rPr>
                      <w:vertAlign w:val="baseline"/>
                    </w:rPr>
                  </w:pPr>
                </w:p>
              </w:tc>
              <w:tc>
                <w:tcPr>
                  <w:tcW w:w="1120" w:type="dxa"/>
                  <w:vMerge w:val="restart"/>
                  <w:noWrap w:val="0"/>
                  <w:vAlign w:val="center"/>
                </w:tcPr>
                <w:p>
                  <w:pPr>
                    <w:widowControl/>
                    <w:jc w:val="center"/>
                    <w:rPr>
                      <w:vertAlign w:val="baseline"/>
                    </w:rPr>
                  </w:pPr>
                  <w:r>
                    <w:rPr>
                      <w:rFonts w:hint="eastAsia"/>
                      <w:color w:val="000000"/>
                      <w:sz w:val="20"/>
                    </w:rPr>
                    <w:t>2</w:t>
                  </w:r>
                  <w:r>
                    <w:rPr>
                      <w:color w:val="000000"/>
                      <w:sz w:val="20"/>
                    </w:rPr>
                    <w:t>02</w:t>
                  </w:r>
                  <w:r>
                    <w:rPr>
                      <w:rFonts w:hint="eastAsia"/>
                      <w:color w:val="000000"/>
                      <w:sz w:val="20"/>
                      <w:lang w:val="en-US" w:eastAsia="zh-CN"/>
                    </w:rPr>
                    <w:t>3</w:t>
                  </w:r>
                  <w:r>
                    <w:rPr>
                      <w:color w:val="000000"/>
                      <w:sz w:val="20"/>
                    </w:rPr>
                    <w:t>/</w:t>
                  </w:r>
                  <w:r>
                    <w:rPr>
                      <w:rFonts w:hint="eastAsia"/>
                      <w:color w:val="000000"/>
                      <w:sz w:val="20"/>
                      <w:lang w:val="en-US" w:eastAsia="zh-CN"/>
                    </w:rPr>
                    <w:t>3</w:t>
                  </w:r>
                  <w:r>
                    <w:rPr>
                      <w:color w:val="000000"/>
                      <w:sz w:val="20"/>
                    </w:rPr>
                    <w:t>/1</w:t>
                  </w:r>
                  <w:r>
                    <w:rPr>
                      <w:rFonts w:hint="eastAsia"/>
                      <w:color w:val="000000"/>
                      <w:sz w:val="20"/>
                      <w:lang w:val="en-US" w:eastAsia="zh-CN"/>
                    </w:rPr>
                    <w:t>7</w:t>
                  </w:r>
                </w:p>
              </w:tc>
              <w:tc>
                <w:tcPr>
                  <w:tcW w:w="565" w:type="pct"/>
                  <w:noWrap w:val="0"/>
                  <w:vAlign w:val="center"/>
                </w:tcPr>
                <w:p>
                  <w:pPr>
                    <w:widowControl/>
                    <w:jc w:val="center"/>
                    <w:rPr>
                      <w:rFonts w:hint="eastAsia"/>
                      <w:color w:val="000000"/>
                      <w:sz w:val="20"/>
                    </w:rPr>
                  </w:pPr>
                  <w:r>
                    <w:rPr>
                      <w:rFonts w:hint="eastAsia"/>
                      <w:color w:val="000000"/>
                      <w:sz w:val="20"/>
                    </w:rPr>
                    <w:t>第一次</w:t>
                  </w:r>
                </w:p>
              </w:tc>
              <w:tc>
                <w:tcPr>
                  <w:tcW w:w="727" w:type="pct"/>
                  <w:noWrap w:val="0"/>
                  <w:vAlign w:val="center"/>
                </w:tcPr>
                <w:p>
                  <w:pPr>
                    <w:widowControl/>
                    <w:jc w:val="center"/>
                    <w:rPr>
                      <w:color w:val="000000"/>
                      <w:sz w:val="20"/>
                    </w:rPr>
                  </w:pPr>
                  <w:r>
                    <w:rPr>
                      <w:rFonts w:hint="eastAsia"/>
                      <w:color w:val="000000"/>
                      <w:sz w:val="20"/>
                    </w:rPr>
                    <w:t>＜20</w:t>
                  </w:r>
                </w:p>
              </w:tc>
              <w:tc>
                <w:tcPr>
                  <w:tcW w:w="705" w:type="pct"/>
                  <w:noWrap w:val="0"/>
                  <w:vAlign w:val="center"/>
                </w:tcPr>
                <w:p>
                  <w:pPr>
                    <w:jc w:val="center"/>
                    <w:rPr>
                      <w:rFonts w:eastAsia="等线"/>
                      <w:color w:val="000000"/>
                      <w:sz w:val="20"/>
                    </w:rPr>
                  </w:pPr>
                  <w:r>
                    <w:rPr>
                      <w:rFonts w:hint="eastAsia" w:eastAsia="等线"/>
                      <w:color w:val="000000"/>
                      <w:sz w:val="20"/>
                      <w:lang w:val="en-US" w:eastAsia="zh-CN"/>
                    </w:rPr>
                    <w:t>/</w:t>
                  </w:r>
                </w:p>
              </w:tc>
              <w:tc>
                <w:tcPr>
                  <w:tcW w:w="791" w:type="pct"/>
                  <w:vMerge w:val="continue"/>
                  <w:noWrap w:val="0"/>
                  <w:vAlign w:val="top"/>
                </w:tcPr>
                <w:p>
                  <w:pPr>
                    <w:pStyle w:val="2"/>
                    <w:rPr>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765" w:type="pct"/>
                  <w:vMerge w:val="continue"/>
                  <w:noWrap w:val="0"/>
                  <w:vAlign w:val="center"/>
                </w:tcPr>
                <w:p>
                  <w:pPr>
                    <w:widowControl/>
                    <w:jc w:val="left"/>
                    <w:rPr>
                      <w:vertAlign w:val="baseline"/>
                    </w:rPr>
                  </w:pPr>
                </w:p>
              </w:tc>
              <w:tc>
                <w:tcPr>
                  <w:tcW w:w="765" w:type="pct"/>
                  <w:vMerge w:val="continue"/>
                  <w:noWrap w:val="0"/>
                  <w:vAlign w:val="center"/>
                </w:tcPr>
                <w:p>
                  <w:pPr>
                    <w:widowControl/>
                    <w:jc w:val="left"/>
                    <w:rPr>
                      <w:vertAlign w:val="baseline"/>
                    </w:rPr>
                  </w:pPr>
                </w:p>
              </w:tc>
              <w:tc>
                <w:tcPr>
                  <w:tcW w:w="679" w:type="pct"/>
                  <w:vMerge w:val="continue"/>
                  <w:noWrap w:val="0"/>
                  <w:vAlign w:val="center"/>
                </w:tcPr>
                <w:p>
                  <w:pPr>
                    <w:widowControl/>
                    <w:jc w:val="center"/>
                    <w:rPr>
                      <w:vertAlign w:val="baseline"/>
                    </w:rPr>
                  </w:pPr>
                </w:p>
              </w:tc>
              <w:tc>
                <w:tcPr>
                  <w:tcW w:w="565" w:type="pct"/>
                  <w:noWrap w:val="0"/>
                  <w:vAlign w:val="center"/>
                </w:tcPr>
                <w:p>
                  <w:pPr>
                    <w:jc w:val="center"/>
                    <w:rPr>
                      <w:rFonts w:hint="eastAsia"/>
                      <w:color w:val="000000"/>
                      <w:sz w:val="20"/>
                    </w:rPr>
                  </w:pPr>
                  <w:r>
                    <w:rPr>
                      <w:rFonts w:hint="eastAsia"/>
                      <w:color w:val="000000"/>
                      <w:sz w:val="20"/>
                    </w:rPr>
                    <w:t>第二次</w:t>
                  </w:r>
                </w:p>
              </w:tc>
              <w:tc>
                <w:tcPr>
                  <w:tcW w:w="727" w:type="pct"/>
                  <w:noWrap w:val="0"/>
                  <w:vAlign w:val="center"/>
                </w:tcPr>
                <w:p>
                  <w:pPr>
                    <w:jc w:val="center"/>
                    <w:rPr>
                      <w:color w:val="000000"/>
                      <w:sz w:val="20"/>
                    </w:rPr>
                  </w:pPr>
                  <w:r>
                    <w:rPr>
                      <w:rFonts w:hint="eastAsia"/>
                      <w:color w:val="000000"/>
                      <w:sz w:val="20"/>
                    </w:rPr>
                    <w:t>＜20</w:t>
                  </w:r>
                </w:p>
              </w:tc>
              <w:tc>
                <w:tcPr>
                  <w:tcW w:w="705" w:type="pct"/>
                  <w:noWrap w:val="0"/>
                  <w:vAlign w:val="center"/>
                </w:tcPr>
                <w:p>
                  <w:pPr>
                    <w:jc w:val="center"/>
                    <w:rPr>
                      <w:rFonts w:eastAsia="等线"/>
                      <w:color w:val="000000"/>
                      <w:sz w:val="20"/>
                    </w:rPr>
                  </w:pPr>
                  <w:r>
                    <w:rPr>
                      <w:rFonts w:hint="eastAsia" w:eastAsia="等线"/>
                      <w:color w:val="000000"/>
                      <w:sz w:val="20"/>
                      <w:lang w:val="en-US" w:eastAsia="zh-CN"/>
                    </w:rPr>
                    <w:t>/</w:t>
                  </w:r>
                </w:p>
              </w:tc>
              <w:tc>
                <w:tcPr>
                  <w:tcW w:w="791" w:type="pct"/>
                  <w:vMerge w:val="continue"/>
                  <w:noWrap w:val="0"/>
                  <w:vAlign w:val="top"/>
                </w:tcPr>
                <w:p>
                  <w:pPr>
                    <w:pStyle w:val="2"/>
                    <w:rPr>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765" w:type="pct"/>
                  <w:vMerge w:val="continue"/>
                  <w:noWrap w:val="0"/>
                  <w:vAlign w:val="center"/>
                </w:tcPr>
                <w:p>
                  <w:pPr>
                    <w:widowControl/>
                    <w:jc w:val="left"/>
                    <w:rPr>
                      <w:vertAlign w:val="baseline"/>
                    </w:rPr>
                  </w:pPr>
                </w:p>
              </w:tc>
              <w:tc>
                <w:tcPr>
                  <w:tcW w:w="765" w:type="pct"/>
                  <w:vMerge w:val="continue"/>
                  <w:noWrap w:val="0"/>
                  <w:vAlign w:val="center"/>
                </w:tcPr>
                <w:p>
                  <w:pPr>
                    <w:widowControl/>
                    <w:jc w:val="left"/>
                    <w:rPr>
                      <w:vertAlign w:val="baseline"/>
                    </w:rPr>
                  </w:pPr>
                </w:p>
              </w:tc>
              <w:tc>
                <w:tcPr>
                  <w:tcW w:w="679" w:type="pct"/>
                  <w:vMerge w:val="continue"/>
                  <w:noWrap w:val="0"/>
                  <w:vAlign w:val="center"/>
                </w:tcPr>
                <w:p>
                  <w:pPr>
                    <w:widowControl/>
                    <w:jc w:val="center"/>
                    <w:rPr>
                      <w:vertAlign w:val="baseline"/>
                    </w:rPr>
                  </w:pPr>
                </w:p>
              </w:tc>
              <w:tc>
                <w:tcPr>
                  <w:tcW w:w="565" w:type="pct"/>
                  <w:noWrap w:val="0"/>
                  <w:vAlign w:val="center"/>
                </w:tcPr>
                <w:p>
                  <w:pPr>
                    <w:jc w:val="center"/>
                    <w:rPr>
                      <w:rFonts w:hint="eastAsia"/>
                      <w:color w:val="000000"/>
                      <w:sz w:val="20"/>
                    </w:rPr>
                  </w:pPr>
                  <w:r>
                    <w:rPr>
                      <w:rFonts w:hint="eastAsia"/>
                      <w:color w:val="000000"/>
                      <w:sz w:val="20"/>
                    </w:rPr>
                    <w:t>第三次</w:t>
                  </w:r>
                </w:p>
              </w:tc>
              <w:tc>
                <w:tcPr>
                  <w:tcW w:w="727" w:type="pct"/>
                  <w:noWrap w:val="0"/>
                  <w:vAlign w:val="center"/>
                </w:tcPr>
                <w:p>
                  <w:pPr>
                    <w:jc w:val="center"/>
                    <w:rPr>
                      <w:color w:val="000000"/>
                      <w:sz w:val="20"/>
                    </w:rPr>
                  </w:pPr>
                  <w:r>
                    <w:rPr>
                      <w:rFonts w:hint="eastAsia"/>
                      <w:color w:val="000000"/>
                      <w:sz w:val="20"/>
                    </w:rPr>
                    <w:t>＜20</w:t>
                  </w:r>
                </w:p>
              </w:tc>
              <w:tc>
                <w:tcPr>
                  <w:tcW w:w="705" w:type="pct"/>
                  <w:noWrap w:val="0"/>
                  <w:vAlign w:val="center"/>
                </w:tcPr>
                <w:p>
                  <w:pPr>
                    <w:jc w:val="center"/>
                    <w:rPr>
                      <w:rFonts w:eastAsia="等线"/>
                      <w:color w:val="000000"/>
                      <w:sz w:val="20"/>
                    </w:rPr>
                  </w:pPr>
                  <w:r>
                    <w:rPr>
                      <w:rFonts w:hint="eastAsia" w:eastAsia="等线"/>
                      <w:color w:val="000000"/>
                      <w:sz w:val="20"/>
                      <w:lang w:val="en-US" w:eastAsia="zh-CN"/>
                    </w:rPr>
                    <w:t>/</w:t>
                  </w:r>
                </w:p>
              </w:tc>
              <w:tc>
                <w:tcPr>
                  <w:tcW w:w="791" w:type="pct"/>
                  <w:vMerge w:val="continue"/>
                  <w:noWrap w:val="0"/>
                  <w:vAlign w:val="top"/>
                </w:tcPr>
                <w:p>
                  <w:pPr>
                    <w:pStyle w:val="2"/>
                    <w:rPr>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765" w:type="pct"/>
                  <w:vMerge w:val="continue"/>
                  <w:noWrap w:val="0"/>
                  <w:vAlign w:val="center"/>
                </w:tcPr>
                <w:p>
                  <w:pPr>
                    <w:widowControl/>
                    <w:jc w:val="center"/>
                    <w:rPr>
                      <w:vertAlign w:val="baseline"/>
                    </w:rPr>
                  </w:pPr>
                </w:p>
              </w:tc>
              <w:tc>
                <w:tcPr>
                  <w:tcW w:w="765" w:type="pct"/>
                  <w:vMerge w:val="restart"/>
                  <w:noWrap w:val="0"/>
                  <w:vAlign w:val="center"/>
                </w:tcPr>
                <w:p>
                  <w:pPr>
                    <w:widowControl/>
                    <w:jc w:val="center"/>
                    <w:rPr>
                      <w:vertAlign w:val="baseline"/>
                    </w:rPr>
                  </w:pPr>
                  <w:r>
                    <w:rPr>
                      <w:rFonts w:hint="eastAsia"/>
                      <w:color w:val="000000"/>
                      <w:kern w:val="0"/>
                      <w:sz w:val="20"/>
                    </w:rPr>
                    <w:t>非甲烷总烃</w:t>
                  </w:r>
                </w:p>
              </w:tc>
              <w:tc>
                <w:tcPr>
                  <w:tcW w:w="1120" w:type="dxa"/>
                  <w:vMerge w:val="restart"/>
                  <w:noWrap w:val="0"/>
                  <w:vAlign w:val="center"/>
                </w:tcPr>
                <w:p>
                  <w:pPr>
                    <w:widowControl/>
                    <w:jc w:val="center"/>
                    <w:rPr>
                      <w:vertAlign w:val="baseline"/>
                    </w:rPr>
                  </w:pPr>
                  <w:r>
                    <w:rPr>
                      <w:rFonts w:hint="eastAsia"/>
                      <w:color w:val="000000"/>
                      <w:sz w:val="20"/>
                    </w:rPr>
                    <w:t>2</w:t>
                  </w:r>
                  <w:r>
                    <w:rPr>
                      <w:color w:val="000000"/>
                      <w:sz w:val="20"/>
                    </w:rPr>
                    <w:t>02</w:t>
                  </w:r>
                  <w:r>
                    <w:rPr>
                      <w:rFonts w:hint="eastAsia"/>
                      <w:color w:val="000000"/>
                      <w:sz w:val="20"/>
                      <w:lang w:val="en-US" w:eastAsia="zh-CN"/>
                    </w:rPr>
                    <w:t>3</w:t>
                  </w:r>
                  <w:r>
                    <w:rPr>
                      <w:color w:val="000000"/>
                      <w:sz w:val="20"/>
                    </w:rPr>
                    <w:t>/</w:t>
                  </w:r>
                  <w:r>
                    <w:rPr>
                      <w:rFonts w:hint="eastAsia"/>
                      <w:color w:val="000000"/>
                      <w:sz w:val="20"/>
                      <w:lang w:val="en-US" w:eastAsia="zh-CN"/>
                    </w:rPr>
                    <w:t>3</w:t>
                  </w:r>
                  <w:r>
                    <w:rPr>
                      <w:color w:val="000000"/>
                      <w:sz w:val="20"/>
                    </w:rPr>
                    <w:t>/1</w:t>
                  </w:r>
                  <w:r>
                    <w:rPr>
                      <w:rFonts w:hint="eastAsia"/>
                      <w:color w:val="000000"/>
                      <w:sz w:val="20"/>
                      <w:lang w:val="en-US" w:eastAsia="zh-CN"/>
                    </w:rPr>
                    <w:t>6</w:t>
                  </w:r>
                </w:p>
              </w:tc>
              <w:tc>
                <w:tcPr>
                  <w:tcW w:w="565" w:type="pct"/>
                  <w:noWrap w:val="0"/>
                  <w:vAlign w:val="center"/>
                </w:tcPr>
                <w:p>
                  <w:pPr>
                    <w:widowControl/>
                    <w:jc w:val="center"/>
                    <w:rPr>
                      <w:rFonts w:hint="eastAsia"/>
                      <w:color w:val="000000"/>
                      <w:sz w:val="20"/>
                    </w:rPr>
                  </w:pPr>
                  <w:r>
                    <w:rPr>
                      <w:rFonts w:hint="eastAsia"/>
                      <w:color w:val="000000"/>
                      <w:sz w:val="20"/>
                    </w:rPr>
                    <w:t>第一次</w:t>
                  </w:r>
                </w:p>
              </w:tc>
              <w:tc>
                <w:tcPr>
                  <w:tcW w:w="727" w:type="pct"/>
                  <w:noWrap w:val="0"/>
                  <w:vAlign w:val="center"/>
                </w:tcPr>
                <w:p>
                  <w:pPr>
                    <w:widowControl/>
                    <w:jc w:val="center"/>
                    <w:rPr>
                      <w:rFonts w:hint="default" w:eastAsia="宋体"/>
                      <w:color w:val="000000"/>
                      <w:sz w:val="20"/>
                      <w:lang w:val="en-US" w:eastAsia="zh-CN"/>
                    </w:rPr>
                  </w:pPr>
                  <w:r>
                    <w:rPr>
                      <w:rFonts w:hint="eastAsia"/>
                      <w:sz w:val="20"/>
                      <w:lang w:val="en-US" w:eastAsia="zh-CN"/>
                    </w:rPr>
                    <w:t>3.03</w:t>
                  </w:r>
                </w:p>
              </w:tc>
              <w:tc>
                <w:tcPr>
                  <w:tcW w:w="705" w:type="pct"/>
                  <w:noWrap w:val="0"/>
                  <w:vAlign w:val="center"/>
                </w:tcPr>
                <w:p>
                  <w:pPr>
                    <w:widowControl/>
                    <w:jc w:val="center"/>
                    <w:rPr>
                      <w:rFonts w:hint="default" w:eastAsia="等线"/>
                      <w:color w:val="000000"/>
                      <w:sz w:val="20"/>
                      <w:lang w:val="en-US" w:eastAsia="zh-CN"/>
                    </w:rPr>
                  </w:pPr>
                  <w:r>
                    <w:rPr>
                      <w:rFonts w:hint="eastAsia" w:eastAsia="等线"/>
                      <w:color w:val="000000"/>
                      <w:sz w:val="20"/>
                      <w:lang w:val="en-US" w:eastAsia="zh-CN"/>
                    </w:rPr>
                    <w:t>0.0477</w:t>
                  </w:r>
                </w:p>
              </w:tc>
              <w:tc>
                <w:tcPr>
                  <w:tcW w:w="791" w:type="pct"/>
                  <w:vMerge w:val="continue"/>
                  <w:noWrap w:val="0"/>
                  <w:vAlign w:val="top"/>
                </w:tcPr>
                <w:p>
                  <w:pPr>
                    <w:pStyle w:val="2"/>
                    <w:rPr>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765" w:type="pct"/>
                  <w:vMerge w:val="continue"/>
                  <w:noWrap w:val="0"/>
                  <w:vAlign w:val="center"/>
                </w:tcPr>
                <w:p>
                  <w:pPr>
                    <w:widowControl/>
                    <w:jc w:val="center"/>
                    <w:rPr>
                      <w:vertAlign w:val="baseline"/>
                    </w:rPr>
                  </w:pPr>
                </w:p>
              </w:tc>
              <w:tc>
                <w:tcPr>
                  <w:tcW w:w="765" w:type="pct"/>
                  <w:vMerge w:val="continue"/>
                  <w:noWrap w:val="0"/>
                  <w:vAlign w:val="center"/>
                </w:tcPr>
                <w:p>
                  <w:pPr>
                    <w:widowControl/>
                    <w:jc w:val="center"/>
                    <w:rPr>
                      <w:vertAlign w:val="baseline"/>
                    </w:rPr>
                  </w:pPr>
                </w:p>
              </w:tc>
              <w:tc>
                <w:tcPr>
                  <w:tcW w:w="679" w:type="pct"/>
                  <w:vMerge w:val="continue"/>
                  <w:noWrap w:val="0"/>
                  <w:vAlign w:val="center"/>
                </w:tcPr>
                <w:p>
                  <w:pPr>
                    <w:widowControl/>
                    <w:jc w:val="center"/>
                    <w:rPr>
                      <w:vertAlign w:val="baseline"/>
                    </w:rPr>
                  </w:pPr>
                </w:p>
              </w:tc>
              <w:tc>
                <w:tcPr>
                  <w:tcW w:w="565" w:type="pct"/>
                  <w:noWrap w:val="0"/>
                  <w:vAlign w:val="center"/>
                </w:tcPr>
                <w:p>
                  <w:pPr>
                    <w:jc w:val="center"/>
                    <w:rPr>
                      <w:rFonts w:hint="eastAsia"/>
                      <w:color w:val="000000"/>
                      <w:sz w:val="20"/>
                    </w:rPr>
                  </w:pPr>
                  <w:r>
                    <w:rPr>
                      <w:rFonts w:hint="eastAsia"/>
                      <w:color w:val="000000"/>
                      <w:sz w:val="20"/>
                    </w:rPr>
                    <w:t>第二次</w:t>
                  </w:r>
                </w:p>
              </w:tc>
              <w:tc>
                <w:tcPr>
                  <w:tcW w:w="727" w:type="pct"/>
                  <w:noWrap w:val="0"/>
                  <w:vAlign w:val="center"/>
                </w:tcPr>
                <w:p>
                  <w:pPr>
                    <w:jc w:val="center"/>
                    <w:rPr>
                      <w:color w:val="000000"/>
                      <w:sz w:val="20"/>
                    </w:rPr>
                  </w:pPr>
                  <w:r>
                    <w:rPr>
                      <w:rFonts w:hint="eastAsia"/>
                      <w:sz w:val="20"/>
                      <w:lang w:val="en-US" w:eastAsia="zh-CN"/>
                    </w:rPr>
                    <w:t>3.01</w:t>
                  </w:r>
                  <w:r>
                    <w:rPr>
                      <w:sz w:val="20"/>
                    </w:rPr>
                    <w:t xml:space="preserve"> </w:t>
                  </w:r>
                </w:p>
              </w:tc>
              <w:tc>
                <w:tcPr>
                  <w:tcW w:w="705" w:type="pct"/>
                  <w:noWrap w:val="0"/>
                  <w:vAlign w:val="center"/>
                </w:tcPr>
                <w:p>
                  <w:pPr>
                    <w:jc w:val="center"/>
                    <w:rPr>
                      <w:rFonts w:eastAsia="等线"/>
                      <w:color w:val="000000"/>
                      <w:sz w:val="20"/>
                    </w:rPr>
                  </w:pPr>
                  <w:r>
                    <w:rPr>
                      <w:rFonts w:hint="eastAsia" w:eastAsia="等线"/>
                      <w:color w:val="000000"/>
                      <w:sz w:val="20"/>
                      <w:lang w:val="en-US" w:eastAsia="zh-CN"/>
                    </w:rPr>
                    <w:t>0.0479</w:t>
                  </w:r>
                  <w:r>
                    <w:rPr>
                      <w:rFonts w:eastAsia="等线"/>
                      <w:color w:val="000000"/>
                      <w:sz w:val="20"/>
                    </w:rPr>
                    <w:t xml:space="preserve"> </w:t>
                  </w:r>
                </w:p>
              </w:tc>
              <w:tc>
                <w:tcPr>
                  <w:tcW w:w="791" w:type="pct"/>
                  <w:vMerge w:val="continue"/>
                  <w:noWrap w:val="0"/>
                  <w:vAlign w:val="top"/>
                </w:tcPr>
                <w:p>
                  <w:pPr>
                    <w:pStyle w:val="2"/>
                    <w:rPr>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765" w:type="pct"/>
                  <w:vMerge w:val="continue"/>
                  <w:noWrap w:val="0"/>
                  <w:vAlign w:val="center"/>
                </w:tcPr>
                <w:p>
                  <w:pPr>
                    <w:widowControl/>
                    <w:jc w:val="center"/>
                    <w:rPr>
                      <w:vertAlign w:val="baseline"/>
                    </w:rPr>
                  </w:pPr>
                </w:p>
              </w:tc>
              <w:tc>
                <w:tcPr>
                  <w:tcW w:w="765" w:type="pct"/>
                  <w:vMerge w:val="continue"/>
                  <w:noWrap w:val="0"/>
                  <w:vAlign w:val="center"/>
                </w:tcPr>
                <w:p>
                  <w:pPr>
                    <w:widowControl/>
                    <w:jc w:val="center"/>
                    <w:rPr>
                      <w:vertAlign w:val="baseline"/>
                    </w:rPr>
                  </w:pPr>
                </w:p>
              </w:tc>
              <w:tc>
                <w:tcPr>
                  <w:tcW w:w="679" w:type="pct"/>
                  <w:vMerge w:val="continue"/>
                  <w:noWrap w:val="0"/>
                  <w:vAlign w:val="center"/>
                </w:tcPr>
                <w:p>
                  <w:pPr>
                    <w:widowControl/>
                    <w:jc w:val="center"/>
                    <w:rPr>
                      <w:vertAlign w:val="baseline"/>
                    </w:rPr>
                  </w:pPr>
                </w:p>
              </w:tc>
              <w:tc>
                <w:tcPr>
                  <w:tcW w:w="565" w:type="pct"/>
                  <w:noWrap w:val="0"/>
                  <w:vAlign w:val="center"/>
                </w:tcPr>
                <w:p>
                  <w:pPr>
                    <w:jc w:val="center"/>
                    <w:rPr>
                      <w:rFonts w:hint="eastAsia"/>
                      <w:color w:val="000000"/>
                      <w:sz w:val="20"/>
                    </w:rPr>
                  </w:pPr>
                  <w:r>
                    <w:rPr>
                      <w:rFonts w:hint="eastAsia"/>
                      <w:color w:val="000000"/>
                      <w:sz w:val="20"/>
                    </w:rPr>
                    <w:t>第三次</w:t>
                  </w:r>
                </w:p>
              </w:tc>
              <w:tc>
                <w:tcPr>
                  <w:tcW w:w="727" w:type="pct"/>
                  <w:noWrap w:val="0"/>
                  <w:vAlign w:val="center"/>
                </w:tcPr>
                <w:p>
                  <w:pPr>
                    <w:jc w:val="center"/>
                    <w:rPr>
                      <w:color w:val="000000"/>
                      <w:sz w:val="20"/>
                    </w:rPr>
                  </w:pPr>
                  <w:r>
                    <w:rPr>
                      <w:rFonts w:hint="eastAsia"/>
                      <w:sz w:val="20"/>
                      <w:lang w:val="en-US" w:eastAsia="zh-CN"/>
                    </w:rPr>
                    <w:t>3.02</w:t>
                  </w:r>
                  <w:r>
                    <w:rPr>
                      <w:sz w:val="20"/>
                    </w:rPr>
                    <w:t xml:space="preserve"> </w:t>
                  </w:r>
                </w:p>
              </w:tc>
              <w:tc>
                <w:tcPr>
                  <w:tcW w:w="705" w:type="pct"/>
                  <w:noWrap w:val="0"/>
                  <w:vAlign w:val="center"/>
                </w:tcPr>
                <w:p>
                  <w:pPr>
                    <w:jc w:val="center"/>
                    <w:rPr>
                      <w:rFonts w:eastAsia="等线"/>
                      <w:color w:val="000000"/>
                      <w:sz w:val="20"/>
                    </w:rPr>
                  </w:pPr>
                  <w:r>
                    <w:rPr>
                      <w:rFonts w:hint="eastAsia" w:eastAsia="等线"/>
                      <w:color w:val="000000"/>
                      <w:sz w:val="20"/>
                      <w:lang w:val="en-US" w:eastAsia="zh-CN"/>
                    </w:rPr>
                    <w:t>0.0485</w:t>
                  </w:r>
                  <w:r>
                    <w:rPr>
                      <w:rFonts w:eastAsia="等线"/>
                      <w:color w:val="000000"/>
                      <w:sz w:val="20"/>
                    </w:rPr>
                    <w:t xml:space="preserve"> </w:t>
                  </w:r>
                </w:p>
              </w:tc>
              <w:tc>
                <w:tcPr>
                  <w:tcW w:w="791" w:type="pct"/>
                  <w:vMerge w:val="continue"/>
                  <w:noWrap w:val="0"/>
                  <w:vAlign w:val="top"/>
                </w:tcPr>
                <w:p>
                  <w:pPr>
                    <w:pStyle w:val="2"/>
                    <w:rPr>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765" w:type="pct"/>
                  <w:vMerge w:val="continue"/>
                  <w:noWrap w:val="0"/>
                  <w:vAlign w:val="center"/>
                </w:tcPr>
                <w:p>
                  <w:pPr>
                    <w:widowControl/>
                    <w:jc w:val="center"/>
                    <w:rPr>
                      <w:vertAlign w:val="baseline"/>
                    </w:rPr>
                  </w:pPr>
                </w:p>
              </w:tc>
              <w:tc>
                <w:tcPr>
                  <w:tcW w:w="765" w:type="pct"/>
                  <w:vMerge w:val="continue"/>
                  <w:noWrap w:val="0"/>
                  <w:vAlign w:val="center"/>
                </w:tcPr>
                <w:p>
                  <w:pPr>
                    <w:widowControl/>
                    <w:jc w:val="center"/>
                    <w:rPr>
                      <w:vertAlign w:val="baseline"/>
                    </w:rPr>
                  </w:pPr>
                </w:p>
              </w:tc>
              <w:tc>
                <w:tcPr>
                  <w:tcW w:w="1120" w:type="dxa"/>
                  <w:vMerge w:val="restart"/>
                  <w:noWrap w:val="0"/>
                  <w:vAlign w:val="center"/>
                </w:tcPr>
                <w:p>
                  <w:pPr>
                    <w:widowControl/>
                    <w:jc w:val="center"/>
                    <w:rPr>
                      <w:vertAlign w:val="baseline"/>
                    </w:rPr>
                  </w:pPr>
                  <w:r>
                    <w:rPr>
                      <w:rFonts w:hint="eastAsia"/>
                      <w:color w:val="000000"/>
                      <w:sz w:val="20"/>
                    </w:rPr>
                    <w:t>2</w:t>
                  </w:r>
                  <w:r>
                    <w:rPr>
                      <w:color w:val="000000"/>
                      <w:sz w:val="20"/>
                    </w:rPr>
                    <w:t>02</w:t>
                  </w:r>
                  <w:r>
                    <w:rPr>
                      <w:rFonts w:hint="eastAsia"/>
                      <w:color w:val="000000"/>
                      <w:sz w:val="20"/>
                      <w:lang w:val="en-US" w:eastAsia="zh-CN"/>
                    </w:rPr>
                    <w:t>3</w:t>
                  </w:r>
                  <w:r>
                    <w:rPr>
                      <w:color w:val="000000"/>
                      <w:sz w:val="20"/>
                    </w:rPr>
                    <w:t>/</w:t>
                  </w:r>
                  <w:r>
                    <w:rPr>
                      <w:rFonts w:hint="eastAsia"/>
                      <w:color w:val="000000"/>
                      <w:sz w:val="20"/>
                      <w:lang w:val="en-US" w:eastAsia="zh-CN"/>
                    </w:rPr>
                    <w:t>3</w:t>
                  </w:r>
                  <w:r>
                    <w:rPr>
                      <w:color w:val="000000"/>
                      <w:sz w:val="20"/>
                    </w:rPr>
                    <w:t>/1</w:t>
                  </w:r>
                  <w:r>
                    <w:rPr>
                      <w:rFonts w:hint="eastAsia"/>
                      <w:color w:val="000000"/>
                      <w:sz w:val="20"/>
                      <w:lang w:val="en-US" w:eastAsia="zh-CN"/>
                    </w:rPr>
                    <w:t>7</w:t>
                  </w:r>
                </w:p>
              </w:tc>
              <w:tc>
                <w:tcPr>
                  <w:tcW w:w="565" w:type="pct"/>
                  <w:noWrap w:val="0"/>
                  <w:vAlign w:val="center"/>
                </w:tcPr>
                <w:p>
                  <w:pPr>
                    <w:widowControl/>
                    <w:jc w:val="center"/>
                    <w:rPr>
                      <w:rFonts w:hint="eastAsia"/>
                      <w:color w:val="000000"/>
                      <w:sz w:val="20"/>
                    </w:rPr>
                  </w:pPr>
                  <w:r>
                    <w:rPr>
                      <w:rFonts w:hint="eastAsia"/>
                      <w:color w:val="000000"/>
                      <w:sz w:val="20"/>
                    </w:rPr>
                    <w:t>第一次</w:t>
                  </w:r>
                </w:p>
              </w:tc>
              <w:tc>
                <w:tcPr>
                  <w:tcW w:w="727" w:type="pct"/>
                  <w:noWrap w:val="0"/>
                  <w:vAlign w:val="center"/>
                </w:tcPr>
                <w:p>
                  <w:pPr>
                    <w:widowControl/>
                    <w:jc w:val="center"/>
                    <w:rPr>
                      <w:color w:val="000000"/>
                      <w:sz w:val="20"/>
                    </w:rPr>
                  </w:pPr>
                  <w:r>
                    <w:rPr>
                      <w:rFonts w:hint="eastAsia"/>
                      <w:sz w:val="20"/>
                      <w:lang w:val="en-US" w:eastAsia="zh-CN"/>
                    </w:rPr>
                    <w:t>3.13</w:t>
                  </w:r>
                  <w:r>
                    <w:rPr>
                      <w:sz w:val="20"/>
                    </w:rPr>
                    <w:t xml:space="preserve"> </w:t>
                  </w:r>
                </w:p>
              </w:tc>
              <w:tc>
                <w:tcPr>
                  <w:tcW w:w="705" w:type="pct"/>
                  <w:noWrap w:val="0"/>
                  <w:vAlign w:val="center"/>
                </w:tcPr>
                <w:p>
                  <w:pPr>
                    <w:jc w:val="center"/>
                    <w:rPr>
                      <w:rFonts w:hint="default" w:eastAsia="等线"/>
                      <w:color w:val="000000"/>
                      <w:sz w:val="20"/>
                      <w:lang w:val="en-US" w:eastAsia="zh-CN"/>
                    </w:rPr>
                  </w:pPr>
                  <w:r>
                    <w:rPr>
                      <w:rFonts w:hint="eastAsia" w:eastAsia="等线"/>
                      <w:color w:val="000000"/>
                      <w:sz w:val="20"/>
                      <w:lang w:val="en-US" w:eastAsia="zh-CN"/>
                    </w:rPr>
                    <w:t>0.0507</w:t>
                  </w:r>
                </w:p>
              </w:tc>
              <w:tc>
                <w:tcPr>
                  <w:tcW w:w="791" w:type="pct"/>
                  <w:vMerge w:val="continue"/>
                  <w:noWrap w:val="0"/>
                  <w:vAlign w:val="top"/>
                </w:tcPr>
                <w:p>
                  <w:pPr>
                    <w:pStyle w:val="2"/>
                    <w:rPr>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765" w:type="pct"/>
                  <w:vMerge w:val="continue"/>
                  <w:noWrap w:val="0"/>
                  <w:vAlign w:val="center"/>
                </w:tcPr>
                <w:p>
                  <w:pPr>
                    <w:widowControl/>
                    <w:jc w:val="center"/>
                    <w:rPr>
                      <w:vertAlign w:val="baseline"/>
                    </w:rPr>
                  </w:pPr>
                </w:p>
              </w:tc>
              <w:tc>
                <w:tcPr>
                  <w:tcW w:w="765" w:type="pct"/>
                  <w:vMerge w:val="continue"/>
                  <w:noWrap w:val="0"/>
                  <w:vAlign w:val="center"/>
                </w:tcPr>
                <w:p>
                  <w:pPr>
                    <w:widowControl/>
                    <w:jc w:val="center"/>
                    <w:rPr>
                      <w:vertAlign w:val="baseline"/>
                    </w:rPr>
                  </w:pPr>
                </w:p>
              </w:tc>
              <w:tc>
                <w:tcPr>
                  <w:tcW w:w="679" w:type="pct"/>
                  <w:vMerge w:val="continue"/>
                  <w:noWrap w:val="0"/>
                  <w:vAlign w:val="center"/>
                </w:tcPr>
                <w:p>
                  <w:pPr>
                    <w:widowControl/>
                    <w:jc w:val="center"/>
                    <w:rPr>
                      <w:vertAlign w:val="baseline"/>
                    </w:rPr>
                  </w:pPr>
                </w:p>
              </w:tc>
              <w:tc>
                <w:tcPr>
                  <w:tcW w:w="565" w:type="pct"/>
                  <w:noWrap w:val="0"/>
                  <w:vAlign w:val="center"/>
                </w:tcPr>
                <w:p>
                  <w:pPr>
                    <w:jc w:val="center"/>
                    <w:rPr>
                      <w:rFonts w:hint="eastAsia"/>
                      <w:color w:val="000000"/>
                      <w:sz w:val="20"/>
                    </w:rPr>
                  </w:pPr>
                  <w:r>
                    <w:rPr>
                      <w:rFonts w:hint="eastAsia"/>
                      <w:color w:val="000000"/>
                      <w:sz w:val="20"/>
                    </w:rPr>
                    <w:t>第二次</w:t>
                  </w:r>
                </w:p>
              </w:tc>
              <w:tc>
                <w:tcPr>
                  <w:tcW w:w="727" w:type="pct"/>
                  <w:noWrap w:val="0"/>
                  <w:vAlign w:val="center"/>
                </w:tcPr>
                <w:p>
                  <w:pPr>
                    <w:jc w:val="center"/>
                    <w:rPr>
                      <w:color w:val="000000"/>
                      <w:sz w:val="20"/>
                    </w:rPr>
                  </w:pPr>
                  <w:r>
                    <w:rPr>
                      <w:rFonts w:hint="eastAsia"/>
                      <w:sz w:val="20"/>
                      <w:lang w:val="en-US" w:eastAsia="zh-CN"/>
                    </w:rPr>
                    <w:t>3.14</w:t>
                  </w:r>
                  <w:r>
                    <w:rPr>
                      <w:sz w:val="20"/>
                    </w:rPr>
                    <w:t xml:space="preserve"> </w:t>
                  </w:r>
                </w:p>
              </w:tc>
              <w:tc>
                <w:tcPr>
                  <w:tcW w:w="705" w:type="pct"/>
                  <w:noWrap w:val="0"/>
                  <w:vAlign w:val="center"/>
                </w:tcPr>
                <w:p>
                  <w:pPr>
                    <w:jc w:val="center"/>
                    <w:rPr>
                      <w:rFonts w:eastAsia="等线"/>
                      <w:color w:val="000000"/>
                      <w:sz w:val="20"/>
                    </w:rPr>
                  </w:pPr>
                  <w:r>
                    <w:rPr>
                      <w:rFonts w:hint="eastAsia" w:eastAsia="等线"/>
                      <w:color w:val="000000"/>
                      <w:sz w:val="20"/>
                      <w:lang w:val="en-US" w:eastAsia="zh-CN"/>
                    </w:rPr>
                    <w:t>0.0512</w:t>
                  </w:r>
                  <w:r>
                    <w:rPr>
                      <w:rFonts w:eastAsia="等线"/>
                      <w:color w:val="000000"/>
                      <w:sz w:val="20"/>
                    </w:rPr>
                    <w:t xml:space="preserve"> </w:t>
                  </w:r>
                </w:p>
              </w:tc>
              <w:tc>
                <w:tcPr>
                  <w:tcW w:w="791" w:type="pct"/>
                  <w:vMerge w:val="continue"/>
                  <w:noWrap w:val="0"/>
                  <w:vAlign w:val="top"/>
                </w:tcPr>
                <w:p>
                  <w:pPr>
                    <w:pStyle w:val="2"/>
                    <w:rPr>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765" w:type="pct"/>
                  <w:vMerge w:val="continue"/>
                  <w:noWrap w:val="0"/>
                  <w:vAlign w:val="center"/>
                </w:tcPr>
                <w:p>
                  <w:pPr>
                    <w:widowControl/>
                    <w:jc w:val="center"/>
                    <w:rPr>
                      <w:vertAlign w:val="baseline"/>
                    </w:rPr>
                  </w:pPr>
                </w:p>
              </w:tc>
              <w:tc>
                <w:tcPr>
                  <w:tcW w:w="765" w:type="pct"/>
                  <w:vMerge w:val="continue"/>
                  <w:noWrap w:val="0"/>
                  <w:vAlign w:val="center"/>
                </w:tcPr>
                <w:p>
                  <w:pPr>
                    <w:widowControl/>
                    <w:jc w:val="center"/>
                    <w:rPr>
                      <w:vertAlign w:val="baseline"/>
                    </w:rPr>
                  </w:pPr>
                </w:p>
              </w:tc>
              <w:tc>
                <w:tcPr>
                  <w:tcW w:w="679" w:type="pct"/>
                  <w:vMerge w:val="continue"/>
                  <w:noWrap w:val="0"/>
                  <w:vAlign w:val="center"/>
                </w:tcPr>
                <w:p>
                  <w:pPr>
                    <w:widowControl/>
                    <w:jc w:val="center"/>
                    <w:rPr>
                      <w:vertAlign w:val="baseline"/>
                    </w:rPr>
                  </w:pPr>
                </w:p>
              </w:tc>
              <w:tc>
                <w:tcPr>
                  <w:tcW w:w="565" w:type="pct"/>
                  <w:noWrap w:val="0"/>
                  <w:vAlign w:val="center"/>
                </w:tcPr>
                <w:p>
                  <w:pPr>
                    <w:jc w:val="center"/>
                    <w:rPr>
                      <w:rFonts w:hint="eastAsia"/>
                      <w:color w:val="000000"/>
                      <w:sz w:val="20"/>
                    </w:rPr>
                  </w:pPr>
                  <w:r>
                    <w:rPr>
                      <w:rFonts w:hint="eastAsia"/>
                      <w:color w:val="000000"/>
                      <w:sz w:val="20"/>
                    </w:rPr>
                    <w:t>第三次</w:t>
                  </w:r>
                </w:p>
              </w:tc>
              <w:tc>
                <w:tcPr>
                  <w:tcW w:w="727" w:type="pct"/>
                  <w:noWrap w:val="0"/>
                  <w:vAlign w:val="center"/>
                </w:tcPr>
                <w:p>
                  <w:pPr>
                    <w:jc w:val="center"/>
                    <w:rPr>
                      <w:rFonts w:hint="default" w:eastAsia="宋体"/>
                      <w:color w:val="000000"/>
                      <w:sz w:val="20"/>
                      <w:lang w:val="en-US" w:eastAsia="zh-CN"/>
                    </w:rPr>
                  </w:pPr>
                  <w:r>
                    <w:rPr>
                      <w:rFonts w:hint="eastAsia"/>
                      <w:sz w:val="20"/>
                      <w:lang w:val="en-US" w:eastAsia="zh-CN"/>
                    </w:rPr>
                    <w:t>3.08</w:t>
                  </w:r>
                </w:p>
              </w:tc>
              <w:tc>
                <w:tcPr>
                  <w:tcW w:w="705" w:type="pct"/>
                  <w:noWrap w:val="0"/>
                  <w:vAlign w:val="center"/>
                </w:tcPr>
                <w:p>
                  <w:pPr>
                    <w:jc w:val="center"/>
                    <w:rPr>
                      <w:rFonts w:hint="default" w:eastAsia="等线"/>
                      <w:color w:val="000000"/>
                      <w:sz w:val="20"/>
                      <w:lang w:val="en-US" w:eastAsia="zh-CN"/>
                    </w:rPr>
                  </w:pPr>
                  <w:r>
                    <w:rPr>
                      <w:rFonts w:hint="eastAsia" w:eastAsia="等线"/>
                      <w:color w:val="000000"/>
                      <w:sz w:val="20"/>
                      <w:lang w:val="en-US" w:eastAsia="zh-CN"/>
                    </w:rPr>
                    <w:t>0.0493</w:t>
                  </w:r>
                </w:p>
              </w:tc>
              <w:tc>
                <w:tcPr>
                  <w:tcW w:w="791" w:type="pct"/>
                  <w:vMerge w:val="continue"/>
                  <w:noWrap w:val="0"/>
                  <w:vAlign w:val="top"/>
                </w:tcPr>
                <w:p>
                  <w:pPr>
                    <w:pStyle w:val="2"/>
                    <w:rPr>
                      <w:vertAlign w:val="baseline"/>
                    </w:rPr>
                  </w:pPr>
                </w:p>
              </w:tc>
            </w:tr>
          </w:tbl>
          <w:p>
            <w:pPr>
              <w:pStyle w:val="2"/>
              <w:ind w:left="0" w:leftChars="0" w:firstLine="0" w:firstLineChars="0"/>
            </w:pPr>
          </w:p>
          <w:p>
            <w:pPr>
              <w:pStyle w:val="31"/>
              <w:ind w:firstLine="480" w:firstLineChars="200"/>
              <w:jc w:val="both"/>
              <w:outlineLvl w:val="9"/>
              <w:rPr>
                <w:rFonts w:hint="eastAsia" w:ascii="Times New Roman" w:hAnsi="Times New Roman" w:eastAsia="宋体" w:cs="Times New Roman"/>
                <w:sz w:val="24"/>
                <w:lang w:eastAsia="zh-CN"/>
              </w:rPr>
            </w:pPr>
            <w:r>
              <w:rPr>
                <w:rFonts w:hint="default" w:ascii="Times New Roman" w:hAnsi="Times New Roman"/>
                <w:bCs/>
                <w:color w:val="auto"/>
                <w:sz w:val="24"/>
                <w:lang w:val="en-US" w:eastAsia="zh-CN"/>
              </w:rPr>
              <w:t>根据监测报告可知，实际营运过程中，</w:t>
            </w:r>
            <w:r>
              <w:rPr>
                <w:rFonts w:hint="eastAsia"/>
                <w:bCs/>
                <w:color w:val="auto"/>
                <w:sz w:val="24"/>
                <w:lang w:val="en-US" w:eastAsia="zh-CN"/>
              </w:rPr>
              <w:t>喷漆配套处理设施进口颗粒物</w:t>
            </w:r>
            <w:r>
              <w:rPr>
                <w:rFonts w:hint="eastAsia" w:ascii="Times New Roman" w:hAnsi="Times New Roman"/>
                <w:bCs/>
                <w:color w:val="auto"/>
                <w:sz w:val="24"/>
                <w:lang w:val="en-US" w:eastAsia="zh-CN"/>
              </w:rPr>
              <w:t>实测平均浓</w:t>
            </w:r>
            <w:r>
              <w:rPr>
                <w:rFonts w:hint="eastAsia" w:ascii="Times New Roman" w:hAnsi="Times New Roman" w:eastAsia="宋体" w:cs="Times New Roman"/>
                <w:bCs/>
                <w:color w:val="auto"/>
                <w:sz w:val="24"/>
                <w:lang w:val="en-US" w:eastAsia="zh-CN"/>
              </w:rPr>
              <w:t>度为</w:t>
            </w:r>
            <w:r>
              <w:rPr>
                <w:rFonts w:hint="eastAsia" w:cs="Times New Roman"/>
                <w:bCs/>
                <w:color w:val="auto"/>
                <w:sz w:val="24"/>
                <w:lang w:val="en-US" w:eastAsia="zh-CN"/>
              </w:rPr>
              <w:t>36.7</w:t>
            </w:r>
            <w:r>
              <w:rPr>
                <w:rFonts w:hint="eastAsia" w:ascii="Times New Roman" w:hAnsi="Times New Roman" w:eastAsia="宋体" w:cs="Times New Roman"/>
                <w:bCs/>
                <w:color w:val="auto"/>
                <w:sz w:val="24"/>
                <w:lang w:val="en-US" w:eastAsia="zh-CN"/>
              </w:rPr>
              <w:t>mg/m</w:t>
            </w:r>
            <w:r>
              <w:rPr>
                <w:rFonts w:hint="eastAsia" w:ascii="Times New Roman" w:hAnsi="Times New Roman" w:eastAsia="宋体" w:cs="Times New Roman"/>
                <w:bCs/>
                <w:color w:val="auto"/>
                <w:sz w:val="24"/>
                <w:vertAlign w:val="superscript"/>
                <w:lang w:val="en-US" w:eastAsia="zh-CN"/>
              </w:rPr>
              <w:t>3</w:t>
            </w:r>
            <w:r>
              <w:rPr>
                <w:rFonts w:hint="eastAsia" w:ascii="Times New Roman" w:hAnsi="Times New Roman"/>
                <w:bCs/>
                <w:color w:val="auto"/>
                <w:sz w:val="24"/>
                <w:vertAlign w:val="baseline"/>
                <w:lang w:val="en-US" w:eastAsia="zh-CN"/>
              </w:rPr>
              <w:t>、平均排放</w:t>
            </w:r>
            <w:r>
              <w:rPr>
                <w:rFonts w:hint="eastAsia" w:ascii="Times New Roman" w:hAnsi="Times New Roman" w:eastAsia="宋体" w:cs="Times New Roman"/>
                <w:bCs/>
                <w:color w:val="auto"/>
                <w:sz w:val="24"/>
                <w:vertAlign w:val="baseline"/>
                <w:lang w:val="en-US" w:eastAsia="zh-CN"/>
              </w:rPr>
              <w:t>速率</w:t>
            </w:r>
            <w:r>
              <w:rPr>
                <w:rFonts w:hint="eastAsia" w:cs="Times New Roman"/>
                <w:bCs/>
                <w:color w:val="auto"/>
                <w:sz w:val="24"/>
                <w:vertAlign w:val="baseline"/>
                <w:lang w:val="en-US" w:eastAsia="zh-CN"/>
              </w:rPr>
              <w:t>0.508</w:t>
            </w:r>
            <w:r>
              <w:rPr>
                <w:rFonts w:hint="eastAsia" w:ascii="Times New Roman" w:hAnsi="Times New Roman" w:eastAsia="宋体" w:cs="Times New Roman"/>
                <w:bCs/>
                <w:color w:val="auto"/>
                <w:sz w:val="24"/>
                <w:vertAlign w:val="baseline"/>
                <w:lang w:val="en-US" w:eastAsia="en-US"/>
              </w:rPr>
              <w:t>kg/h</w:t>
            </w:r>
            <w:r>
              <w:rPr>
                <w:rFonts w:hint="eastAsia" w:ascii="Times New Roman" w:hAnsi="Times New Roman" w:eastAsia="宋体" w:cs="Times New Roman"/>
                <w:bCs/>
                <w:color w:val="auto"/>
                <w:sz w:val="24"/>
                <w:vertAlign w:val="baseline"/>
                <w:lang w:val="en-US" w:eastAsia="zh-CN"/>
              </w:rPr>
              <w:t>；烘干配套处理设施进口</w:t>
            </w:r>
            <w:r>
              <w:rPr>
                <w:rFonts w:hint="eastAsia" w:cs="Times New Roman"/>
                <w:bCs/>
                <w:color w:val="auto"/>
                <w:sz w:val="24"/>
                <w:vertAlign w:val="baseline"/>
                <w:lang w:val="en-US" w:eastAsia="zh-CN"/>
              </w:rPr>
              <w:t>非甲烷总烃</w:t>
            </w:r>
            <w:r>
              <w:rPr>
                <w:rFonts w:hint="eastAsia" w:ascii="Times New Roman" w:hAnsi="Times New Roman" w:eastAsia="宋体" w:cs="Times New Roman"/>
                <w:bCs/>
                <w:color w:val="auto"/>
                <w:sz w:val="24"/>
                <w:vertAlign w:val="baseline"/>
                <w:lang w:val="en-US" w:eastAsia="zh-CN"/>
              </w:rPr>
              <w:t>实测平均浓度为</w:t>
            </w:r>
            <w:r>
              <w:rPr>
                <w:rFonts w:hint="eastAsia" w:cs="Times New Roman"/>
                <w:bCs/>
                <w:color w:val="auto"/>
                <w:sz w:val="24"/>
                <w:vertAlign w:val="baseline"/>
                <w:lang w:val="en-US" w:eastAsia="zh-CN"/>
              </w:rPr>
              <w:t>33.7</w:t>
            </w:r>
            <w:r>
              <w:rPr>
                <w:rFonts w:hint="eastAsia" w:ascii="Times New Roman" w:hAnsi="Times New Roman" w:eastAsia="宋体" w:cs="Times New Roman"/>
                <w:bCs/>
                <w:color w:val="auto"/>
                <w:sz w:val="24"/>
                <w:vertAlign w:val="baseline"/>
                <w:lang w:val="en-US" w:eastAsia="zh-CN"/>
              </w:rPr>
              <w:t>mg/</w:t>
            </w:r>
            <w:r>
              <w:rPr>
                <w:rFonts w:hint="eastAsia" w:ascii="Times New Roman" w:hAnsi="Times New Roman" w:eastAsia="宋体" w:cs="Times New Roman"/>
                <w:bCs/>
                <w:color w:val="auto"/>
                <w:sz w:val="24"/>
                <w:lang w:val="en-US" w:eastAsia="zh-CN"/>
              </w:rPr>
              <w:t>m</w:t>
            </w:r>
            <w:r>
              <w:rPr>
                <w:rFonts w:hint="eastAsia" w:ascii="Times New Roman" w:hAnsi="Times New Roman" w:eastAsia="宋体" w:cs="Times New Roman"/>
                <w:bCs/>
                <w:color w:val="auto"/>
                <w:sz w:val="24"/>
                <w:vertAlign w:val="superscript"/>
                <w:lang w:val="en-US" w:eastAsia="zh-CN"/>
              </w:rPr>
              <w:t>3</w:t>
            </w:r>
            <w:r>
              <w:rPr>
                <w:rFonts w:hint="eastAsia" w:ascii="Times New Roman" w:hAnsi="Times New Roman" w:eastAsia="宋体" w:cs="Times New Roman"/>
                <w:bCs/>
                <w:color w:val="auto"/>
                <w:sz w:val="24"/>
                <w:vertAlign w:val="baseline"/>
                <w:lang w:val="en-US" w:eastAsia="zh-CN"/>
              </w:rPr>
              <w:t>、平均排放速率</w:t>
            </w:r>
            <w:r>
              <w:rPr>
                <w:rFonts w:hint="eastAsia" w:cs="Times New Roman"/>
                <w:bCs/>
                <w:color w:val="auto"/>
                <w:sz w:val="24"/>
                <w:vertAlign w:val="baseline"/>
                <w:lang w:val="en-US" w:eastAsia="zh-CN"/>
              </w:rPr>
              <w:t>0.564</w:t>
            </w:r>
            <w:r>
              <w:rPr>
                <w:rFonts w:hint="eastAsia" w:ascii="Times New Roman" w:hAnsi="Times New Roman" w:eastAsia="宋体" w:cs="Times New Roman"/>
                <w:bCs/>
                <w:color w:val="auto"/>
                <w:sz w:val="24"/>
                <w:vertAlign w:val="baseline"/>
                <w:lang w:val="en-US" w:eastAsia="zh-CN"/>
              </w:rPr>
              <w:t>kg/h；</w:t>
            </w:r>
            <w:r>
              <w:rPr>
                <w:rFonts w:hint="eastAsia"/>
                <w:bCs/>
                <w:color w:val="auto"/>
                <w:sz w:val="24"/>
                <w:lang w:val="en-US" w:eastAsia="zh-CN"/>
              </w:rPr>
              <w:t>喷漆配套处理设施出口颗粒物</w:t>
            </w:r>
            <w:r>
              <w:rPr>
                <w:rFonts w:hint="eastAsia" w:ascii="Times New Roman" w:hAnsi="Times New Roman"/>
                <w:bCs/>
                <w:color w:val="auto"/>
                <w:sz w:val="24"/>
                <w:lang w:val="en-US" w:eastAsia="zh-CN"/>
              </w:rPr>
              <w:t>实测浓</w:t>
            </w:r>
            <w:r>
              <w:rPr>
                <w:rFonts w:hint="eastAsia" w:ascii="Times New Roman" w:hAnsi="Times New Roman" w:eastAsia="宋体" w:cs="Times New Roman"/>
                <w:bCs/>
                <w:color w:val="auto"/>
                <w:sz w:val="24"/>
                <w:lang w:val="en-US" w:eastAsia="zh-CN"/>
              </w:rPr>
              <w:t>度</w:t>
            </w:r>
            <w:r>
              <w:rPr>
                <w:rFonts w:hint="eastAsia"/>
                <w:color w:val="000000"/>
                <w:sz w:val="24"/>
                <w:szCs w:val="24"/>
              </w:rPr>
              <w:t>＜</w:t>
            </w:r>
            <w:r>
              <w:rPr>
                <w:rFonts w:hint="eastAsia"/>
                <w:color w:val="000000"/>
                <w:sz w:val="24"/>
                <w:szCs w:val="24"/>
                <w:lang w:val="en-US" w:eastAsia="zh-CN"/>
              </w:rPr>
              <w:t>20</w:t>
            </w:r>
            <w:r>
              <w:rPr>
                <w:rFonts w:hint="eastAsia" w:ascii="Times New Roman" w:hAnsi="Times New Roman" w:eastAsia="宋体" w:cs="Times New Roman"/>
                <w:bCs/>
                <w:color w:val="auto"/>
                <w:sz w:val="24"/>
                <w:lang w:val="en-US" w:eastAsia="zh-CN"/>
              </w:rPr>
              <w:t>mg/m</w:t>
            </w:r>
            <w:r>
              <w:rPr>
                <w:rFonts w:hint="eastAsia" w:ascii="Times New Roman" w:hAnsi="Times New Roman" w:eastAsia="宋体" w:cs="Times New Roman"/>
                <w:bCs/>
                <w:color w:val="auto"/>
                <w:sz w:val="24"/>
                <w:vertAlign w:val="superscript"/>
                <w:lang w:val="en-US" w:eastAsia="zh-CN"/>
              </w:rPr>
              <w:t>3</w:t>
            </w:r>
            <w:r>
              <w:rPr>
                <w:rFonts w:hint="eastAsia" w:ascii="Times New Roman" w:hAnsi="Times New Roman" w:eastAsia="宋体" w:cs="Times New Roman"/>
                <w:bCs/>
                <w:color w:val="auto"/>
                <w:sz w:val="24"/>
                <w:vertAlign w:val="baseline"/>
                <w:lang w:val="en-US" w:eastAsia="zh-CN"/>
              </w:rPr>
              <w:t>；烘干配套处理设施</w:t>
            </w:r>
            <w:r>
              <w:rPr>
                <w:rFonts w:hint="eastAsia" w:cs="Times New Roman"/>
                <w:bCs/>
                <w:color w:val="auto"/>
                <w:sz w:val="24"/>
                <w:vertAlign w:val="baseline"/>
                <w:lang w:val="en-US" w:eastAsia="zh-CN"/>
              </w:rPr>
              <w:t>出</w:t>
            </w:r>
            <w:r>
              <w:rPr>
                <w:rFonts w:hint="eastAsia" w:ascii="Times New Roman" w:hAnsi="Times New Roman" w:eastAsia="宋体" w:cs="Times New Roman"/>
                <w:bCs/>
                <w:color w:val="auto"/>
                <w:sz w:val="24"/>
                <w:vertAlign w:val="baseline"/>
                <w:lang w:val="en-US" w:eastAsia="zh-CN"/>
              </w:rPr>
              <w:t>口</w:t>
            </w:r>
            <w:r>
              <w:rPr>
                <w:rFonts w:hint="eastAsia" w:cs="Times New Roman"/>
                <w:bCs/>
                <w:color w:val="auto"/>
                <w:sz w:val="24"/>
                <w:vertAlign w:val="baseline"/>
                <w:lang w:val="en-US" w:eastAsia="zh-CN"/>
              </w:rPr>
              <w:t>非甲烷总烃</w:t>
            </w:r>
            <w:r>
              <w:rPr>
                <w:rFonts w:hint="eastAsia" w:ascii="Times New Roman" w:hAnsi="Times New Roman" w:eastAsia="宋体" w:cs="Times New Roman"/>
                <w:bCs/>
                <w:color w:val="auto"/>
                <w:sz w:val="24"/>
                <w:vertAlign w:val="baseline"/>
                <w:lang w:val="en-US" w:eastAsia="zh-CN"/>
              </w:rPr>
              <w:t>实测平均浓度为</w:t>
            </w:r>
            <w:r>
              <w:rPr>
                <w:rFonts w:hint="eastAsia" w:cs="Times New Roman"/>
                <w:bCs/>
                <w:color w:val="auto"/>
                <w:sz w:val="24"/>
                <w:vertAlign w:val="baseline"/>
                <w:lang w:val="en-US" w:eastAsia="zh-CN"/>
              </w:rPr>
              <w:t>3.07</w:t>
            </w:r>
            <w:r>
              <w:rPr>
                <w:rFonts w:hint="eastAsia" w:ascii="Times New Roman" w:hAnsi="Times New Roman" w:eastAsia="宋体" w:cs="Times New Roman"/>
                <w:bCs/>
                <w:color w:val="auto"/>
                <w:sz w:val="24"/>
                <w:vertAlign w:val="baseline"/>
                <w:lang w:val="en-US" w:eastAsia="zh-CN"/>
              </w:rPr>
              <w:t>mg/</w:t>
            </w:r>
            <w:r>
              <w:rPr>
                <w:rFonts w:hint="eastAsia" w:ascii="Times New Roman" w:hAnsi="Times New Roman" w:eastAsia="宋体" w:cs="Times New Roman"/>
                <w:bCs/>
                <w:color w:val="auto"/>
                <w:sz w:val="24"/>
                <w:lang w:val="en-US" w:eastAsia="zh-CN"/>
              </w:rPr>
              <w:t>m</w:t>
            </w:r>
            <w:r>
              <w:rPr>
                <w:rFonts w:hint="eastAsia" w:ascii="Times New Roman" w:hAnsi="Times New Roman" w:eastAsia="宋体" w:cs="Times New Roman"/>
                <w:bCs/>
                <w:color w:val="auto"/>
                <w:sz w:val="24"/>
                <w:vertAlign w:val="superscript"/>
                <w:lang w:val="en-US" w:eastAsia="zh-CN"/>
              </w:rPr>
              <w:t>3</w:t>
            </w:r>
            <w:r>
              <w:rPr>
                <w:rFonts w:hint="eastAsia" w:ascii="Times New Roman" w:hAnsi="Times New Roman" w:eastAsia="宋体" w:cs="Times New Roman"/>
                <w:bCs/>
                <w:color w:val="auto"/>
                <w:sz w:val="24"/>
                <w:vertAlign w:val="baseline"/>
                <w:lang w:val="en-US" w:eastAsia="zh-CN"/>
              </w:rPr>
              <w:t>、平均排放速率</w:t>
            </w:r>
            <w:r>
              <w:rPr>
                <w:rFonts w:hint="eastAsia" w:cs="Times New Roman"/>
                <w:bCs/>
                <w:color w:val="auto"/>
                <w:sz w:val="24"/>
                <w:vertAlign w:val="baseline"/>
                <w:lang w:val="en-US" w:eastAsia="zh-CN"/>
              </w:rPr>
              <w:t>0.0492</w:t>
            </w:r>
            <w:r>
              <w:rPr>
                <w:rFonts w:hint="eastAsia" w:ascii="Times New Roman" w:hAnsi="Times New Roman" w:eastAsia="宋体" w:cs="Times New Roman"/>
                <w:bCs/>
                <w:color w:val="auto"/>
                <w:sz w:val="24"/>
                <w:vertAlign w:val="baseline"/>
                <w:lang w:val="en-US" w:eastAsia="zh-CN"/>
              </w:rPr>
              <w:t>kg/h，</w:t>
            </w:r>
            <w:r>
              <w:rPr>
                <w:rFonts w:hint="eastAsia" w:cs="Times New Roman"/>
                <w:bCs/>
                <w:color w:val="auto"/>
                <w:sz w:val="24"/>
                <w:vertAlign w:val="baseline"/>
                <w:lang w:val="en-US" w:eastAsia="zh-CN"/>
              </w:rPr>
              <w:t>处理效率为90.9%。颗粒物及非甲烷总烃排放浓度满足</w:t>
            </w:r>
            <w:r>
              <w:rPr>
                <w:rFonts w:hint="eastAsia" w:ascii="Times New Roman" w:hAnsi="宋体" w:eastAsia="宋体"/>
                <w:bCs/>
                <w:kern w:val="0"/>
                <w:sz w:val="24"/>
                <w:szCs w:val="24"/>
                <w:vertAlign w:val="baseline"/>
                <w:lang w:val="en-US" w:eastAsia="zh-CN"/>
              </w:rPr>
              <w:t>《大气污染物综合排放标准》（上海DB31/933-2015）表1中有组织限值浓度要求</w:t>
            </w:r>
            <w:r>
              <w:rPr>
                <w:rFonts w:hint="eastAsia"/>
                <w:color w:val="auto"/>
                <w:sz w:val="24"/>
                <w:lang w:eastAsia="zh-CN"/>
              </w:rPr>
              <w:t>。</w:t>
            </w:r>
          </w:p>
          <w:p>
            <w:pPr>
              <w:pStyle w:val="14"/>
              <w:spacing w:line="360" w:lineRule="auto"/>
              <w:ind w:firstLine="480"/>
              <w:rPr>
                <w:rFonts w:ascii="Times New Roman" w:hAnsi="Times New Roman"/>
                <w:color w:val="000000"/>
              </w:rPr>
            </w:pPr>
            <w:r>
              <w:rPr>
                <w:rFonts w:ascii="Times New Roman" w:hAnsi="Times New Roman"/>
                <w:color w:val="000000"/>
              </w:rPr>
              <w:t>②：无组织</w:t>
            </w:r>
          </w:p>
          <w:p>
            <w:pPr>
              <w:jc w:val="center"/>
              <w:rPr>
                <w:rFonts w:ascii="Times New Roman" w:hAnsi="Times New Roman"/>
                <w:b/>
                <w:color w:val="000000"/>
                <w:sz w:val="24"/>
                <w:szCs w:val="24"/>
                <w:highlight w:val="none"/>
              </w:rPr>
            </w:pPr>
            <w:r>
              <w:rPr>
                <w:rFonts w:ascii="Times New Roman" w:hAnsi="Times New Roman"/>
                <w:b/>
                <w:color w:val="000000"/>
                <w:sz w:val="24"/>
                <w:szCs w:val="24"/>
                <w:highlight w:val="none"/>
              </w:rPr>
              <w:t>表7.</w:t>
            </w:r>
            <w:r>
              <w:rPr>
                <w:rFonts w:hint="eastAsia" w:ascii="Times New Roman" w:hAnsi="Times New Roman"/>
                <w:b/>
                <w:color w:val="000000"/>
                <w:sz w:val="24"/>
                <w:szCs w:val="24"/>
                <w:highlight w:val="none"/>
              </w:rPr>
              <w:t>4</w:t>
            </w:r>
            <w:r>
              <w:rPr>
                <w:rFonts w:hint="eastAsia"/>
                <w:b/>
                <w:color w:val="000000"/>
                <w:sz w:val="24"/>
                <w:szCs w:val="24"/>
                <w:highlight w:val="none"/>
                <w:lang w:val="en-US" w:eastAsia="zh-CN"/>
              </w:rPr>
              <w:t>.1</w:t>
            </w:r>
            <w:r>
              <w:rPr>
                <w:rFonts w:ascii="Times New Roman" w:hAnsi="Times New Roman"/>
                <w:b/>
                <w:color w:val="000000"/>
                <w:sz w:val="24"/>
                <w:szCs w:val="24"/>
                <w:highlight w:val="none"/>
              </w:rPr>
              <w:t xml:space="preserve"> 厂界无组织数据监测结果</w:t>
            </w:r>
          </w:p>
          <w:tbl>
            <w:tblPr>
              <w:tblStyle w:val="1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177"/>
              <w:gridCol w:w="1177"/>
              <w:gridCol w:w="1177"/>
              <w:gridCol w:w="1178"/>
              <w:gridCol w:w="1179"/>
              <w:gridCol w:w="1179"/>
              <w:gridCol w:w="117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77" w:type="dxa"/>
                  <w:vMerge w:val="restart"/>
                  <w:noWrap w:val="0"/>
                  <w:vAlign w:val="center"/>
                </w:tcPr>
                <w:p>
                  <w:pPr>
                    <w:widowControl/>
                    <w:jc w:val="center"/>
                    <w:rPr>
                      <w:rFonts w:hint="eastAsia"/>
                      <w:vertAlign w:val="baseline"/>
                      <w:lang w:val="en-US" w:eastAsia="zh-CN"/>
                    </w:rPr>
                  </w:pPr>
                  <w:r>
                    <w:rPr>
                      <w:color w:val="000000"/>
                      <w:kern w:val="0"/>
                      <w:sz w:val="20"/>
                    </w:rPr>
                    <w:t>检测项目</w:t>
                  </w:r>
                </w:p>
              </w:tc>
              <w:tc>
                <w:tcPr>
                  <w:tcW w:w="2354" w:type="dxa"/>
                  <w:gridSpan w:val="2"/>
                  <w:vMerge w:val="restart"/>
                  <w:noWrap w:val="0"/>
                  <w:vAlign w:val="center"/>
                </w:tcPr>
                <w:p>
                  <w:pPr>
                    <w:widowControl/>
                    <w:jc w:val="center"/>
                    <w:rPr>
                      <w:rFonts w:hint="eastAsia"/>
                      <w:vertAlign w:val="baseline"/>
                      <w:lang w:val="en-US" w:eastAsia="zh-CN"/>
                    </w:rPr>
                  </w:pPr>
                  <w:r>
                    <w:rPr>
                      <w:color w:val="000000"/>
                      <w:kern w:val="0"/>
                      <w:sz w:val="20"/>
                    </w:rPr>
                    <w:t>采样</w:t>
                  </w:r>
                  <w:r>
                    <w:rPr>
                      <w:rFonts w:hint="eastAsia"/>
                      <w:color w:val="000000"/>
                      <w:kern w:val="0"/>
                      <w:sz w:val="20"/>
                    </w:rPr>
                    <w:t>日期</w:t>
                  </w:r>
                </w:p>
              </w:tc>
              <w:tc>
                <w:tcPr>
                  <w:tcW w:w="4715" w:type="dxa"/>
                  <w:gridSpan w:val="4"/>
                  <w:noWrap w:val="0"/>
                  <w:vAlign w:val="center"/>
                </w:tcPr>
                <w:p>
                  <w:pPr>
                    <w:jc w:val="center"/>
                    <w:rPr>
                      <w:rFonts w:hint="eastAsia"/>
                      <w:vertAlign w:val="baseline"/>
                      <w:lang w:val="en-US" w:eastAsia="zh-CN"/>
                    </w:rPr>
                  </w:pPr>
                  <w:r>
                    <w:rPr>
                      <w:sz w:val="20"/>
                    </w:rPr>
                    <w:t>排放浓度（</w:t>
                  </w:r>
                  <w:r>
                    <w:rPr>
                      <w:color w:val="000000"/>
                      <w:kern w:val="0"/>
                      <w:sz w:val="20"/>
                    </w:rPr>
                    <w:t>mg/m³</w:t>
                  </w:r>
                  <w:r>
                    <w:rPr>
                      <w:sz w:val="20"/>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77" w:type="dxa"/>
                  <w:vMerge w:val="continue"/>
                  <w:noWrap w:val="0"/>
                  <w:vAlign w:val="center"/>
                </w:tcPr>
                <w:p>
                  <w:pPr>
                    <w:rPr>
                      <w:rFonts w:hint="eastAsia"/>
                      <w:vertAlign w:val="baseline"/>
                      <w:lang w:val="en-US" w:eastAsia="zh-CN"/>
                    </w:rPr>
                  </w:pPr>
                </w:p>
              </w:tc>
              <w:tc>
                <w:tcPr>
                  <w:tcW w:w="2354" w:type="dxa"/>
                  <w:gridSpan w:val="2"/>
                  <w:vMerge w:val="continue"/>
                  <w:noWrap w:val="0"/>
                  <w:vAlign w:val="center"/>
                </w:tcPr>
                <w:p>
                  <w:pPr>
                    <w:rPr>
                      <w:rFonts w:hint="eastAsia"/>
                      <w:vertAlign w:val="baseline"/>
                      <w:lang w:val="en-US" w:eastAsia="zh-CN"/>
                    </w:rPr>
                  </w:pPr>
                </w:p>
              </w:tc>
              <w:tc>
                <w:tcPr>
                  <w:tcW w:w="1178" w:type="dxa"/>
                  <w:noWrap w:val="0"/>
                  <w:vAlign w:val="center"/>
                </w:tcPr>
                <w:p>
                  <w:pPr>
                    <w:jc w:val="center"/>
                    <w:rPr>
                      <w:rFonts w:hint="eastAsia"/>
                      <w:vertAlign w:val="baseline"/>
                      <w:lang w:val="en-US" w:eastAsia="zh-CN"/>
                    </w:rPr>
                  </w:pPr>
                  <w:r>
                    <w:rPr>
                      <w:sz w:val="20"/>
                    </w:rPr>
                    <w:t>上风向G1</w:t>
                  </w:r>
                </w:p>
              </w:tc>
              <w:tc>
                <w:tcPr>
                  <w:tcW w:w="1179" w:type="dxa"/>
                  <w:noWrap w:val="0"/>
                  <w:vAlign w:val="center"/>
                </w:tcPr>
                <w:p>
                  <w:pPr>
                    <w:jc w:val="center"/>
                    <w:rPr>
                      <w:rFonts w:hint="eastAsia"/>
                      <w:vertAlign w:val="baseline"/>
                      <w:lang w:val="en-US" w:eastAsia="zh-CN"/>
                    </w:rPr>
                  </w:pPr>
                  <w:r>
                    <w:rPr>
                      <w:sz w:val="20"/>
                    </w:rPr>
                    <w:t>下风向G2</w:t>
                  </w:r>
                </w:p>
              </w:tc>
              <w:tc>
                <w:tcPr>
                  <w:tcW w:w="1179" w:type="dxa"/>
                  <w:noWrap w:val="0"/>
                  <w:vAlign w:val="center"/>
                </w:tcPr>
                <w:p>
                  <w:pPr>
                    <w:jc w:val="center"/>
                    <w:rPr>
                      <w:rFonts w:hint="eastAsia"/>
                      <w:vertAlign w:val="baseline"/>
                      <w:lang w:val="en-US" w:eastAsia="zh-CN"/>
                    </w:rPr>
                  </w:pPr>
                  <w:r>
                    <w:rPr>
                      <w:sz w:val="20"/>
                    </w:rPr>
                    <w:t>下风向G3</w:t>
                  </w:r>
                </w:p>
              </w:tc>
              <w:tc>
                <w:tcPr>
                  <w:tcW w:w="1179" w:type="dxa"/>
                  <w:noWrap w:val="0"/>
                  <w:vAlign w:val="center"/>
                </w:tcPr>
                <w:p>
                  <w:pPr>
                    <w:jc w:val="center"/>
                    <w:rPr>
                      <w:rFonts w:hint="eastAsia"/>
                      <w:vertAlign w:val="baseline"/>
                      <w:lang w:val="en-US" w:eastAsia="zh-CN"/>
                    </w:rPr>
                  </w:pPr>
                  <w:r>
                    <w:rPr>
                      <w:sz w:val="20"/>
                    </w:rPr>
                    <w:t>下风向G4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77" w:type="dxa"/>
                  <w:vMerge w:val="restart"/>
                  <w:noWrap w:val="0"/>
                  <w:vAlign w:val="center"/>
                </w:tcPr>
                <w:p>
                  <w:pPr>
                    <w:widowControl/>
                    <w:jc w:val="center"/>
                    <w:rPr>
                      <w:rFonts w:hint="eastAsia"/>
                      <w:vertAlign w:val="baseline"/>
                      <w:lang w:val="en-US" w:eastAsia="zh-CN"/>
                    </w:rPr>
                  </w:pPr>
                  <w:r>
                    <w:rPr>
                      <w:color w:val="000000"/>
                      <w:kern w:val="0"/>
                      <w:sz w:val="20"/>
                    </w:rPr>
                    <w:t>颗粒物</w:t>
                  </w:r>
                </w:p>
              </w:tc>
              <w:tc>
                <w:tcPr>
                  <w:tcW w:w="1177" w:type="dxa"/>
                  <w:vMerge w:val="restart"/>
                  <w:noWrap w:val="0"/>
                  <w:vAlign w:val="center"/>
                </w:tcPr>
                <w:p>
                  <w:pPr>
                    <w:widowControl/>
                    <w:jc w:val="center"/>
                    <w:rPr>
                      <w:rFonts w:hint="eastAsia"/>
                      <w:vertAlign w:val="baseline"/>
                      <w:lang w:val="en-US" w:eastAsia="zh-CN"/>
                    </w:rPr>
                  </w:pPr>
                  <w:r>
                    <w:rPr>
                      <w:rFonts w:hint="eastAsia"/>
                      <w:color w:val="000000"/>
                      <w:sz w:val="20"/>
                    </w:rPr>
                    <w:t>2</w:t>
                  </w:r>
                  <w:r>
                    <w:rPr>
                      <w:color w:val="000000"/>
                      <w:sz w:val="20"/>
                    </w:rPr>
                    <w:t>02</w:t>
                  </w:r>
                  <w:r>
                    <w:rPr>
                      <w:rFonts w:hint="eastAsia"/>
                      <w:color w:val="000000"/>
                      <w:sz w:val="20"/>
                      <w:lang w:val="en-US" w:eastAsia="zh-CN"/>
                    </w:rPr>
                    <w:t>3</w:t>
                  </w:r>
                  <w:r>
                    <w:rPr>
                      <w:color w:val="000000"/>
                      <w:sz w:val="20"/>
                    </w:rPr>
                    <w:t>/</w:t>
                  </w:r>
                  <w:r>
                    <w:rPr>
                      <w:rFonts w:hint="eastAsia"/>
                      <w:color w:val="000000"/>
                      <w:sz w:val="20"/>
                      <w:lang w:val="en-US" w:eastAsia="zh-CN"/>
                    </w:rPr>
                    <w:t>3</w:t>
                  </w:r>
                  <w:r>
                    <w:rPr>
                      <w:color w:val="000000"/>
                      <w:sz w:val="20"/>
                    </w:rPr>
                    <w:t>/1</w:t>
                  </w:r>
                  <w:r>
                    <w:rPr>
                      <w:rFonts w:hint="eastAsia"/>
                      <w:color w:val="000000"/>
                      <w:sz w:val="20"/>
                      <w:lang w:val="en-US" w:eastAsia="zh-CN"/>
                    </w:rPr>
                    <w:t>6</w:t>
                  </w:r>
                </w:p>
              </w:tc>
              <w:tc>
                <w:tcPr>
                  <w:tcW w:w="1177" w:type="dxa"/>
                  <w:noWrap w:val="0"/>
                  <w:vAlign w:val="center"/>
                </w:tcPr>
                <w:p>
                  <w:pPr>
                    <w:widowControl/>
                    <w:jc w:val="center"/>
                    <w:rPr>
                      <w:rFonts w:hint="eastAsia"/>
                      <w:vertAlign w:val="baseline"/>
                      <w:lang w:val="en-US" w:eastAsia="zh-CN"/>
                    </w:rPr>
                  </w:pPr>
                  <w:r>
                    <w:rPr>
                      <w:rFonts w:hint="eastAsia"/>
                      <w:color w:val="000000"/>
                      <w:sz w:val="20"/>
                    </w:rPr>
                    <w:t>第一次</w:t>
                  </w:r>
                </w:p>
              </w:tc>
              <w:tc>
                <w:tcPr>
                  <w:tcW w:w="1178" w:type="dxa"/>
                  <w:noWrap w:val="0"/>
                  <w:vAlign w:val="center"/>
                </w:tcPr>
                <w:p>
                  <w:pPr>
                    <w:widowControl/>
                    <w:jc w:val="center"/>
                    <w:rPr>
                      <w:rFonts w:hint="eastAsia"/>
                      <w:vertAlign w:val="baseline"/>
                      <w:lang w:val="en-US" w:eastAsia="zh-CN"/>
                    </w:rPr>
                  </w:pPr>
                  <w:r>
                    <w:rPr>
                      <w:rFonts w:hint="eastAsia"/>
                      <w:color w:val="000000"/>
                      <w:sz w:val="20"/>
                      <w:lang w:val="en-US" w:eastAsia="zh-CN"/>
                    </w:rPr>
                    <w:t>0.137</w:t>
                  </w:r>
                  <w:r>
                    <w:rPr>
                      <w:color w:val="000000"/>
                      <w:sz w:val="20"/>
                    </w:rPr>
                    <w:t xml:space="preserve"> </w:t>
                  </w:r>
                </w:p>
              </w:tc>
              <w:tc>
                <w:tcPr>
                  <w:tcW w:w="1179" w:type="dxa"/>
                  <w:noWrap w:val="0"/>
                  <w:vAlign w:val="center"/>
                </w:tcPr>
                <w:p>
                  <w:pPr>
                    <w:widowControl/>
                    <w:jc w:val="center"/>
                    <w:rPr>
                      <w:rFonts w:hint="eastAsia"/>
                      <w:vertAlign w:val="baseline"/>
                      <w:lang w:val="en-US" w:eastAsia="zh-CN"/>
                    </w:rPr>
                  </w:pPr>
                  <w:r>
                    <w:rPr>
                      <w:rFonts w:hint="eastAsia"/>
                      <w:color w:val="000000"/>
                      <w:sz w:val="20"/>
                      <w:lang w:val="en-US" w:eastAsia="zh-CN"/>
                    </w:rPr>
                    <w:t>0.280</w:t>
                  </w:r>
                  <w:r>
                    <w:rPr>
                      <w:color w:val="000000"/>
                      <w:sz w:val="20"/>
                    </w:rPr>
                    <w:t xml:space="preserve"> </w:t>
                  </w:r>
                </w:p>
              </w:tc>
              <w:tc>
                <w:tcPr>
                  <w:tcW w:w="1179" w:type="dxa"/>
                  <w:noWrap w:val="0"/>
                  <w:vAlign w:val="center"/>
                </w:tcPr>
                <w:p>
                  <w:pPr>
                    <w:widowControl/>
                    <w:jc w:val="center"/>
                    <w:rPr>
                      <w:rFonts w:hint="default" w:eastAsia="宋体"/>
                      <w:vertAlign w:val="baseline"/>
                      <w:lang w:val="en-US" w:eastAsia="zh-CN"/>
                    </w:rPr>
                  </w:pPr>
                  <w:r>
                    <w:rPr>
                      <w:rFonts w:hint="eastAsia"/>
                      <w:color w:val="000000"/>
                      <w:sz w:val="20"/>
                      <w:lang w:val="en-US" w:eastAsia="zh-CN"/>
                    </w:rPr>
                    <w:t>0.260</w:t>
                  </w:r>
                </w:p>
              </w:tc>
              <w:tc>
                <w:tcPr>
                  <w:tcW w:w="1179" w:type="dxa"/>
                  <w:noWrap w:val="0"/>
                  <w:vAlign w:val="center"/>
                </w:tcPr>
                <w:p>
                  <w:pPr>
                    <w:widowControl/>
                    <w:jc w:val="center"/>
                    <w:rPr>
                      <w:rFonts w:hint="eastAsia"/>
                      <w:vertAlign w:val="baseline"/>
                      <w:lang w:val="en-US" w:eastAsia="zh-CN"/>
                    </w:rPr>
                  </w:pPr>
                  <w:r>
                    <w:rPr>
                      <w:rFonts w:hint="eastAsia"/>
                      <w:color w:val="000000"/>
                      <w:sz w:val="20"/>
                      <w:lang w:val="en-US" w:eastAsia="zh-CN"/>
                    </w:rPr>
                    <w:t>0.253</w:t>
                  </w:r>
                  <w:r>
                    <w:rPr>
                      <w:color w:val="000000"/>
                      <w:sz w:val="20"/>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77" w:type="dxa"/>
                  <w:vMerge w:val="continue"/>
                  <w:noWrap w:val="0"/>
                  <w:vAlign w:val="center"/>
                </w:tcPr>
                <w:p>
                  <w:pPr>
                    <w:rPr>
                      <w:rFonts w:hint="eastAsia"/>
                      <w:vertAlign w:val="baseline"/>
                      <w:lang w:val="en-US" w:eastAsia="zh-CN"/>
                    </w:rPr>
                  </w:pPr>
                </w:p>
              </w:tc>
              <w:tc>
                <w:tcPr>
                  <w:tcW w:w="1177" w:type="dxa"/>
                  <w:vMerge w:val="continue"/>
                  <w:noWrap w:val="0"/>
                  <w:vAlign w:val="center"/>
                </w:tcPr>
                <w:p>
                  <w:pPr>
                    <w:rPr>
                      <w:rFonts w:hint="eastAsia"/>
                      <w:vertAlign w:val="baseline"/>
                      <w:lang w:val="en-US" w:eastAsia="zh-CN"/>
                    </w:rPr>
                  </w:pPr>
                </w:p>
              </w:tc>
              <w:tc>
                <w:tcPr>
                  <w:tcW w:w="1177" w:type="dxa"/>
                  <w:noWrap w:val="0"/>
                  <w:vAlign w:val="center"/>
                </w:tcPr>
                <w:p>
                  <w:pPr>
                    <w:jc w:val="center"/>
                    <w:rPr>
                      <w:rFonts w:hint="eastAsia"/>
                      <w:vertAlign w:val="baseline"/>
                      <w:lang w:val="en-US" w:eastAsia="zh-CN"/>
                    </w:rPr>
                  </w:pPr>
                  <w:r>
                    <w:rPr>
                      <w:rFonts w:hint="eastAsia"/>
                      <w:color w:val="000000"/>
                      <w:sz w:val="20"/>
                    </w:rPr>
                    <w:t>第二次</w:t>
                  </w:r>
                </w:p>
              </w:tc>
              <w:tc>
                <w:tcPr>
                  <w:tcW w:w="1178" w:type="dxa"/>
                  <w:noWrap w:val="0"/>
                  <w:vAlign w:val="center"/>
                </w:tcPr>
                <w:p>
                  <w:pPr>
                    <w:jc w:val="center"/>
                    <w:rPr>
                      <w:rFonts w:hint="eastAsia"/>
                      <w:vertAlign w:val="baseline"/>
                      <w:lang w:val="en-US" w:eastAsia="zh-CN"/>
                    </w:rPr>
                  </w:pPr>
                  <w:r>
                    <w:rPr>
                      <w:rFonts w:hint="eastAsia"/>
                      <w:color w:val="000000"/>
                      <w:sz w:val="20"/>
                      <w:lang w:val="en-US" w:eastAsia="zh-CN"/>
                    </w:rPr>
                    <w:t>0.182</w:t>
                  </w:r>
                  <w:r>
                    <w:rPr>
                      <w:color w:val="000000"/>
                      <w:sz w:val="20"/>
                    </w:rPr>
                    <w:t xml:space="preserve"> </w:t>
                  </w:r>
                </w:p>
              </w:tc>
              <w:tc>
                <w:tcPr>
                  <w:tcW w:w="1179" w:type="dxa"/>
                  <w:noWrap w:val="0"/>
                  <w:vAlign w:val="center"/>
                </w:tcPr>
                <w:p>
                  <w:pPr>
                    <w:jc w:val="center"/>
                    <w:rPr>
                      <w:rFonts w:hint="eastAsia"/>
                      <w:vertAlign w:val="baseline"/>
                      <w:lang w:val="en-US" w:eastAsia="zh-CN"/>
                    </w:rPr>
                  </w:pPr>
                  <w:r>
                    <w:rPr>
                      <w:rFonts w:hint="eastAsia"/>
                      <w:color w:val="000000"/>
                      <w:sz w:val="20"/>
                      <w:lang w:val="en-US" w:eastAsia="zh-CN"/>
                    </w:rPr>
                    <w:t>0.285</w:t>
                  </w:r>
                  <w:r>
                    <w:rPr>
                      <w:color w:val="000000"/>
                      <w:sz w:val="20"/>
                    </w:rPr>
                    <w:t xml:space="preserve"> </w:t>
                  </w:r>
                </w:p>
              </w:tc>
              <w:tc>
                <w:tcPr>
                  <w:tcW w:w="1179" w:type="dxa"/>
                  <w:noWrap w:val="0"/>
                  <w:vAlign w:val="center"/>
                </w:tcPr>
                <w:p>
                  <w:pPr>
                    <w:jc w:val="center"/>
                    <w:rPr>
                      <w:rFonts w:hint="default" w:eastAsia="宋体"/>
                      <w:vertAlign w:val="baseline"/>
                      <w:lang w:val="en-US" w:eastAsia="zh-CN"/>
                    </w:rPr>
                  </w:pPr>
                  <w:r>
                    <w:rPr>
                      <w:rFonts w:hint="eastAsia"/>
                      <w:color w:val="000000"/>
                      <w:sz w:val="20"/>
                      <w:lang w:val="en-US" w:eastAsia="zh-CN"/>
                    </w:rPr>
                    <w:t>0.278</w:t>
                  </w:r>
                </w:p>
              </w:tc>
              <w:tc>
                <w:tcPr>
                  <w:tcW w:w="1179" w:type="dxa"/>
                  <w:noWrap w:val="0"/>
                  <w:vAlign w:val="center"/>
                </w:tcPr>
                <w:p>
                  <w:pPr>
                    <w:jc w:val="center"/>
                    <w:rPr>
                      <w:rFonts w:hint="eastAsia"/>
                      <w:vertAlign w:val="baseline"/>
                      <w:lang w:val="en-US" w:eastAsia="zh-CN"/>
                    </w:rPr>
                  </w:pPr>
                  <w:r>
                    <w:rPr>
                      <w:rFonts w:hint="eastAsia"/>
                      <w:color w:val="000000"/>
                      <w:sz w:val="20"/>
                      <w:lang w:val="en-US" w:eastAsia="zh-CN"/>
                    </w:rPr>
                    <w:t>0.248</w:t>
                  </w:r>
                  <w:r>
                    <w:rPr>
                      <w:color w:val="000000"/>
                      <w:sz w:val="20"/>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77" w:type="dxa"/>
                  <w:vMerge w:val="continue"/>
                  <w:noWrap w:val="0"/>
                  <w:vAlign w:val="center"/>
                </w:tcPr>
                <w:p>
                  <w:pPr>
                    <w:rPr>
                      <w:rFonts w:hint="eastAsia"/>
                      <w:vertAlign w:val="baseline"/>
                      <w:lang w:val="en-US" w:eastAsia="zh-CN"/>
                    </w:rPr>
                  </w:pPr>
                </w:p>
              </w:tc>
              <w:tc>
                <w:tcPr>
                  <w:tcW w:w="1177" w:type="dxa"/>
                  <w:vMerge w:val="continue"/>
                  <w:noWrap w:val="0"/>
                  <w:vAlign w:val="center"/>
                </w:tcPr>
                <w:p>
                  <w:pPr>
                    <w:rPr>
                      <w:rFonts w:hint="eastAsia"/>
                      <w:vertAlign w:val="baseline"/>
                      <w:lang w:val="en-US" w:eastAsia="zh-CN"/>
                    </w:rPr>
                  </w:pPr>
                </w:p>
              </w:tc>
              <w:tc>
                <w:tcPr>
                  <w:tcW w:w="1177" w:type="dxa"/>
                  <w:noWrap w:val="0"/>
                  <w:vAlign w:val="center"/>
                </w:tcPr>
                <w:p>
                  <w:pPr>
                    <w:jc w:val="center"/>
                    <w:rPr>
                      <w:rFonts w:hint="eastAsia"/>
                      <w:vertAlign w:val="baseline"/>
                      <w:lang w:val="en-US" w:eastAsia="zh-CN"/>
                    </w:rPr>
                  </w:pPr>
                  <w:r>
                    <w:rPr>
                      <w:rFonts w:hint="eastAsia"/>
                      <w:color w:val="000000"/>
                      <w:sz w:val="20"/>
                    </w:rPr>
                    <w:t>第三次</w:t>
                  </w:r>
                </w:p>
              </w:tc>
              <w:tc>
                <w:tcPr>
                  <w:tcW w:w="1178" w:type="dxa"/>
                  <w:noWrap w:val="0"/>
                  <w:vAlign w:val="center"/>
                </w:tcPr>
                <w:p>
                  <w:pPr>
                    <w:jc w:val="center"/>
                    <w:rPr>
                      <w:rFonts w:hint="default" w:eastAsia="宋体"/>
                      <w:vertAlign w:val="baseline"/>
                      <w:lang w:val="en-US" w:eastAsia="zh-CN"/>
                    </w:rPr>
                  </w:pPr>
                  <w:r>
                    <w:rPr>
                      <w:rFonts w:hint="eastAsia"/>
                      <w:color w:val="000000"/>
                      <w:sz w:val="20"/>
                      <w:lang w:val="en-US" w:eastAsia="zh-CN"/>
                    </w:rPr>
                    <w:t>0.195</w:t>
                  </w:r>
                </w:p>
              </w:tc>
              <w:tc>
                <w:tcPr>
                  <w:tcW w:w="1179" w:type="dxa"/>
                  <w:noWrap w:val="0"/>
                  <w:vAlign w:val="center"/>
                </w:tcPr>
                <w:p>
                  <w:pPr>
                    <w:jc w:val="center"/>
                    <w:rPr>
                      <w:rFonts w:hint="default" w:eastAsia="宋体"/>
                      <w:vertAlign w:val="baseline"/>
                      <w:lang w:val="en-US" w:eastAsia="zh-CN"/>
                    </w:rPr>
                  </w:pPr>
                  <w:r>
                    <w:rPr>
                      <w:rFonts w:hint="eastAsia"/>
                      <w:color w:val="000000"/>
                      <w:sz w:val="20"/>
                      <w:lang w:val="en-US" w:eastAsia="zh-CN"/>
                    </w:rPr>
                    <w:t>0.282</w:t>
                  </w:r>
                </w:p>
              </w:tc>
              <w:tc>
                <w:tcPr>
                  <w:tcW w:w="1179" w:type="dxa"/>
                  <w:noWrap w:val="0"/>
                  <w:vAlign w:val="center"/>
                </w:tcPr>
                <w:p>
                  <w:pPr>
                    <w:jc w:val="center"/>
                    <w:rPr>
                      <w:rFonts w:hint="eastAsia"/>
                      <w:vertAlign w:val="baseline"/>
                      <w:lang w:val="en-US" w:eastAsia="zh-CN"/>
                    </w:rPr>
                  </w:pPr>
                  <w:r>
                    <w:rPr>
                      <w:rFonts w:hint="eastAsia"/>
                      <w:color w:val="000000"/>
                      <w:sz w:val="20"/>
                      <w:lang w:val="en-US" w:eastAsia="zh-CN"/>
                    </w:rPr>
                    <w:t>0.252</w:t>
                  </w:r>
                  <w:r>
                    <w:rPr>
                      <w:color w:val="000000"/>
                      <w:sz w:val="20"/>
                    </w:rPr>
                    <w:t xml:space="preserve"> </w:t>
                  </w:r>
                </w:p>
              </w:tc>
              <w:tc>
                <w:tcPr>
                  <w:tcW w:w="1179" w:type="dxa"/>
                  <w:noWrap w:val="0"/>
                  <w:vAlign w:val="center"/>
                </w:tcPr>
                <w:p>
                  <w:pPr>
                    <w:jc w:val="center"/>
                    <w:rPr>
                      <w:rFonts w:hint="eastAsia"/>
                      <w:vertAlign w:val="baseline"/>
                      <w:lang w:val="en-US" w:eastAsia="zh-CN"/>
                    </w:rPr>
                  </w:pPr>
                  <w:r>
                    <w:rPr>
                      <w:rFonts w:hint="eastAsia"/>
                      <w:color w:val="000000"/>
                      <w:sz w:val="20"/>
                      <w:lang w:val="en-US" w:eastAsia="zh-CN"/>
                    </w:rPr>
                    <w:t>0.277</w:t>
                  </w:r>
                  <w:r>
                    <w:rPr>
                      <w:color w:val="000000"/>
                      <w:sz w:val="20"/>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77" w:type="dxa"/>
                  <w:vMerge w:val="continue"/>
                  <w:noWrap w:val="0"/>
                  <w:vAlign w:val="center"/>
                </w:tcPr>
                <w:p>
                  <w:pPr>
                    <w:rPr>
                      <w:rFonts w:hint="eastAsia"/>
                      <w:vertAlign w:val="baseline"/>
                      <w:lang w:val="en-US" w:eastAsia="zh-CN"/>
                    </w:rPr>
                  </w:pPr>
                </w:p>
              </w:tc>
              <w:tc>
                <w:tcPr>
                  <w:tcW w:w="1177" w:type="dxa"/>
                  <w:vMerge w:val="restart"/>
                  <w:noWrap w:val="0"/>
                  <w:vAlign w:val="center"/>
                </w:tcPr>
                <w:p>
                  <w:pPr>
                    <w:widowControl/>
                    <w:jc w:val="center"/>
                    <w:rPr>
                      <w:rFonts w:hint="eastAsia"/>
                      <w:vertAlign w:val="baseline"/>
                      <w:lang w:val="en-US" w:eastAsia="zh-CN"/>
                    </w:rPr>
                  </w:pPr>
                  <w:r>
                    <w:rPr>
                      <w:rFonts w:hint="eastAsia"/>
                      <w:color w:val="000000"/>
                      <w:sz w:val="20"/>
                    </w:rPr>
                    <w:t>2</w:t>
                  </w:r>
                  <w:r>
                    <w:rPr>
                      <w:color w:val="000000"/>
                      <w:sz w:val="20"/>
                    </w:rPr>
                    <w:t>02</w:t>
                  </w:r>
                  <w:r>
                    <w:rPr>
                      <w:rFonts w:hint="eastAsia"/>
                      <w:color w:val="000000"/>
                      <w:sz w:val="20"/>
                      <w:lang w:val="en-US" w:eastAsia="zh-CN"/>
                    </w:rPr>
                    <w:t>3</w:t>
                  </w:r>
                  <w:r>
                    <w:rPr>
                      <w:color w:val="000000"/>
                      <w:sz w:val="20"/>
                    </w:rPr>
                    <w:t>/</w:t>
                  </w:r>
                  <w:r>
                    <w:rPr>
                      <w:rFonts w:hint="eastAsia"/>
                      <w:color w:val="000000"/>
                      <w:sz w:val="20"/>
                      <w:lang w:val="en-US" w:eastAsia="zh-CN"/>
                    </w:rPr>
                    <w:t>3</w:t>
                  </w:r>
                  <w:r>
                    <w:rPr>
                      <w:color w:val="000000"/>
                      <w:sz w:val="20"/>
                    </w:rPr>
                    <w:t>/1</w:t>
                  </w:r>
                  <w:r>
                    <w:rPr>
                      <w:rFonts w:hint="eastAsia"/>
                      <w:color w:val="000000"/>
                      <w:sz w:val="20"/>
                      <w:lang w:val="en-US" w:eastAsia="zh-CN"/>
                    </w:rPr>
                    <w:t>7</w:t>
                  </w:r>
                </w:p>
              </w:tc>
              <w:tc>
                <w:tcPr>
                  <w:tcW w:w="1177" w:type="dxa"/>
                  <w:noWrap w:val="0"/>
                  <w:vAlign w:val="center"/>
                </w:tcPr>
                <w:p>
                  <w:pPr>
                    <w:widowControl/>
                    <w:jc w:val="center"/>
                    <w:rPr>
                      <w:rFonts w:hint="eastAsia"/>
                      <w:vertAlign w:val="baseline"/>
                      <w:lang w:val="en-US" w:eastAsia="zh-CN"/>
                    </w:rPr>
                  </w:pPr>
                  <w:r>
                    <w:rPr>
                      <w:rFonts w:hint="eastAsia"/>
                      <w:color w:val="000000"/>
                      <w:sz w:val="20"/>
                    </w:rPr>
                    <w:t>第一次</w:t>
                  </w:r>
                </w:p>
              </w:tc>
              <w:tc>
                <w:tcPr>
                  <w:tcW w:w="1178" w:type="dxa"/>
                  <w:noWrap w:val="0"/>
                  <w:vAlign w:val="center"/>
                </w:tcPr>
                <w:p>
                  <w:pPr>
                    <w:widowControl/>
                    <w:jc w:val="center"/>
                    <w:rPr>
                      <w:rFonts w:hint="eastAsia"/>
                      <w:vertAlign w:val="baseline"/>
                      <w:lang w:val="en-US" w:eastAsia="zh-CN"/>
                    </w:rPr>
                  </w:pPr>
                  <w:r>
                    <w:rPr>
                      <w:rFonts w:hint="eastAsia"/>
                      <w:color w:val="000000"/>
                      <w:sz w:val="20"/>
                      <w:lang w:val="en-US" w:eastAsia="zh-CN"/>
                    </w:rPr>
                    <w:t>0.123</w:t>
                  </w:r>
                  <w:r>
                    <w:rPr>
                      <w:color w:val="000000"/>
                      <w:sz w:val="20"/>
                    </w:rPr>
                    <w:t xml:space="preserve"> </w:t>
                  </w:r>
                </w:p>
              </w:tc>
              <w:tc>
                <w:tcPr>
                  <w:tcW w:w="1179" w:type="dxa"/>
                  <w:noWrap w:val="0"/>
                  <w:vAlign w:val="center"/>
                </w:tcPr>
                <w:p>
                  <w:pPr>
                    <w:widowControl/>
                    <w:jc w:val="center"/>
                    <w:rPr>
                      <w:rFonts w:hint="default" w:eastAsia="宋体"/>
                      <w:vertAlign w:val="baseline"/>
                      <w:lang w:val="en-US" w:eastAsia="zh-CN"/>
                    </w:rPr>
                  </w:pPr>
                  <w:r>
                    <w:rPr>
                      <w:rFonts w:hint="eastAsia"/>
                      <w:color w:val="000000"/>
                      <w:sz w:val="20"/>
                      <w:lang w:val="en-US" w:eastAsia="zh-CN"/>
                    </w:rPr>
                    <w:t>0.257</w:t>
                  </w:r>
                </w:p>
              </w:tc>
              <w:tc>
                <w:tcPr>
                  <w:tcW w:w="1179" w:type="dxa"/>
                  <w:noWrap w:val="0"/>
                  <w:vAlign w:val="center"/>
                </w:tcPr>
                <w:p>
                  <w:pPr>
                    <w:widowControl/>
                    <w:jc w:val="center"/>
                    <w:rPr>
                      <w:rFonts w:hint="default" w:eastAsia="宋体"/>
                      <w:vertAlign w:val="baseline"/>
                      <w:lang w:val="en-US" w:eastAsia="zh-CN"/>
                    </w:rPr>
                  </w:pPr>
                  <w:r>
                    <w:rPr>
                      <w:rFonts w:hint="eastAsia"/>
                      <w:color w:val="000000"/>
                      <w:sz w:val="20"/>
                      <w:lang w:val="en-US" w:eastAsia="zh-CN"/>
                    </w:rPr>
                    <w:t>0.280</w:t>
                  </w:r>
                </w:p>
              </w:tc>
              <w:tc>
                <w:tcPr>
                  <w:tcW w:w="1179" w:type="dxa"/>
                  <w:noWrap w:val="0"/>
                  <w:vAlign w:val="center"/>
                </w:tcPr>
                <w:p>
                  <w:pPr>
                    <w:widowControl/>
                    <w:jc w:val="center"/>
                    <w:rPr>
                      <w:rFonts w:hint="eastAsia"/>
                      <w:vertAlign w:val="baseline"/>
                      <w:lang w:val="en-US" w:eastAsia="zh-CN"/>
                    </w:rPr>
                  </w:pPr>
                  <w:r>
                    <w:rPr>
                      <w:rFonts w:hint="eastAsia"/>
                      <w:color w:val="000000"/>
                      <w:sz w:val="20"/>
                      <w:lang w:val="en-US" w:eastAsia="zh-CN"/>
                    </w:rPr>
                    <w:t>0.237</w:t>
                  </w:r>
                  <w:r>
                    <w:rPr>
                      <w:color w:val="000000"/>
                      <w:sz w:val="20"/>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77" w:type="dxa"/>
                  <w:vMerge w:val="continue"/>
                  <w:noWrap w:val="0"/>
                  <w:vAlign w:val="center"/>
                </w:tcPr>
                <w:p>
                  <w:pPr>
                    <w:rPr>
                      <w:rFonts w:hint="eastAsia"/>
                      <w:vertAlign w:val="baseline"/>
                      <w:lang w:val="en-US" w:eastAsia="zh-CN"/>
                    </w:rPr>
                  </w:pPr>
                </w:p>
              </w:tc>
              <w:tc>
                <w:tcPr>
                  <w:tcW w:w="1177" w:type="dxa"/>
                  <w:vMerge w:val="continue"/>
                  <w:noWrap w:val="0"/>
                  <w:vAlign w:val="center"/>
                </w:tcPr>
                <w:p>
                  <w:pPr>
                    <w:rPr>
                      <w:rFonts w:hint="eastAsia"/>
                      <w:vertAlign w:val="baseline"/>
                      <w:lang w:val="en-US" w:eastAsia="zh-CN"/>
                    </w:rPr>
                  </w:pPr>
                </w:p>
              </w:tc>
              <w:tc>
                <w:tcPr>
                  <w:tcW w:w="1177" w:type="dxa"/>
                  <w:noWrap w:val="0"/>
                  <w:vAlign w:val="center"/>
                </w:tcPr>
                <w:p>
                  <w:pPr>
                    <w:jc w:val="center"/>
                    <w:rPr>
                      <w:rFonts w:hint="eastAsia"/>
                      <w:vertAlign w:val="baseline"/>
                      <w:lang w:val="en-US" w:eastAsia="zh-CN"/>
                    </w:rPr>
                  </w:pPr>
                  <w:r>
                    <w:rPr>
                      <w:rFonts w:hint="eastAsia"/>
                      <w:color w:val="000000"/>
                      <w:sz w:val="20"/>
                    </w:rPr>
                    <w:t>第二次</w:t>
                  </w:r>
                </w:p>
              </w:tc>
              <w:tc>
                <w:tcPr>
                  <w:tcW w:w="1178" w:type="dxa"/>
                  <w:noWrap w:val="0"/>
                  <w:vAlign w:val="center"/>
                </w:tcPr>
                <w:p>
                  <w:pPr>
                    <w:jc w:val="center"/>
                    <w:rPr>
                      <w:rFonts w:hint="eastAsia"/>
                      <w:vertAlign w:val="baseline"/>
                      <w:lang w:val="en-US" w:eastAsia="zh-CN"/>
                    </w:rPr>
                  </w:pPr>
                  <w:r>
                    <w:rPr>
                      <w:rFonts w:hint="eastAsia"/>
                      <w:color w:val="000000"/>
                      <w:sz w:val="20"/>
                      <w:lang w:val="en-US" w:eastAsia="zh-CN"/>
                    </w:rPr>
                    <w:t>0.215</w:t>
                  </w:r>
                  <w:r>
                    <w:rPr>
                      <w:color w:val="000000"/>
                      <w:sz w:val="20"/>
                    </w:rPr>
                    <w:t xml:space="preserve"> </w:t>
                  </w:r>
                </w:p>
              </w:tc>
              <w:tc>
                <w:tcPr>
                  <w:tcW w:w="1179" w:type="dxa"/>
                  <w:noWrap w:val="0"/>
                  <w:vAlign w:val="center"/>
                </w:tcPr>
                <w:p>
                  <w:pPr>
                    <w:jc w:val="center"/>
                    <w:rPr>
                      <w:rFonts w:hint="eastAsia"/>
                      <w:vertAlign w:val="baseline"/>
                      <w:lang w:val="en-US" w:eastAsia="zh-CN"/>
                    </w:rPr>
                  </w:pPr>
                  <w:r>
                    <w:rPr>
                      <w:rFonts w:hint="eastAsia"/>
                      <w:color w:val="000000"/>
                      <w:sz w:val="20"/>
                      <w:lang w:val="en-US" w:eastAsia="zh-CN"/>
                    </w:rPr>
                    <w:t>0.277</w:t>
                  </w:r>
                  <w:r>
                    <w:rPr>
                      <w:color w:val="000000"/>
                      <w:sz w:val="20"/>
                    </w:rPr>
                    <w:t xml:space="preserve"> </w:t>
                  </w:r>
                </w:p>
              </w:tc>
              <w:tc>
                <w:tcPr>
                  <w:tcW w:w="1179" w:type="dxa"/>
                  <w:noWrap w:val="0"/>
                  <w:vAlign w:val="center"/>
                </w:tcPr>
                <w:p>
                  <w:pPr>
                    <w:jc w:val="center"/>
                    <w:rPr>
                      <w:rFonts w:hint="eastAsia"/>
                      <w:vertAlign w:val="baseline"/>
                      <w:lang w:val="en-US" w:eastAsia="zh-CN"/>
                    </w:rPr>
                  </w:pPr>
                  <w:r>
                    <w:rPr>
                      <w:rFonts w:hint="eastAsia"/>
                      <w:color w:val="000000"/>
                      <w:sz w:val="20"/>
                      <w:lang w:val="en-US" w:eastAsia="zh-CN"/>
                    </w:rPr>
                    <w:t>0.265</w:t>
                  </w:r>
                  <w:r>
                    <w:rPr>
                      <w:color w:val="000000"/>
                      <w:sz w:val="20"/>
                    </w:rPr>
                    <w:t xml:space="preserve"> </w:t>
                  </w:r>
                </w:p>
              </w:tc>
              <w:tc>
                <w:tcPr>
                  <w:tcW w:w="1179" w:type="dxa"/>
                  <w:noWrap w:val="0"/>
                  <w:vAlign w:val="center"/>
                </w:tcPr>
                <w:p>
                  <w:pPr>
                    <w:jc w:val="center"/>
                    <w:rPr>
                      <w:rFonts w:hint="eastAsia"/>
                      <w:vertAlign w:val="baseline"/>
                      <w:lang w:val="en-US" w:eastAsia="zh-CN"/>
                    </w:rPr>
                  </w:pPr>
                  <w:r>
                    <w:rPr>
                      <w:rFonts w:hint="eastAsia"/>
                      <w:color w:val="000000"/>
                      <w:sz w:val="20"/>
                      <w:lang w:val="en-US" w:eastAsia="zh-CN"/>
                    </w:rPr>
                    <w:t>0.235</w:t>
                  </w:r>
                  <w:r>
                    <w:rPr>
                      <w:color w:val="000000"/>
                      <w:sz w:val="20"/>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77" w:type="dxa"/>
                  <w:vMerge w:val="continue"/>
                  <w:noWrap w:val="0"/>
                  <w:vAlign w:val="center"/>
                </w:tcPr>
                <w:p>
                  <w:pPr>
                    <w:rPr>
                      <w:rFonts w:hint="eastAsia"/>
                      <w:vertAlign w:val="baseline"/>
                      <w:lang w:val="en-US" w:eastAsia="zh-CN"/>
                    </w:rPr>
                  </w:pPr>
                </w:p>
              </w:tc>
              <w:tc>
                <w:tcPr>
                  <w:tcW w:w="1177" w:type="dxa"/>
                  <w:vMerge w:val="continue"/>
                  <w:noWrap w:val="0"/>
                  <w:vAlign w:val="center"/>
                </w:tcPr>
                <w:p>
                  <w:pPr>
                    <w:rPr>
                      <w:rFonts w:hint="eastAsia"/>
                      <w:vertAlign w:val="baseline"/>
                      <w:lang w:val="en-US" w:eastAsia="zh-CN"/>
                    </w:rPr>
                  </w:pPr>
                </w:p>
              </w:tc>
              <w:tc>
                <w:tcPr>
                  <w:tcW w:w="1177" w:type="dxa"/>
                  <w:noWrap w:val="0"/>
                  <w:vAlign w:val="center"/>
                </w:tcPr>
                <w:p>
                  <w:pPr>
                    <w:jc w:val="center"/>
                    <w:rPr>
                      <w:rFonts w:hint="eastAsia"/>
                      <w:vertAlign w:val="baseline"/>
                      <w:lang w:val="en-US" w:eastAsia="zh-CN"/>
                    </w:rPr>
                  </w:pPr>
                  <w:r>
                    <w:rPr>
                      <w:rFonts w:hint="eastAsia"/>
                      <w:color w:val="000000"/>
                      <w:sz w:val="20"/>
                    </w:rPr>
                    <w:t>第三次</w:t>
                  </w:r>
                </w:p>
              </w:tc>
              <w:tc>
                <w:tcPr>
                  <w:tcW w:w="1178" w:type="dxa"/>
                  <w:noWrap w:val="0"/>
                  <w:vAlign w:val="center"/>
                </w:tcPr>
                <w:p>
                  <w:pPr>
                    <w:jc w:val="center"/>
                    <w:rPr>
                      <w:rFonts w:hint="default" w:eastAsia="宋体"/>
                      <w:vertAlign w:val="baseline"/>
                      <w:lang w:val="en-US" w:eastAsia="zh-CN"/>
                    </w:rPr>
                  </w:pPr>
                  <w:r>
                    <w:rPr>
                      <w:rFonts w:hint="eastAsia"/>
                      <w:color w:val="000000"/>
                      <w:sz w:val="20"/>
                      <w:lang w:val="en-US" w:eastAsia="zh-CN"/>
                    </w:rPr>
                    <w:t>0.217</w:t>
                  </w:r>
                </w:p>
              </w:tc>
              <w:tc>
                <w:tcPr>
                  <w:tcW w:w="1179" w:type="dxa"/>
                  <w:noWrap w:val="0"/>
                  <w:vAlign w:val="center"/>
                </w:tcPr>
                <w:p>
                  <w:pPr>
                    <w:jc w:val="center"/>
                    <w:rPr>
                      <w:rFonts w:hint="default" w:eastAsia="宋体"/>
                      <w:vertAlign w:val="baseline"/>
                      <w:lang w:val="en-US" w:eastAsia="zh-CN"/>
                    </w:rPr>
                  </w:pPr>
                  <w:r>
                    <w:rPr>
                      <w:rFonts w:hint="eastAsia"/>
                      <w:color w:val="000000"/>
                      <w:sz w:val="20"/>
                      <w:lang w:val="en-US" w:eastAsia="zh-CN"/>
                    </w:rPr>
                    <w:t>0.258</w:t>
                  </w:r>
                </w:p>
              </w:tc>
              <w:tc>
                <w:tcPr>
                  <w:tcW w:w="1179" w:type="dxa"/>
                  <w:noWrap w:val="0"/>
                  <w:vAlign w:val="center"/>
                </w:tcPr>
                <w:p>
                  <w:pPr>
                    <w:jc w:val="center"/>
                    <w:rPr>
                      <w:rFonts w:hint="eastAsia"/>
                      <w:vertAlign w:val="baseline"/>
                      <w:lang w:val="en-US" w:eastAsia="zh-CN"/>
                    </w:rPr>
                  </w:pPr>
                  <w:r>
                    <w:rPr>
                      <w:rFonts w:hint="eastAsia"/>
                      <w:color w:val="000000"/>
                      <w:sz w:val="20"/>
                      <w:lang w:val="en-US" w:eastAsia="zh-CN"/>
                    </w:rPr>
                    <w:t>0.245</w:t>
                  </w:r>
                  <w:r>
                    <w:rPr>
                      <w:color w:val="000000"/>
                      <w:sz w:val="20"/>
                    </w:rPr>
                    <w:t xml:space="preserve"> </w:t>
                  </w:r>
                </w:p>
              </w:tc>
              <w:tc>
                <w:tcPr>
                  <w:tcW w:w="1179" w:type="dxa"/>
                  <w:noWrap w:val="0"/>
                  <w:vAlign w:val="center"/>
                </w:tcPr>
                <w:p>
                  <w:pPr>
                    <w:jc w:val="center"/>
                    <w:rPr>
                      <w:rFonts w:hint="eastAsia"/>
                      <w:vertAlign w:val="baseline"/>
                      <w:lang w:val="en-US" w:eastAsia="zh-CN"/>
                    </w:rPr>
                  </w:pPr>
                  <w:r>
                    <w:rPr>
                      <w:rFonts w:hint="eastAsia"/>
                      <w:color w:val="000000"/>
                      <w:sz w:val="20"/>
                      <w:lang w:val="en-US" w:eastAsia="zh-CN"/>
                    </w:rPr>
                    <w:t>0.248</w:t>
                  </w:r>
                  <w:r>
                    <w:rPr>
                      <w:color w:val="000000"/>
                      <w:sz w:val="20"/>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77" w:type="dxa"/>
                  <w:vMerge w:val="restart"/>
                  <w:noWrap w:val="0"/>
                  <w:vAlign w:val="center"/>
                </w:tcPr>
                <w:p>
                  <w:pPr>
                    <w:widowControl/>
                    <w:jc w:val="center"/>
                    <w:rPr>
                      <w:rFonts w:hint="eastAsia"/>
                      <w:vertAlign w:val="baseline"/>
                      <w:lang w:val="en-US" w:eastAsia="zh-CN"/>
                    </w:rPr>
                  </w:pPr>
                  <w:r>
                    <w:rPr>
                      <w:rFonts w:hint="eastAsia"/>
                      <w:color w:val="000000"/>
                      <w:kern w:val="0"/>
                      <w:sz w:val="20"/>
                    </w:rPr>
                    <w:t>非甲烷总烃</w:t>
                  </w:r>
                </w:p>
              </w:tc>
              <w:tc>
                <w:tcPr>
                  <w:tcW w:w="1177" w:type="dxa"/>
                  <w:vMerge w:val="restart"/>
                  <w:noWrap w:val="0"/>
                  <w:vAlign w:val="center"/>
                </w:tcPr>
                <w:p>
                  <w:pPr>
                    <w:widowControl/>
                    <w:jc w:val="center"/>
                    <w:rPr>
                      <w:rFonts w:hint="eastAsia"/>
                      <w:vertAlign w:val="baseline"/>
                      <w:lang w:val="en-US" w:eastAsia="zh-CN"/>
                    </w:rPr>
                  </w:pPr>
                  <w:r>
                    <w:rPr>
                      <w:rFonts w:hint="eastAsia"/>
                      <w:color w:val="000000"/>
                      <w:sz w:val="20"/>
                    </w:rPr>
                    <w:t>2</w:t>
                  </w:r>
                  <w:r>
                    <w:rPr>
                      <w:color w:val="000000"/>
                      <w:sz w:val="20"/>
                    </w:rPr>
                    <w:t>02</w:t>
                  </w:r>
                  <w:r>
                    <w:rPr>
                      <w:rFonts w:hint="eastAsia"/>
                      <w:color w:val="000000"/>
                      <w:sz w:val="20"/>
                      <w:lang w:val="en-US" w:eastAsia="zh-CN"/>
                    </w:rPr>
                    <w:t>3</w:t>
                  </w:r>
                  <w:r>
                    <w:rPr>
                      <w:color w:val="000000"/>
                      <w:sz w:val="20"/>
                    </w:rPr>
                    <w:t>/</w:t>
                  </w:r>
                  <w:r>
                    <w:rPr>
                      <w:rFonts w:hint="eastAsia"/>
                      <w:color w:val="000000"/>
                      <w:sz w:val="20"/>
                      <w:lang w:val="en-US" w:eastAsia="zh-CN"/>
                    </w:rPr>
                    <w:t>3</w:t>
                  </w:r>
                  <w:r>
                    <w:rPr>
                      <w:color w:val="000000"/>
                      <w:sz w:val="20"/>
                    </w:rPr>
                    <w:t>/1</w:t>
                  </w:r>
                  <w:r>
                    <w:rPr>
                      <w:rFonts w:hint="eastAsia"/>
                      <w:color w:val="000000"/>
                      <w:sz w:val="20"/>
                      <w:lang w:val="en-US" w:eastAsia="zh-CN"/>
                    </w:rPr>
                    <w:t>6</w:t>
                  </w:r>
                </w:p>
              </w:tc>
              <w:tc>
                <w:tcPr>
                  <w:tcW w:w="1177" w:type="dxa"/>
                  <w:noWrap w:val="0"/>
                  <w:vAlign w:val="center"/>
                </w:tcPr>
                <w:p>
                  <w:pPr>
                    <w:widowControl/>
                    <w:jc w:val="center"/>
                    <w:rPr>
                      <w:rFonts w:hint="eastAsia"/>
                      <w:vertAlign w:val="baseline"/>
                      <w:lang w:val="en-US" w:eastAsia="zh-CN"/>
                    </w:rPr>
                  </w:pPr>
                  <w:r>
                    <w:rPr>
                      <w:rFonts w:hint="eastAsia"/>
                      <w:color w:val="000000"/>
                      <w:sz w:val="20"/>
                    </w:rPr>
                    <w:t>第一次</w:t>
                  </w:r>
                </w:p>
              </w:tc>
              <w:tc>
                <w:tcPr>
                  <w:tcW w:w="1178" w:type="dxa"/>
                  <w:noWrap w:val="0"/>
                  <w:vAlign w:val="center"/>
                </w:tcPr>
                <w:p>
                  <w:pPr>
                    <w:widowControl/>
                    <w:jc w:val="center"/>
                    <w:rPr>
                      <w:rFonts w:hint="default" w:eastAsia="宋体"/>
                      <w:vertAlign w:val="baseline"/>
                      <w:lang w:val="en-US" w:eastAsia="zh-CN"/>
                    </w:rPr>
                  </w:pPr>
                  <w:r>
                    <w:rPr>
                      <w:rFonts w:hint="eastAsia"/>
                      <w:sz w:val="20"/>
                      <w:lang w:val="en-US" w:eastAsia="zh-CN"/>
                    </w:rPr>
                    <w:t>0.46</w:t>
                  </w:r>
                </w:p>
              </w:tc>
              <w:tc>
                <w:tcPr>
                  <w:tcW w:w="1179" w:type="dxa"/>
                  <w:noWrap w:val="0"/>
                  <w:vAlign w:val="center"/>
                </w:tcPr>
                <w:p>
                  <w:pPr>
                    <w:widowControl/>
                    <w:jc w:val="center"/>
                    <w:rPr>
                      <w:rFonts w:hint="eastAsia"/>
                      <w:vertAlign w:val="baseline"/>
                      <w:lang w:val="en-US" w:eastAsia="zh-CN"/>
                    </w:rPr>
                  </w:pPr>
                  <w:r>
                    <w:rPr>
                      <w:rFonts w:hint="eastAsia"/>
                      <w:sz w:val="20"/>
                      <w:lang w:val="en-US" w:eastAsia="zh-CN"/>
                    </w:rPr>
                    <w:t>0.55</w:t>
                  </w:r>
                  <w:r>
                    <w:rPr>
                      <w:sz w:val="20"/>
                    </w:rPr>
                    <w:t xml:space="preserve"> </w:t>
                  </w:r>
                </w:p>
              </w:tc>
              <w:tc>
                <w:tcPr>
                  <w:tcW w:w="1179" w:type="dxa"/>
                  <w:noWrap w:val="0"/>
                  <w:vAlign w:val="center"/>
                </w:tcPr>
                <w:p>
                  <w:pPr>
                    <w:widowControl/>
                    <w:jc w:val="center"/>
                    <w:rPr>
                      <w:rFonts w:hint="default" w:eastAsia="宋体"/>
                      <w:vertAlign w:val="baseline"/>
                      <w:lang w:val="en-US" w:eastAsia="zh-CN"/>
                    </w:rPr>
                  </w:pPr>
                  <w:r>
                    <w:rPr>
                      <w:rFonts w:hint="eastAsia"/>
                      <w:sz w:val="20"/>
                      <w:lang w:val="en-US" w:eastAsia="zh-CN"/>
                    </w:rPr>
                    <w:t>0.56</w:t>
                  </w:r>
                </w:p>
              </w:tc>
              <w:tc>
                <w:tcPr>
                  <w:tcW w:w="1179" w:type="dxa"/>
                  <w:noWrap w:val="0"/>
                  <w:vAlign w:val="center"/>
                </w:tcPr>
                <w:p>
                  <w:pPr>
                    <w:widowControl/>
                    <w:jc w:val="center"/>
                    <w:rPr>
                      <w:rFonts w:hint="default" w:eastAsia="宋体"/>
                      <w:vertAlign w:val="baseline"/>
                      <w:lang w:val="en-US" w:eastAsia="zh-CN"/>
                    </w:rPr>
                  </w:pPr>
                  <w:r>
                    <w:rPr>
                      <w:rFonts w:hint="eastAsia"/>
                      <w:sz w:val="20"/>
                      <w:lang w:val="en-US" w:eastAsia="zh-CN"/>
                    </w:rPr>
                    <w:t>0.58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77" w:type="dxa"/>
                  <w:vMerge w:val="continue"/>
                  <w:noWrap w:val="0"/>
                  <w:vAlign w:val="center"/>
                </w:tcPr>
                <w:p>
                  <w:pPr>
                    <w:rPr>
                      <w:rFonts w:hint="eastAsia"/>
                      <w:vertAlign w:val="baseline"/>
                      <w:lang w:val="en-US" w:eastAsia="zh-CN"/>
                    </w:rPr>
                  </w:pPr>
                </w:p>
              </w:tc>
              <w:tc>
                <w:tcPr>
                  <w:tcW w:w="1177" w:type="dxa"/>
                  <w:vMerge w:val="continue"/>
                  <w:noWrap w:val="0"/>
                  <w:vAlign w:val="center"/>
                </w:tcPr>
                <w:p>
                  <w:pPr>
                    <w:rPr>
                      <w:rFonts w:hint="eastAsia"/>
                      <w:vertAlign w:val="baseline"/>
                      <w:lang w:val="en-US" w:eastAsia="zh-CN"/>
                    </w:rPr>
                  </w:pPr>
                </w:p>
              </w:tc>
              <w:tc>
                <w:tcPr>
                  <w:tcW w:w="1177" w:type="dxa"/>
                  <w:noWrap w:val="0"/>
                  <w:vAlign w:val="center"/>
                </w:tcPr>
                <w:p>
                  <w:pPr>
                    <w:jc w:val="center"/>
                    <w:rPr>
                      <w:rFonts w:hint="eastAsia"/>
                      <w:vertAlign w:val="baseline"/>
                      <w:lang w:val="en-US" w:eastAsia="zh-CN"/>
                    </w:rPr>
                  </w:pPr>
                  <w:r>
                    <w:rPr>
                      <w:rFonts w:hint="eastAsia"/>
                      <w:color w:val="000000"/>
                      <w:sz w:val="20"/>
                    </w:rPr>
                    <w:t>第二次</w:t>
                  </w:r>
                </w:p>
              </w:tc>
              <w:tc>
                <w:tcPr>
                  <w:tcW w:w="1178" w:type="dxa"/>
                  <w:noWrap w:val="0"/>
                  <w:vAlign w:val="center"/>
                </w:tcPr>
                <w:p>
                  <w:pPr>
                    <w:jc w:val="center"/>
                    <w:rPr>
                      <w:rFonts w:hint="eastAsia"/>
                      <w:vertAlign w:val="baseline"/>
                      <w:lang w:val="en-US" w:eastAsia="zh-CN"/>
                    </w:rPr>
                  </w:pPr>
                  <w:r>
                    <w:rPr>
                      <w:sz w:val="20"/>
                    </w:rPr>
                    <w:t>0.</w:t>
                  </w:r>
                  <w:r>
                    <w:rPr>
                      <w:rFonts w:hint="eastAsia"/>
                      <w:sz w:val="20"/>
                      <w:lang w:val="en-US" w:eastAsia="zh-CN"/>
                    </w:rPr>
                    <w:t>47</w:t>
                  </w:r>
                  <w:r>
                    <w:rPr>
                      <w:sz w:val="20"/>
                    </w:rPr>
                    <w:t xml:space="preserve"> </w:t>
                  </w:r>
                </w:p>
              </w:tc>
              <w:tc>
                <w:tcPr>
                  <w:tcW w:w="1179" w:type="dxa"/>
                  <w:noWrap w:val="0"/>
                  <w:vAlign w:val="center"/>
                </w:tcPr>
                <w:p>
                  <w:pPr>
                    <w:jc w:val="center"/>
                    <w:rPr>
                      <w:rFonts w:hint="default" w:eastAsia="宋体"/>
                      <w:vertAlign w:val="baseline"/>
                      <w:lang w:val="en-US" w:eastAsia="zh-CN"/>
                    </w:rPr>
                  </w:pPr>
                  <w:r>
                    <w:rPr>
                      <w:rFonts w:hint="eastAsia"/>
                      <w:sz w:val="20"/>
                      <w:lang w:val="en-US" w:eastAsia="zh-CN"/>
                    </w:rPr>
                    <w:t>0.56</w:t>
                  </w:r>
                </w:p>
              </w:tc>
              <w:tc>
                <w:tcPr>
                  <w:tcW w:w="1179" w:type="dxa"/>
                  <w:noWrap w:val="0"/>
                  <w:vAlign w:val="center"/>
                </w:tcPr>
                <w:p>
                  <w:pPr>
                    <w:jc w:val="center"/>
                    <w:rPr>
                      <w:rFonts w:hint="default" w:eastAsia="宋体"/>
                      <w:vertAlign w:val="baseline"/>
                      <w:lang w:val="en-US" w:eastAsia="zh-CN"/>
                    </w:rPr>
                  </w:pPr>
                  <w:r>
                    <w:rPr>
                      <w:rFonts w:hint="eastAsia"/>
                      <w:sz w:val="20"/>
                      <w:lang w:val="en-US" w:eastAsia="zh-CN"/>
                    </w:rPr>
                    <w:t>0.56</w:t>
                  </w:r>
                </w:p>
              </w:tc>
              <w:tc>
                <w:tcPr>
                  <w:tcW w:w="1179" w:type="dxa"/>
                  <w:noWrap w:val="0"/>
                  <w:vAlign w:val="center"/>
                </w:tcPr>
                <w:p>
                  <w:pPr>
                    <w:jc w:val="center"/>
                    <w:rPr>
                      <w:rFonts w:hint="eastAsia"/>
                      <w:vertAlign w:val="baseline"/>
                      <w:lang w:val="en-US" w:eastAsia="zh-CN"/>
                    </w:rPr>
                  </w:pPr>
                  <w:r>
                    <w:rPr>
                      <w:rFonts w:hint="eastAsia"/>
                      <w:sz w:val="20"/>
                      <w:lang w:val="en-US" w:eastAsia="zh-CN"/>
                    </w:rPr>
                    <w:t>0.57</w:t>
                  </w:r>
                  <w:r>
                    <w:rPr>
                      <w:sz w:val="20"/>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77" w:type="dxa"/>
                  <w:vMerge w:val="continue"/>
                  <w:noWrap w:val="0"/>
                  <w:vAlign w:val="center"/>
                </w:tcPr>
                <w:p>
                  <w:pPr>
                    <w:rPr>
                      <w:rFonts w:hint="eastAsia"/>
                      <w:vertAlign w:val="baseline"/>
                      <w:lang w:val="en-US" w:eastAsia="zh-CN"/>
                    </w:rPr>
                  </w:pPr>
                </w:p>
              </w:tc>
              <w:tc>
                <w:tcPr>
                  <w:tcW w:w="1177" w:type="dxa"/>
                  <w:vMerge w:val="continue"/>
                  <w:noWrap w:val="0"/>
                  <w:vAlign w:val="center"/>
                </w:tcPr>
                <w:p>
                  <w:pPr>
                    <w:rPr>
                      <w:rFonts w:hint="eastAsia"/>
                      <w:vertAlign w:val="baseline"/>
                      <w:lang w:val="en-US" w:eastAsia="zh-CN"/>
                    </w:rPr>
                  </w:pPr>
                </w:p>
              </w:tc>
              <w:tc>
                <w:tcPr>
                  <w:tcW w:w="1177" w:type="dxa"/>
                  <w:noWrap w:val="0"/>
                  <w:vAlign w:val="center"/>
                </w:tcPr>
                <w:p>
                  <w:pPr>
                    <w:jc w:val="center"/>
                    <w:rPr>
                      <w:rFonts w:hint="eastAsia"/>
                      <w:vertAlign w:val="baseline"/>
                      <w:lang w:val="en-US" w:eastAsia="zh-CN"/>
                    </w:rPr>
                  </w:pPr>
                  <w:r>
                    <w:rPr>
                      <w:rFonts w:hint="eastAsia"/>
                      <w:color w:val="000000"/>
                      <w:sz w:val="20"/>
                    </w:rPr>
                    <w:t>第三次</w:t>
                  </w:r>
                </w:p>
              </w:tc>
              <w:tc>
                <w:tcPr>
                  <w:tcW w:w="1178" w:type="dxa"/>
                  <w:noWrap w:val="0"/>
                  <w:vAlign w:val="center"/>
                </w:tcPr>
                <w:p>
                  <w:pPr>
                    <w:jc w:val="center"/>
                    <w:rPr>
                      <w:rFonts w:hint="eastAsia"/>
                      <w:vertAlign w:val="baseline"/>
                      <w:lang w:val="en-US" w:eastAsia="zh-CN"/>
                    </w:rPr>
                  </w:pPr>
                  <w:r>
                    <w:rPr>
                      <w:rFonts w:hint="eastAsia"/>
                      <w:sz w:val="20"/>
                      <w:lang w:val="en-US" w:eastAsia="zh-CN"/>
                    </w:rPr>
                    <w:t>0.44</w:t>
                  </w:r>
                  <w:r>
                    <w:rPr>
                      <w:sz w:val="20"/>
                    </w:rPr>
                    <w:t xml:space="preserve"> </w:t>
                  </w:r>
                </w:p>
              </w:tc>
              <w:tc>
                <w:tcPr>
                  <w:tcW w:w="1179" w:type="dxa"/>
                  <w:noWrap w:val="0"/>
                  <w:vAlign w:val="center"/>
                </w:tcPr>
                <w:p>
                  <w:pPr>
                    <w:jc w:val="center"/>
                    <w:rPr>
                      <w:rFonts w:hint="default" w:eastAsia="宋体"/>
                      <w:vertAlign w:val="baseline"/>
                      <w:lang w:val="en-US" w:eastAsia="zh-CN"/>
                    </w:rPr>
                  </w:pPr>
                  <w:r>
                    <w:rPr>
                      <w:rFonts w:hint="eastAsia"/>
                      <w:sz w:val="20"/>
                      <w:lang w:val="en-US" w:eastAsia="zh-CN"/>
                    </w:rPr>
                    <w:t>0.58</w:t>
                  </w:r>
                </w:p>
              </w:tc>
              <w:tc>
                <w:tcPr>
                  <w:tcW w:w="1179" w:type="dxa"/>
                  <w:noWrap w:val="0"/>
                  <w:vAlign w:val="center"/>
                </w:tcPr>
                <w:p>
                  <w:pPr>
                    <w:jc w:val="center"/>
                    <w:rPr>
                      <w:rFonts w:hint="eastAsia"/>
                      <w:vertAlign w:val="baseline"/>
                      <w:lang w:val="en-US" w:eastAsia="zh-CN"/>
                    </w:rPr>
                  </w:pPr>
                  <w:r>
                    <w:rPr>
                      <w:rFonts w:hint="eastAsia"/>
                      <w:sz w:val="20"/>
                      <w:lang w:val="en-US" w:eastAsia="zh-CN"/>
                    </w:rPr>
                    <w:t>0.55</w:t>
                  </w:r>
                  <w:r>
                    <w:rPr>
                      <w:sz w:val="20"/>
                    </w:rPr>
                    <w:t xml:space="preserve"> </w:t>
                  </w:r>
                </w:p>
              </w:tc>
              <w:tc>
                <w:tcPr>
                  <w:tcW w:w="1179" w:type="dxa"/>
                  <w:noWrap w:val="0"/>
                  <w:vAlign w:val="center"/>
                </w:tcPr>
                <w:p>
                  <w:pPr>
                    <w:jc w:val="center"/>
                    <w:rPr>
                      <w:rFonts w:hint="default" w:eastAsia="宋体"/>
                      <w:vertAlign w:val="baseline"/>
                      <w:lang w:val="en-US" w:eastAsia="zh-CN"/>
                    </w:rPr>
                  </w:pPr>
                  <w:r>
                    <w:rPr>
                      <w:rFonts w:hint="eastAsia"/>
                      <w:sz w:val="20"/>
                      <w:lang w:val="en-US" w:eastAsia="zh-CN"/>
                    </w:rPr>
                    <w:t>0.55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77" w:type="dxa"/>
                  <w:vMerge w:val="continue"/>
                  <w:noWrap w:val="0"/>
                  <w:vAlign w:val="center"/>
                </w:tcPr>
                <w:p>
                  <w:pPr>
                    <w:rPr>
                      <w:rFonts w:hint="eastAsia"/>
                      <w:vertAlign w:val="baseline"/>
                      <w:lang w:val="en-US" w:eastAsia="zh-CN"/>
                    </w:rPr>
                  </w:pPr>
                </w:p>
              </w:tc>
              <w:tc>
                <w:tcPr>
                  <w:tcW w:w="1177" w:type="dxa"/>
                  <w:vMerge w:val="restart"/>
                  <w:noWrap w:val="0"/>
                  <w:vAlign w:val="center"/>
                </w:tcPr>
                <w:p>
                  <w:pPr>
                    <w:widowControl/>
                    <w:jc w:val="center"/>
                    <w:rPr>
                      <w:rFonts w:hint="eastAsia"/>
                      <w:vertAlign w:val="baseline"/>
                      <w:lang w:val="en-US" w:eastAsia="zh-CN"/>
                    </w:rPr>
                  </w:pPr>
                  <w:r>
                    <w:rPr>
                      <w:rFonts w:hint="eastAsia"/>
                      <w:color w:val="000000"/>
                      <w:sz w:val="20"/>
                    </w:rPr>
                    <w:t>2</w:t>
                  </w:r>
                  <w:r>
                    <w:rPr>
                      <w:color w:val="000000"/>
                      <w:sz w:val="20"/>
                    </w:rPr>
                    <w:t>02</w:t>
                  </w:r>
                  <w:r>
                    <w:rPr>
                      <w:rFonts w:hint="eastAsia"/>
                      <w:color w:val="000000"/>
                      <w:sz w:val="20"/>
                      <w:lang w:val="en-US" w:eastAsia="zh-CN"/>
                    </w:rPr>
                    <w:t>3</w:t>
                  </w:r>
                  <w:r>
                    <w:rPr>
                      <w:color w:val="000000"/>
                      <w:sz w:val="20"/>
                    </w:rPr>
                    <w:t>/</w:t>
                  </w:r>
                  <w:r>
                    <w:rPr>
                      <w:rFonts w:hint="eastAsia"/>
                      <w:color w:val="000000"/>
                      <w:sz w:val="20"/>
                      <w:lang w:val="en-US" w:eastAsia="zh-CN"/>
                    </w:rPr>
                    <w:t>3</w:t>
                  </w:r>
                  <w:r>
                    <w:rPr>
                      <w:color w:val="000000"/>
                      <w:sz w:val="20"/>
                    </w:rPr>
                    <w:t>/1</w:t>
                  </w:r>
                  <w:r>
                    <w:rPr>
                      <w:rFonts w:hint="eastAsia"/>
                      <w:color w:val="000000"/>
                      <w:sz w:val="20"/>
                      <w:lang w:val="en-US" w:eastAsia="zh-CN"/>
                    </w:rPr>
                    <w:t>7</w:t>
                  </w:r>
                </w:p>
              </w:tc>
              <w:tc>
                <w:tcPr>
                  <w:tcW w:w="1177" w:type="dxa"/>
                  <w:noWrap w:val="0"/>
                  <w:vAlign w:val="center"/>
                </w:tcPr>
                <w:p>
                  <w:pPr>
                    <w:widowControl/>
                    <w:jc w:val="center"/>
                    <w:rPr>
                      <w:rFonts w:hint="eastAsia"/>
                      <w:vertAlign w:val="baseline"/>
                      <w:lang w:val="en-US" w:eastAsia="zh-CN"/>
                    </w:rPr>
                  </w:pPr>
                  <w:r>
                    <w:rPr>
                      <w:rFonts w:hint="eastAsia"/>
                      <w:color w:val="000000"/>
                      <w:sz w:val="20"/>
                    </w:rPr>
                    <w:t>第一次</w:t>
                  </w:r>
                </w:p>
              </w:tc>
              <w:tc>
                <w:tcPr>
                  <w:tcW w:w="1178" w:type="dxa"/>
                  <w:noWrap w:val="0"/>
                  <w:vAlign w:val="center"/>
                </w:tcPr>
                <w:p>
                  <w:pPr>
                    <w:widowControl/>
                    <w:jc w:val="center"/>
                    <w:rPr>
                      <w:rFonts w:hint="eastAsia"/>
                      <w:vertAlign w:val="baseline"/>
                      <w:lang w:val="en-US" w:eastAsia="zh-CN"/>
                    </w:rPr>
                  </w:pPr>
                  <w:r>
                    <w:rPr>
                      <w:rFonts w:hint="eastAsia"/>
                      <w:sz w:val="20"/>
                      <w:lang w:val="en-US" w:eastAsia="zh-CN"/>
                    </w:rPr>
                    <w:t>0.48</w:t>
                  </w:r>
                  <w:r>
                    <w:rPr>
                      <w:sz w:val="20"/>
                    </w:rPr>
                    <w:t xml:space="preserve"> </w:t>
                  </w:r>
                </w:p>
              </w:tc>
              <w:tc>
                <w:tcPr>
                  <w:tcW w:w="1179" w:type="dxa"/>
                  <w:noWrap w:val="0"/>
                  <w:vAlign w:val="center"/>
                </w:tcPr>
                <w:p>
                  <w:pPr>
                    <w:widowControl/>
                    <w:jc w:val="center"/>
                    <w:rPr>
                      <w:rFonts w:hint="default" w:eastAsia="宋体"/>
                      <w:vertAlign w:val="baseline"/>
                      <w:lang w:val="en-US" w:eastAsia="zh-CN"/>
                    </w:rPr>
                  </w:pPr>
                  <w:r>
                    <w:rPr>
                      <w:rFonts w:hint="eastAsia"/>
                      <w:sz w:val="20"/>
                      <w:lang w:val="en-US" w:eastAsia="zh-CN"/>
                    </w:rPr>
                    <w:t>0.56</w:t>
                  </w:r>
                </w:p>
              </w:tc>
              <w:tc>
                <w:tcPr>
                  <w:tcW w:w="1179" w:type="dxa"/>
                  <w:noWrap w:val="0"/>
                  <w:vAlign w:val="center"/>
                </w:tcPr>
                <w:p>
                  <w:pPr>
                    <w:widowControl/>
                    <w:jc w:val="center"/>
                    <w:rPr>
                      <w:rFonts w:hint="eastAsia"/>
                      <w:vertAlign w:val="baseline"/>
                      <w:lang w:val="en-US" w:eastAsia="zh-CN"/>
                    </w:rPr>
                  </w:pPr>
                  <w:r>
                    <w:rPr>
                      <w:rFonts w:hint="eastAsia"/>
                      <w:sz w:val="20"/>
                      <w:lang w:val="en-US" w:eastAsia="zh-CN"/>
                    </w:rPr>
                    <w:t>0.58</w:t>
                  </w:r>
                  <w:r>
                    <w:rPr>
                      <w:sz w:val="20"/>
                    </w:rPr>
                    <w:t xml:space="preserve"> </w:t>
                  </w:r>
                </w:p>
              </w:tc>
              <w:tc>
                <w:tcPr>
                  <w:tcW w:w="1179" w:type="dxa"/>
                  <w:noWrap w:val="0"/>
                  <w:vAlign w:val="center"/>
                </w:tcPr>
                <w:p>
                  <w:pPr>
                    <w:widowControl/>
                    <w:jc w:val="center"/>
                    <w:rPr>
                      <w:rFonts w:hint="default" w:eastAsia="宋体"/>
                      <w:vertAlign w:val="baseline"/>
                      <w:lang w:val="en-US" w:eastAsia="zh-CN"/>
                    </w:rPr>
                  </w:pPr>
                  <w:r>
                    <w:rPr>
                      <w:rFonts w:hint="eastAsia"/>
                      <w:sz w:val="20"/>
                      <w:lang w:val="en-US" w:eastAsia="zh-CN"/>
                    </w:rPr>
                    <w:t>0.56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77" w:type="dxa"/>
                  <w:vMerge w:val="continue"/>
                  <w:noWrap w:val="0"/>
                  <w:vAlign w:val="center"/>
                </w:tcPr>
                <w:p>
                  <w:pPr>
                    <w:rPr>
                      <w:rFonts w:hint="eastAsia"/>
                      <w:vertAlign w:val="baseline"/>
                      <w:lang w:val="en-US" w:eastAsia="zh-CN"/>
                    </w:rPr>
                  </w:pPr>
                </w:p>
              </w:tc>
              <w:tc>
                <w:tcPr>
                  <w:tcW w:w="1177" w:type="dxa"/>
                  <w:vMerge w:val="continue"/>
                  <w:noWrap w:val="0"/>
                  <w:vAlign w:val="center"/>
                </w:tcPr>
                <w:p>
                  <w:pPr>
                    <w:rPr>
                      <w:rFonts w:hint="eastAsia"/>
                      <w:vertAlign w:val="baseline"/>
                      <w:lang w:val="en-US" w:eastAsia="zh-CN"/>
                    </w:rPr>
                  </w:pPr>
                </w:p>
              </w:tc>
              <w:tc>
                <w:tcPr>
                  <w:tcW w:w="1177" w:type="dxa"/>
                  <w:noWrap w:val="0"/>
                  <w:vAlign w:val="center"/>
                </w:tcPr>
                <w:p>
                  <w:pPr>
                    <w:jc w:val="center"/>
                    <w:rPr>
                      <w:rFonts w:hint="eastAsia"/>
                      <w:vertAlign w:val="baseline"/>
                      <w:lang w:val="en-US" w:eastAsia="zh-CN"/>
                    </w:rPr>
                  </w:pPr>
                  <w:r>
                    <w:rPr>
                      <w:rFonts w:hint="eastAsia"/>
                      <w:color w:val="000000"/>
                      <w:sz w:val="20"/>
                    </w:rPr>
                    <w:t>第二次</w:t>
                  </w:r>
                </w:p>
              </w:tc>
              <w:tc>
                <w:tcPr>
                  <w:tcW w:w="1178" w:type="dxa"/>
                  <w:noWrap w:val="0"/>
                  <w:vAlign w:val="center"/>
                </w:tcPr>
                <w:p>
                  <w:pPr>
                    <w:jc w:val="center"/>
                    <w:rPr>
                      <w:rFonts w:hint="eastAsia"/>
                      <w:vertAlign w:val="baseline"/>
                      <w:lang w:val="en-US" w:eastAsia="zh-CN"/>
                    </w:rPr>
                  </w:pPr>
                  <w:r>
                    <w:rPr>
                      <w:rFonts w:hint="eastAsia"/>
                      <w:sz w:val="20"/>
                      <w:lang w:val="en-US" w:eastAsia="zh-CN"/>
                    </w:rPr>
                    <w:t>0.44</w:t>
                  </w:r>
                  <w:r>
                    <w:rPr>
                      <w:sz w:val="20"/>
                    </w:rPr>
                    <w:t xml:space="preserve"> </w:t>
                  </w:r>
                </w:p>
              </w:tc>
              <w:tc>
                <w:tcPr>
                  <w:tcW w:w="1179" w:type="dxa"/>
                  <w:noWrap w:val="0"/>
                  <w:vAlign w:val="center"/>
                </w:tcPr>
                <w:p>
                  <w:pPr>
                    <w:jc w:val="center"/>
                    <w:rPr>
                      <w:rFonts w:hint="default" w:eastAsia="宋体"/>
                      <w:vertAlign w:val="baseline"/>
                      <w:lang w:val="en-US" w:eastAsia="zh-CN"/>
                    </w:rPr>
                  </w:pPr>
                  <w:r>
                    <w:rPr>
                      <w:rFonts w:hint="eastAsia"/>
                      <w:sz w:val="20"/>
                      <w:lang w:val="en-US" w:eastAsia="zh-CN"/>
                    </w:rPr>
                    <w:t>0.58</w:t>
                  </w:r>
                </w:p>
              </w:tc>
              <w:tc>
                <w:tcPr>
                  <w:tcW w:w="1179" w:type="dxa"/>
                  <w:noWrap w:val="0"/>
                  <w:vAlign w:val="center"/>
                </w:tcPr>
                <w:p>
                  <w:pPr>
                    <w:jc w:val="center"/>
                    <w:rPr>
                      <w:rFonts w:hint="default" w:eastAsia="宋体"/>
                      <w:vertAlign w:val="baseline"/>
                      <w:lang w:val="en-US" w:eastAsia="zh-CN"/>
                    </w:rPr>
                  </w:pPr>
                  <w:r>
                    <w:rPr>
                      <w:rFonts w:hint="eastAsia"/>
                      <w:sz w:val="20"/>
                      <w:lang w:val="en-US" w:eastAsia="zh-CN"/>
                    </w:rPr>
                    <w:t>0.55</w:t>
                  </w:r>
                </w:p>
              </w:tc>
              <w:tc>
                <w:tcPr>
                  <w:tcW w:w="1179" w:type="dxa"/>
                  <w:noWrap w:val="0"/>
                  <w:vAlign w:val="center"/>
                </w:tcPr>
                <w:p>
                  <w:pPr>
                    <w:jc w:val="center"/>
                    <w:rPr>
                      <w:rFonts w:hint="eastAsia"/>
                      <w:vertAlign w:val="baseline"/>
                      <w:lang w:val="en-US" w:eastAsia="zh-CN"/>
                    </w:rPr>
                  </w:pPr>
                  <w:r>
                    <w:rPr>
                      <w:rFonts w:hint="eastAsia"/>
                      <w:sz w:val="20"/>
                      <w:lang w:val="en-US" w:eastAsia="zh-CN"/>
                    </w:rPr>
                    <w:t>0.55</w:t>
                  </w:r>
                  <w:r>
                    <w:rPr>
                      <w:sz w:val="20"/>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77" w:type="dxa"/>
                  <w:vMerge w:val="continue"/>
                  <w:noWrap w:val="0"/>
                  <w:vAlign w:val="center"/>
                </w:tcPr>
                <w:p>
                  <w:pPr>
                    <w:rPr>
                      <w:rFonts w:hint="eastAsia"/>
                      <w:vertAlign w:val="baseline"/>
                      <w:lang w:val="en-US" w:eastAsia="zh-CN"/>
                    </w:rPr>
                  </w:pPr>
                </w:p>
              </w:tc>
              <w:tc>
                <w:tcPr>
                  <w:tcW w:w="1177" w:type="dxa"/>
                  <w:vMerge w:val="continue"/>
                  <w:noWrap w:val="0"/>
                  <w:vAlign w:val="center"/>
                </w:tcPr>
                <w:p>
                  <w:pPr>
                    <w:rPr>
                      <w:rFonts w:hint="eastAsia"/>
                      <w:vertAlign w:val="baseline"/>
                      <w:lang w:val="en-US" w:eastAsia="zh-CN"/>
                    </w:rPr>
                  </w:pPr>
                </w:p>
              </w:tc>
              <w:tc>
                <w:tcPr>
                  <w:tcW w:w="1177" w:type="dxa"/>
                  <w:noWrap w:val="0"/>
                  <w:vAlign w:val="center"/>
                </w:tcPr>
                <w:p>
                  <w:pPr>
                    <w:jc w:val="center"/>
                    <w:rPr>
                      <w:rFonts w:hint="eastAsia"/>
                      <w:vertAlign w:val="baseline"/>
                      <w:lang w:val="en-US" w:eastAsia="zh-CN"/>
                    </w:rPr>
                  </w:pPr>
                  <w:r>
                    <w:rPr>
                      <w:rFonts w:hint="eastAsia"/>
                      <w:color w:val="000000"/>
                      <w:sz w:val="20"/>
                    </w:rPr>
                    <w:t>第三次</w:t>
                  </w:r>
                </w:p>
              </w:tc>
              <w:tc>
                <w:tcPr>
                  <w:tcW w:w="1178" w:type="dxa"/>
                  <w:noWrap w:val="0"/>
                  <w:vAlign w:val="center"/>
                </w:tcPr>
                <w:p>
                  <w:pPr>
                    <w:jc w:val="center"/>
                    <w:rPr>
                      <w:rFonts w:hint="default" w:eastAsia="宋体"/>
                      <w:vertAlign w:val="baseline"/>
                      <w:lang w:val="en-US" w:eastAsia="zh-CN"/>
                    </w:rPr>
                  </w:pPr>
                  <w:r>
                    <w:rPr>
                      <w:rFonts w:hint="eastAsia"/>
                      <w:sz w:val="20"/>
                      <w:lang w:val="en-US" w:eastAsia="zh-CN"/>
                    </w:rPr>
                    <w:t>0.45</w:t>
                  </w:r>
                </w:p>
              </w:tc>
              <w:tc>
                <w:tcPr>
                  <w:tcW w:w="1179" w:type="dxa"/>
                  <w:noWrap w:val="0"/>
                  <w:vAlign w:val="center"/>
                </w:tcPr>
                <w:p>
                  <w:pPr>
                    <w:jc w:val="center"/>
                    <w:rPr>
                      <w:rFonts w:hint="default" w:eastAsia="宋体"/>
                      <w:vertAlign w:val="baseline"/>
                      <w:lang w:val="en-US" w:eastAsia="zh-CN"/>
                    </w:rPr>
                  </w:pPr>
                  <w:r>
                    <w:rPr>
                      <w:rFonts w:hint="eastAsia"/>
                      <w:sz w:val="20"/>
                      <w:lang w:val="en-US" w:eastAsia="zh-CN"/>
                    </w:rPr>
                    <w:t>0.56</w:t>
                  </w:r>
                </w:p>
              </w:tc>
              <w:tc>
                <w:tcPr>
                  <w:tcW w:w="1179" w:type="dxa"/>
                  <w:noWrap w:val="0"/>
                  <w:vAlign w:val="center"/>
                </w:tcPr>
                <w:p>
                  <w:pPr>
                    <w:jc w:val="center"/>
                    <w:rPr>
                      <w:rFonts w:hint="default" w:eastAsia="宋体"/>
                      <w:vertAlign w:val="baseline"/>
                      <w:lang w:val="en-US" w:eastAsia="zh-CN"/>
                    </w:rPr>
                  </w:pPr>
                  <w:r>
                    <w:rPr>
                      <w:rFonts w:hint="eastAsia"/>
                      <w:sz w:val="20"/>
                      <w:lang w:val="en-US" w:eastAsia="zh-CN"/>
                    </w:rPr>
                    <w:t>0.57</w:t>
                  </w:r>
                </w:p>
              </w:tc>
              <w:tc>
                <w:tcPr>
                  <w:tcW w:w="1179" w:type="dxa"/>
                  <w:noWrap w:val="0"/>
                  <w:vAlign w:val="center"/>
                </w:tcPr>
                <w:p>
                  <w:pPr>
                    <w:jc w:val="center"/>
                    <w:rPr>
                      <w:rFonts w:hint="default" w:eastAsia="宋体"/>
                      <w:vertAlign w:val="baseline"/>
                      <w:lang w:val="en-US" w:eastAsia="zh-CN"/>
                    </w:rPr>
                  </w:pPr>
                  <w:r>
                    <w:rPr>
                      <w:rFonts w:hint="eastAsia"/>
                      <w:sz w:val="20"/>
                      <w:lang w:val="en-US" w:eastAsia="zh-CN"/>
                    </w:rPr>
                    <w:t>0.58</w:t>
                  </w:r>
                </w:p>
              </w:tc>
            </w:tr>
          </w:tbl>
          <w:p>
            <w:pPr>
              <w:pStyle w:val="2"/>
              <w:rPr>
                <w:rFonts w:hint="eastAsia"/>
                <w:lang w:val="en-US" w:eastAsia="zh-CN"/>
              </w:rPr>
            </w:pPr>
          </w:p>
          <w:p>
            <w:pPr>
              <w:jc w:val="center"/>
              <w:rPr>
                <w:rFonts w:ascii="Times New Roman" w:hAnsi="Times New Roman"/>
                <w:b/>
                <w:color w:val="000000"/>
                <w:sz w:val="24"/>
                <w:szCs w:val="24"/>
                <w:highlight w:val="none"/>
              </w:rPr>
            </w:pPr>
            <w:r>
              <w:rPr>
                <w:rFonts w:ascii="Times New Roman" w:hAnsi="Times New Roman"/>
                <w:b/>
                <w:color w:val="000000"/>
                <w:sz w:val="24"/>
                <w:szCs w:val="24"/>
                <w:highlight w:val="none"/>
              </w:rPr>
              <w:t>表7.</w:t>
            </w:r>
            <w:r>
              <w:rPr>
                <w:rFonts w:hint="eastAsia" w:ascii="Times New Roman" w:hAnsi="Times New Roman"/>
                <w:b/>
                <w:color w:val="000000"/>
                <w:sz w:val="24"/>
                <w:szCs w:val="24"/>
                <w:highlight w:val="none"/>
              </w:rPr>
              <w:t>4</w:t>
            </w:r>
            <w:r>
              <w:rPr>
                <w:rFonts w:hint="eastAsia"/>
                <w:b/>
                <w:color w:val="000000"/>
                <w:sz w:val="24"/>
                <w:szCs w:val="24"/>
                <w:highlight w:val="none"/>
                <w:lang w:val="en-US" w:eastAsia="zh-CN"/>
              </w:rPr>
              <w:t>.2</w:t>
            </w:r>
            <w:r>
              <w:rPr>
                <w:rFonts w:ascii="Times New Roman" w:hAnsi="Times New Roman"/>
                <w:b/>
                <w:color w:val="000000"/>
                <w:sz w:val="24"/>
                <w:szCs w:val="24"/>
                <w:highlight w:val="none"/>
              </w:rPr>
              <w:t xml:space="preserve"> 厂</w:t>
            </w:r>
            <w:r>
              <w:rPr>
                <w:rFonts w:hint="eastAsia" w:ascii="Times New Roman" w:hAnsi="Times New Roman"/>
                <w:b/>
                <w:color w:val="000000"/>
                <w:sz w:val="24"/>
                <w:szCs w:val="24"/>
                <w:highlight w:val="none"/>
                <w:lang w:eastAsia="zh-CN"/>
              </w:rPr>
              <w:t>区</w:t>
            </w:r>
            <w:r>
              <w:rPr>
                <w:rFonts w:ascii="Times New Roman" w:hAnsi="Times New Roman"/>
                <w:b/>
                <w:color w:val="000000"/>
                <w:sz w:val="24"/>
                <w:szCs w:val="24"/>
                <w:highlight w:val="none"/>
              </w:rPr>
              <w:t>无组织数据监测结果</w:t>
            </w:r>
          </w:p>
          <w:tbl>
            <w:tblPr>
              <w:tblStyle w:val="16"/>
              <w:tblW w:w="4998"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279"/>
              <w:gridCol w:w="1181"/>
              <w:gridCol w:w="857"/>
              <w:gridCol w:w="492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776" w:type="pct"/>
                  <w:vMerge w:val="restart"/>
                  <w:noWrap w:val="0"/>
                  <w:vAlign w:val="center"/>
                </w:tcPr>
                <w:p>
                  <w:pPr>
                    <w:widowControl/>
                    <w:jc w:val="center"/>
                    <w:rPr>
                      <w:rFonts w:hint="default" w:ascii="Times New Roman" w:hAnsi="Times New Roman"/>
                      <w:bCs/>
                      <w:color w:val="auto"/>
                      <w:sz w:val="24"/>
                      <w:vertAlign w:val="baseline"/>
                      <w:lang w:val="en-US" w:eastAsia="zh-CN"/>
                    </w:rPr>
                  </w:pPr>
                  <w:r>
                    <w:rPr>
                      <w:color w:val="000000"/>
                      <w:kern w:val="0"/>
                      <w:sz w:val="20"/>
                    </w:rPr>
                    <w:t>检测项目</w:t>
                  </w:r>
                </w:p>
              </w:tc>
              <w:tc>
                <w:tcPr>
                  <w:tcW w:w="1236" w:type="pct"/>
                  <w:gridSpan w:val="2"/>
                  <w:vMerge w:val="restart"/>
                  <w:noWrap w:val="0"/>
                  <w:vAlign w:val="center"/>
                </w:tcPr>
                <w:p>
                  <w:pPr>
                    <w:widowControl/>
                    <w:jc w:val="center"/>
                    <w:rPr>
                      <w:rFonts w:hint="default" w:ascii="Times New Roman" w:hAnsi="Times New Roman"/>
                      <w:bCs/>
                      <w:color w:val="auto"/>
                      <w:sz w:val="24"/>
                      <w:vertAlign w:val="baseline"/>
                      <w:lang w:val="en-US" w:eastAsia="zh-CN"/>
                    </w:rPr>
                  </w:pPr>
                  <w:r>
                    <w:rPr>
                      <w:color w:val="000000"/>
                      <w:kern w:val="0"/>
                      <w:sz w:val="20"/>
                    </w:rPr>
                    <w:t>采样</w:t>
                  </w:r>
                  <w:r>
                    <w:rPr>
                      <w:rFonts w:hint="eastAsia"/>
                      <w:color w:val="000000"/>
                      <w:kern w:val="0"/>
                      <w:sz w:val="20"/>
                    </w:rPr>
                    <w:t>日期</w:t>
                  </w:r>
                </w:p>
              </w:tc>
              <w:tc>
                <w:tcPr>
                  <w:tcW w:w="2987" w:type="pct"/>
                  <w:noWrap w:val="0"/>
                  <w:vAlign w:val="center"/>
                </w:tcPr>
                <w:p>
                  <w:pPr>
                    <w:jc w:val="center"/>
                    <w:rPr>
                      <w:rFonts w:hint="default" w:ascii="Times New Roman" w:hAnsi="Times New Roman"/>
                      <w:bCs/>
                      <w:color w:val="auto"/>
                      <w:sz w:val="24"/>
                      <w:vertAlign w:val="baseline"/>
                      <w:lang w:val="en-US" w:eastAsia="zh-CN"/>
                    </w:rPr>
                  </w:pPr>
                  <w:r>
                    <w:rPr>
                      <w:sz w:val="20"/>
                    </w:rPr>
                    <w:t>排放浓度（</w:t>
                  </w:r>
                  <w:r>
                    <w:rPr>
                      <w:color w:val="000000"/>
                      <w:kern w:val="0"/>
                      <w:sz w:val="20"/>
                    </w:rPr>
                    <w:t>mg/m³</w:t>
                  </w:r>
                  <w:r>
                    <w:rPr>
                      <w:sz w:val="20"/>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776" w:type="pct"/>
                  <w:vMerge w:val="continue"/>
                  <w:noWrap w:val="0"/>
                  <w:vAlign w:val="center"/>
                </w:tcPr>
                <w:p>
                  <w:pPr>
                    <w:rPr>
                      <w:rFonts w:hint="default" w:ascii="Times New Roman" w:hAnsi="Times New Roman"/>
                      <w:bCs/>
                      <w:color w:val="auto"/>
                      <w:sz w:val="24"/>
                      <w:vertAlign w:val="baseline"/>
                      <w:lang w:val="en-US" w:eastAsia="zh-CN"/>
                    </w:rPr>
                  </w:pPr>
                </w:p>
              </w:tc>
              <w:tc>
                <w:tcPr>
                  <w:tcW w:w="1236" w:type="pct"/>
                  <w:gridSpan w:val="2"/>
                  <w:vMerge w:val="continue"/>
                  <w:noWrap w:val="0"/>
                  <w:vAlign w:val="center"/>
                </w:tcPr>
                <w:p>
                  <w:pPr>
                    <w:rPr>
                      <w:rFonts w:hint="default" w:ascii="Times New Roman" w:hAnsi="Times New Roman"/>
                      <w:bCs/>
                      <w:color w:val="auto"/>
                      <w:sz w:val="24"/>
                      <w:vertAlign w:val="baseline"/>
                      <w:lang w:val="en-US" w:eastAsia="zh-CN"/>
                    </w:rPr>
                  </w:pPr>
                </w:p>
              </w:tc>
              <w:tc>
                <w:tcPr>
                  <w:tcW w:w="2987" w:type="pct"/>
                  <w:noWrap w:val="0"/>
                  <w:vAlign w:val="center"/>
                </w:tcPr>
                <w:p>
                  <w:pPr>
                    <w:jc w:val="center"/>
                    <w:rPr>
                      <w:rFonts w:hint="default" w:ascii="Times New Roman" w:hAnsi="Times New Roman"/>
                      <w:bCs/>
                      <w:color w:val="auto"/>
                      <w:sz w:val="24"/>
                      <w:vertAlign w:val="baseline"/>
                      <w:lang w:val="en-US" w:eastAsia="zh-CN"/>
                    </w:rPr>
                  </w:pPr>
                  <w:r>
                    <w:rPr>
                      <w:rFonts w:hint="eastAsia"/>
                      <w:sz w:val="20"/>
                    </w:rPr>
                    <w:t>厂房门窗或通风口排放口外1m,距离地面1.5m以上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776" w:type="pct"/>
                  <w:vMerge w:val="restart"/>
                  <w:noWrap w:val="0"/>
                  <w:vAlign w:val="center"/>
                </w:tcPr>
                <w:p>
                  <w:pPr>
                    <w:widowControl/>
                    <w:jc w:val="center"/>
                    <w:rPr>
                      <w:rFonts w:hint="default" w:ascii="Times New Roman" w:hAnsi="Times New Roman"/>
                      <w:bCs/>
                      <w:color w:val="auto"/>
                      <w:sz w:val="24"/>
                      <w:vertAlign w:val="baseline"/>
                      <w:lang w:val="en-US" w:eastAsia="zh-CN"/>
                    </w:rPr>
                  </w:pPr>
                  <w:r>
                    <w:rPr>
                      <w:rFonts w:hint="eastAsia"/>
                      <w:color w:val="000000"/>
                      <w:kern w:val="0"/>
                      <w:sz w:val="20"/>
                    </w:rPr>
                    <w:t>非甲烷总烃</w:t>
                  </w:r>
                </w:p>
              </w:tc>
              <w:tc>
                <w:tcPr>
                  <w:tcW w:w="1179" w:type="dxa"/>
                  <w:vMerge w:val="restart"/>
                  <w:noWrap w:val="0"/>
                  <w:vAlign w:val="center"/>
                </w:tcPr>
                <w:p>
                  <w:pPr>
                    <w:widowControl/>
                    <w:jc w:val="center"/>
                    <w:rPr>
                      <w:rFonts w:hint="default" w:ascii="Times New Roman" w:hAnsi="Times New Roman"/>
                      <w:bCs/>
                      <w:color w:val="auto"/>
                      <w:sz w:val="24"/>
                      <w:vertAlign w:val="baseline"/>
                      <w:lang w:val="en-US" w:eastAsia="zh-CN"/>
                    </w:rPr>
                  </w:pPr>
                  <w:r>
                    <w:rPr>
                      <w:rFonts w:hint="eastAsia"/>
                      <w:color w:val="000000"/>
                      <w:sz w:val="20"/>
                    </w:rPr>
                    <w:t>2</w:t>
                  </w:r>
                  <w:r>
                    <w:rPr>
                      <w:color w:val="000000"/>
                      <w:sz w:val="20"/>
                    </w:rPr>
                    <w:t>02</w:t>
                  </w:r>
                  <w:r>
                    <w:rPr>
                      <w:rFonts w:hint="eastAsia"/>
                      <w:color w:val="000000"/>
                      <w:sz w:val="20"/>
                      <w:lang w:val="en-US" w:eastAsia="zh-CN"/>
                    </w:rPr>
                    <w:t>3</w:t>
                  </w:r>
                  <w:r>
                    <w:rPr>
                      <w:color w:val="000000"/>
                      <w:sz w:val="20"/>
                    </w:rPr>
                    <w:t>/</w:t>
                  </w:r>
                  <w:r>
                    <w:rPr>
                      <w:rFonts w:hint="eastAsia"/>
                      <w:color w:val="000000"/>
                      <w:sz w:val="20"/>
                      <w:lang w:val="en-US" w:eastAsia="zh-CN"/>
                    </w:rPr>
                    <w:t>3</w:t>
                  </w:r>
                  <w:r>
                    <w:rPr>
                      <w:color w:val="000000"/>
                      <w:sz w:val="20"/>
                    </w:rPr>
                    <w:t>/1</w:t>
                  </w:r>
                  <w:r>
                    <w:rPr>
                      <w:rFonts w:hint="eastAsia"/>
                      <w:color w:val="000000"/>
                      <w:sz w:val="20"/>
                      <w:lang w:val="en-US" w:eastAsia="zh-CN"/>
                    </w:rPr>
                    <w:t>6</w:t>
                  </w:r>
                </w:p>
              </w:tc>
              <w:tc>
                <w:tcPr>
                  <w:tcW w:w="520" w:type="pct"/>
                  <w:noWrap w:val="0"/>
                  <w:vAlign w:val="center"/>
                </w:tcPr>
                <w:p>
                  <w:pPr>
                    <w:widowControl/>
                    <w:jc w:val="center"/>
                    <w:rPr>
                      <w:rFonts w:hint="default" w:ascii="Times New Roman" w:hAnsi="Times New Roman"/>
                      <w:bCs/>
                      <w:color w:val="auto"/>
                      <w:sz w:val="24"/>
                      <w:vertAlign w:val="baseline"/>
                      <w:lang w:val="en-US" w:eastAsia="zh-CN"/>
                    </w:rPr>
                  </w:pPr>
                  <w:r>
                    <w:rPr>
                      <w:rFonts w:hint="eastAsia"/>
                      <w:color w:val="000000"/>
                      <w:sz w:val="20"/>
                    </w:rPr>
                    <w:t>第一次</w:t>
                  </w:r>
                </w:p>
              </w:tc>
              <w:tc>
                <w:tcPr>
                  <w:tcW w:w="2987" w:type="pct"/>
                  <w:noWrap w:val="0"/>
                  <w:vAlign w:val="center"/>
                </w:tcPr>
                <w:p>
                  <w:pPr>
                    <w:widowControl/>
                    <w:jc w:val="center"/>
                    <w:rPr>
                      <w:rFonts w:hint="default" w:ascii="Times New Roman" w:hAnsi="Times New Roman"/>
                      <w:bCs/>
                      <w:color w:val="auto"/>
                      <w:sz w:val="24"/>
                      <w:vertAlign w:val="baseline"/>
                      <w:lang w:val="en-US" w:eastAsia="zh-CN"/>
                    </w:rPr>
                  </w:pPr>
                  <w:r>
                    <w:rPr>
                      <w:rFonts w:hint="eastAsia"/>
                      <w:sz w:val="20"/>
                      <w:lang w:val="en-US" w:eastAsia="zh-CN"/>
                    </w:rPr>
                    <w:t>0.78</w:t>
                  </w:r>
                  <w:r>
                    <w:rPr>
                      <w:sz w:val="20"/>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776" w:type="pct"/>
                  <w:vMerge w:val="continue"/>
                  <w:noWrap w:val="0"/>
                  <w:vAlign w:val="center"/>
                </w:tcPr>
                <w:p>
                  <w:pPr>
                    <w:rPr>
                      <w:rFonts w:hint="default" w:ascii="Times New Roman" w:hAnsi="Times New Roman"/>
                      <w:bCs/>
                      <w:color w:val="auto"/>
                      <w:sz w:val="24"/>
                      <w:vertAlign w:val="baseline"/>
                      <w:lang w:val="en-US" w:eastAsia="zh-CN"/>
                    </w:rPr>
                  </w:pPr>
                </w:p>
              </w:tc>
              <w:tc>
                <w:tcPr>
                  <w:tcW w:w="715" w:type="pct"/>
                  <w:vMerge w:val="continue"/>
                  <w:noWrap w:val="0"/>
                  <w:vAlign w:val="center"/>
                </w:tcPr>
                <w:p>
                  <w:pPr>
                    <w:rPr>
                      <w:rFonts w:hint="default" w:ascii="Times New Roman" w:hAnsi="Times New Roman"/>
                      <w:bCs/>
                      <w:color w:val="auto"/>
                      <w:sz w:val="24"/>
                      <w:vertAlign w:val="baseline"/>
                      <w:lang w:val="en-US" w:eastAsia="zh-CN"/>
                    </w:rPr>
                  </w:pPr>
                </w:p>
              </w:tc>
              <w:tc>
                <w:tcPr>
                  <w:tcW w:w="520" w:type="pct"/>
                  <w:noWrap w:val="0"/>
                  <w:vAlign w:val="center"/>
                </w:tcPr>
                <w:p>
                  <w:pPr>
                    <w:jc w:val="center"/>
                    <w:rPr>
                      <w:rFonts w:hint="default" w:ascii="Times New Roman" w:hAnsi="Times New Roman"/>
                      <w:bCs/>
                      <w:color w:val="auto"/>
                      <w:sz w:val="24"/>
                      <w:vertAlign w:val="baseline"/>
                      <w:lang w:val="en-US" w:eastAsia="zh-CN"/>
                    </w:rPr>
                  </w:pPr>
                  <w:r>
                    <w:rPr>
                      <w:rFonts w:hint="eastAsia"/>
                      <w:color w:val="000000"/>
                      <w:sz w:val="20"/>
                    </w:rPr>
                    <w:t>第二次</w:t>
                  </w:r>
                </w:p>
              </w:tc>
              <w:tc>
                <w:tcPr>
                  <w:tcW w:w="2987" w:type="pct"/>
                  <w:noWrap w:val="0"/>
                  <w:vAlign w:val="center"/>
                </w:tcPr>
                <w:p>
                  <w:pPr>
                    <w:jc w:val="center"/>
                    <w:rPr>
                      <w:rFonts w:hint="default" w:ascii="Times New Roman" w:hAnsi="Times New Roman"/>
                      <w:bCs/>
                      <w:color w:val="auto"/>
                      <w:sz w:val="24"/>
                      <w:vertAlign w:val="baseline"/>
                      <w:lang w:val="en-US" w:eastAsia="zh-CN"/>
                    </w:rPr>
                  </w:pPr>
                  <w:r>
                    <w:rPr>
                      <w:rFonts w:hint="eastAsia"/>
                      <w:sz w:val="20"/>
                      <w:lang w:val="en-US" w:eastAsia="zh-CN"/>
                    </w:rPr>
                    <w:t>0.74</w:t>
                  </w:r>
                  <w:r>
                    <w:rPr>
                      <w:sz w:val="20"/>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76" w:type="pct"/>
                  <w:vMerge w:val="continue"/>
                  <w:noWrap w:val="0"/>
                  <w:vAlign w:val="center"/>
                </w:tcPr>
                <w:p>
                  <w:pPr>
                    <w:rPr>
                      <w:rFonts w:hint="default" w:ascii="Times New Roman" w:hAnsi="Times New Roman"/>
                      <w:bCs/>
                      <w:color w:val="auto"/>
                      <w:sz w:val="24"/>
                      <w:vertAlign w:val="baseline"/>
                      <w:lang w:val="en-US" w:eastAsia="zh-CN"/>
                    </w:rPr>
                  </w:pPr>
                </w:p>
              </w:tc>
              <w:tc>
                <w:tcPr>
                  <w:tcW w:w="715" w:type="pct"/>
                  <w:vMerge w:val="continue"/>
                  <w:noWrap w:val="0"/>
                  <w:vAlign w:val="center"/>
                </w:tcPr>
                <w:p>
                  <w:pPr>
                    <w:rPr>
                      <w:rFonts w:hint="default" w:ascii="Times New Roman" w:hAnsi="Times New Roman"/>
                      <w:bCs/>
                      <w:color w:val="auto"/>
                      <w:sz w:val="24"/>
                      <w:vertAlign w:val="baseline"/>
                      <w:lang w:val="en-US" w:eastAsia="zh-CN"/>
                    </w:rPr>
                  </w:pPr>
                </w:p>
              </w:tc>
              <w:tc>
                <w:tcPr>
                  <w:tcW w:w="520" w:type="pct"/>
                  <w:noWrap w:val="0"/>
                  <w:vAlign w:val="center"/>
                </w:tcPr>
                <w:p>
                  <w:pPr>
                    <w:jc w:val="center"/>
                    <w:rPr>
                      <w:rFonts w:hint="default" w:ascii="Times New Roman" w:hAnsi="Times New Roman"/>
                      <w:bCs/>
                      <w:color w:val="auto"/>
                      <w:sz w:val="24"/>
                      <w:vertAlign w:val="baseline"/>
                      <w:lang w:val="en-US" w:eastAsia="zh-CN"/>
                    </w:rPr>
                  </w:pPr>
                  <w:r>
                    <w:rPr>
                      <w:rFonts w:hint="eastAsia"/>
                      <w:color w:val="000000"/>
                      <w:sz w:val="20"/>
                    </w:rPr>
                    <w:t>第三次</w:t>
                  </w:r>
                </w:p>
              </w:tc>
              <w:tc>
                <w:tcPr>
                  <w:tcW w:w="2987" w:type="pct"/>
                  <w:noWrap w:val="0"/>
                  <w:vAlign w:val="center"/>
                </w:tcPr>
                <w:p>
                  <w:pPr>
                    <w:jc w:val="center"/>
                    <w:rPr>
                      <w:rFonts w:hint="default" w:ascii="Times New Roman" w:hAnsi="Times New Roman" w:eastAsia="宋体"/>
                      <w:bCs/>
                      <w:color w:val="auto"/>
                      <w:sz w:val="24"/>
                      <w:vertAlign w:val="baseline"/>
                      <w:lang w:val="en-US" w:eastAsia="zh-CN"/>
                    </w:rPr>
                  </w:pPr>
                  <w:r>
                    <w:rPr>
                      <w:rFonts w:hint="eastAsia"/>
                      <w:sz w:val="20"/>
                      <w:lang w:val="en-US" w:eastAsia="zh-CN"/>
                    </w:rPr>
                    <w:t>0.76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76" w:type="pct"/>
                  <w:vMerge w:val="continue"/>
                  <w:noWrap w:val="0"/>
                  <w:vAlign w:val="center"/>
                </w:tcPr>
                <w:p>
                  <w:pPr>
                    <w:rPr>
                      <w:rFonts w:hint="default" w:ascii="Times New Roman" w:hAnsi="Times New Roman"/>
                      <w:bCs/>
                      <w:color w:val="auto"/>
                      <w:sz w:val="24"/>
                      <w:vertAlign w:val="baseline"/>
                      <w:lang w:val="en-US" w:eastAsia="zh-CN"/>
                    </w:rPr>
                  </w:pPr>
                </w:p>
              </w:tc>
              <w:tc>
                <w:tcPr>
                  <w:tcW w:w="1179" w:type="dxa"/>
                  <w:vMerge w:val="restart"/>
                  <w:noWrap w:val="0"/>
                  <w:vAlign w:val="center"/>
                </w:tcPr>
                <w:p>
                  <w:pPr>
                    <w:widowControl/>
                    <w:jc w:val="center"/>
                    <w:rPr>
                      <w:rFonts w:hint="default" w:ascii="Times New Roman" w:hAnsi="Times New Roman"/>
                      <w:bCs/>
                      <w:color w:val="auto"/>
                      <w:sz w:val="24"/>
                      <w:vertAlign w:val="baseline"/>
                      <w:lang w:val="en-US" w:eastAsia="zh-CN"/>
                    </w:rPr>
                  </w:pPr>
                  <w:r>
                    <w:rPr>
                      <w:rFonts w:hint="eastAsia"/>
                      <w:color w:val="000000"/>
                      <w:sz w:val="20"/>
                    </w:rPr>
                    <w:t>2</w:t>
                  </w:r>
                  <w:r>
                    <w:rPr>
                      <w:color w:val="000000"/>
                      <w:sz w:val="20"/>
                    </w:rPr>
                    <w:t>02</w:t>
                  </w:r>
                  <w:r>
                    <w:rPr>
                      <w:rFonts w:hint="eastAsia"/>
                      <w:color w:val="000000"/>
                      <w:sz w:val="20"/>
                      <w:lang w:val="en-US" w:eastAsia="zh-CN"/>
                    </w:rPr>
                    <w:t>3</w:t>
                  </w:r>
                  <w:r>
                    <w:rPr>
                      <w:color w:val="000000"/>
                      <w:sz w:val="20"/>
                    </w:rPr>
                    <w:t>/</w:t>
                  </w:r>
                  <w:r>
                    <w:rPr>
                      <w:rFonts w:hint="eastAsia"/>
                      <w:color w:val="000000"/>
                      <w:sz w:val="20"/>
                      <w:lang w:val="en-US" w:eastAsia="zh-CN"/>
                    </w:rPr>
                    <w:t>3</w:t>
                  </w:r>
                  <w:r>
                    <w:rPr>
                      <w:color w:val="000000"/>
                      <w:sz w:val="20"/>
                    </w:rPr>
                    <w:t>/1</w:t>
                  </w:r>
                  <w:r>
                    <w:rPr>
                      <w:rFonts w:hint="eastAsia"/>
                      <w:color w:val="000000"/>
                      <w:sz w:val="20"/>
                      <w:lang w:val="en-US" w:eastAsia="zh-CN"/>
                    </w:rPr>
                    <w:t>7</w:t>
                  </w:r>
                </w:p>
              </w:tc>
              <w:tc>
                <w:tcPr>
                  <w:tcW w:w="520" w:type="pct"/>
                  <w:noWrap w:val="0"/>
                  <w:vAlign w:val="center"/>
                </w:tcPr>
                <w:p>
                  <w:pPr>
                    <w:widowControl/>
                    <w:jc w:val="center"/>
                    <w:rPr>
                      <w:rFonts w:hint="default" w:ascii="Times New Roman" w:hAnsi="Times New Roman"/>
                      <w:bCs/>
                      <w:color w:val="auto"/>
                      <w:sz w:val="24"/>
                      <w:vertAlign w:val="baseline"/>
                      <w:lang w:val="en-US" w:eastAsia="zh-CN"/>
                    </w:rPr>
                  </w:pPr>
                  <w:r>
                    <w:rPr>
                      <w:rFonts w:hint="eastAsia"/>
                      <w:color w:val="000000"/>
                      <w:sz w:val="20"/>
                    </w:rPr>
                    <w:t>第一次</w:t>
                  </w:r>
                </w:p>
              </w:tc>
              <w:tc>
                <w:tcPr>
                  <w:tcW w:w="2987" w:type="pct"/>
                  <w:noWrap w:val="0"/>
                  <w:vAlign w:val="center"/>
                </w:tcPr>
                <w:p>
                  <w:pPr>
                    <w:widowControl/>
                    <w:jc w:val="center"/>
                    <w:rPr>
                      <w:rFonts w:hint="default" w:ascii="Times New Roman" w:hAnsi="Times New Roman" w:eastAsia="宋体"/>
                      <w:bCs/>
                      <w:color w:val="auto"/>
                      <w:sz w:val="24"/>
                      <w:vertAlign w:val="baseline"/>
                      <w:lang w:val="en-US" w:eastAsia="zh-CN"/>
                    </w:rPr>
                  </w:pPr>
                  <w:r>
                    <w:rPr>
                      <w:rFonts w:hint="eastAsia"/>
                      <w:sz w:val="20"/>
                      <w:lang w:val="en-US" w:eastAsia="zh-CN"/>
                    </w:rPr>
                    <w:t>0.76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76" w:type="pct"/>
                  <w:vMerge w:val="continue"/>
                  <w:noWrap w:val="0"/>
                  <w:vAlign w:val="center"/>
                </w:tcPr>
                <w:p>
                  <w:pPr>
                    <w:rPr>
                      <w:rFonts w:hint="default" w:ascii="Times New Roman" w:hAnsi="Times New Roman"/>
                      <w:bCs/>
                      <w:color w:val="auto"/>
                      <w:sz w:val="24"/>
                      <w:vertAlign w:val="baseline"/>
                      <w:lang w:val="en-US" w:eastAsia="zh-CN"/>
                    </w:rPr>
                  </w:pPr>
                </w:p>
              </w:tc>
              <w:tc>
                <w:tcPr>
                  <w:tcW w:w="715" w:type="pct"/>
                  <w:vMerge w:val="continue"/>
                  <w:noWrap w:val="0"/>
                  <w:vAlign w:val="center"/>
                </w:tcPr>
                <w:p>
                  <w:pPr>
                    <w:rPr>
                      <w:rFonts w:hint="default" w:ascii="Times New Roman" w:hAnsi="Times New Roman"/>
                      <w:bCs/>
                      <w:color w:val="auto"/>
                      <w:sz w:val="24"/>
                      <w:vertAlign w:val="baseline"/>
                      <w:lang w:val="en-US" w:eastAsia="zh-CN"/>
                    </w:rPr>
                  </w:pPr>
                </w:p>
              </w:tc>
              <w:tc>
                <w:tcPr>
                  <w:tcW w:w="520" w:type="pct"/>
                  <w:noWrap w:val="0"/>
                  <w:vAlign w:val="center"/>
                </w:tcPr>
                <w:p>
                  <w:pPr>
                    <w:jc w:val="center"/>
                    <w:rPr>
                      <w:rFonts w:hint="default" w:ascii="Times New Roman" w:hAnsi="Times New Roman"/>
                      <w:bCs/>
                      <w:color w:val="auto"/>
                      <w:sz w:val="24"/>
                      <w:vertAlign w:val="baseline"/>
                      <w:lang w:val="en-US" w:eastAsia="zh-CN"/>
                    </w:rPr>
                  </w:pPr>
                  <w:r>
                    <w:rPr>
                      <w:rFonts w:hint="eastAsia"/>
                      <w:color w:val="000000"/>
                      <w:sz w:val="20"/>
                    </w:rPr>
                    <w:t>第二次</w:t>
                  </w:r>
                </w:p>
              </w:tc>
              <w:tc>
                <w:tcPr>
                  <w:tcW w:w="2987" w:type="pct"/>
                  <w:noWrap w:val="0"/>
                  <w:vAlign w:val="center"/>
                </w:tcPr>
                <w:p>
                  <w:pPr>
                    <w:jc w:val="center"/>
                    <w:rPr>
                      <w:rFonts w:hint="default" w:ascii="Times New Roman" w:hAnsi="Times New Roman" w:eastAsia="宋体"/>
                      <w:bCs/>
                      <w:color w:val="auto"/>
                      <w:sz w:val="24"/>
                      <w:vertAlign w:val="baseline"/>
                      <w:lang w:val="en-US" w:eastAsia="zh-CN"/>
                    </w:rPr>
                  </w:pPr>
                  <w:r>
                    <w:rPr>
                      <w:rFonts w:hint="eastAsia"/>
                      <w:sz w:val="20"/>
                      <w:lang w:val="en-US" w:eastAsia="zh-CN"/>
                    </w:rPr>
                    <w:t>0.71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76" w:type="pct"/>
                  <w:vMerge w:val="continue"/>
                  <w:noWrap w:val="0"/>
                  <w:vAlign w:val="center"/>
                </w:tcPr>
                <w:p>
                  <w:pPr>
                    <w:rPr>
                      <w:rFonts w:hint="default" w:ascii="Times New Roman" w:hAnsi="Times New Roman"/>
                      <w:bCs/>
                      <w:color w:val="auto"/>
                      <w:sz w:val="24"/>
                      <w:vertAlign w:val="baseline"/>
                      <w:lang w:val="en-US" w:eastAsia="zh-CN"/>
                    </w:rPr>
                  </w:pPr>
                </w:p>
              </w:tc>
              <w:tc>
                <w:tcPr>
                  <w:tcW w:w="715" w:type="pct"/>
                  <w:vMerge w:val="continue"/>
                  <w:noWrap w:val="0"/>
                  <w:vAlign w:val="center"/>
                </w:tcPr>
                <w:p>
                  <w:pPr>
                    <w:rPr>
                      <w:rFonts w:hint="default" w:ascii="Times New Roman" w:hAnsi="Times New Roman"/>
                      <w:bCs/>
                      <w:color w:val="auto"/>
                      <w:sz w:val="24"/>
                      <w:vertAlign w:val="baseline"/>
                      <w:lang w:val="en-US" w:eastAsia="zh-CN"/>
                    </w:rPr>
                  </w:pPr>
                </w:p>
              </w:tc>
              <w:tc>
                <w:tcPr>
                  <w:tcW w:w="520" w:type="pct"/>
                  <w:noWrap w:val="0"/>
                  <w:vAlign w:val="center"/>
                </w:tcPr>
                <w:p>
                  <w:pPr>
                    <w:jc w:val="center"/>
                    <w:rPr>
                      <w:rFonts w:hint="default" w:ascii="Times New Roman" w:hAnsi="Times New Roman"/>
                      <w:bCs/>
                      <w:color w:val="auto"/>
                      <w:sz w:val="24"/>
                      <w:vertAlign w:val="baseline"/>
                      <w:lang w:val="en-US" w:eastAsia="zh-CN"/>
                    </w:rPr>
                  </w:pPr>
                  <w:r>
                    <w:rPr>
                      <w:rFonts w:hint="eastAsia"/>
                      <w:color w:val="000000"/>
                      <w:sz w:val="20"/>
                    </w:rPr>
                    <w:t>第三次</w:t>
                  </w:r>
                </w:p>
              </w:tc>
              <w:tc>
                <w:tcPr>
                  <w:tcW w:w="2987" w:type="pct"/>
                  <w:noWrap w:val="0"/>
                  <w:vAlign w:val="center"/>
                </w:tcPr>
                <w:p>
                  <w:pPr>
                    <w:jc w:val="center"/>
                    <w:rPr>
                      <w:rFonts w:hint="default" w:ascii="Times New Roman" w:hAnsi="Times New Roman" w:eastAsia="宋体"/>
                      <w:bCs/>
                      <w:color w:val="auto"/>
                      <w:sz w:val="24"/>
                      <w:vertAlign w:val="baseline"/>
                      <w:lang w:val="en-US" w:eastAsia="zh-CN"/>
                    </w:rPr>
                  </w:pPr>
                  <w:r>
                    <w:rPr>
                      <w:rFonts w:hint="eastAsia"/>
                      <w:sz w:val="20"/>
                      <w:lang w:val="en-US" w:eastAsia="zh-CN"/>
                    </w:rPr>
                    <w:t>0.72</w:t>
                  </w:r>
                </w:p>
              </w:tc>
            </w:tr>
          </w:tbl>
          <w:p>
            <w:pPr>
              <w:pStyle w:val="31"/>
              <w:ind w:firstLine="480" w:firstLineChars="200"/>
              <w:jc w:val="both"/>
              <w:outlineLvl w:val="9"/>
              <w:rPr>
                <w:rFonts w:hint="eastAsia" w:ascii="Times New Roman" w:hAnsi="Times New Roman"/>
                <w:bCs/>
                <w:color w:val="FF0000"/>
                <w:sz w:val="24"/>
                <w:lang w:val="en-US" w:eastAsia="zh-CN"/>
              </w:rPr>
            </w:pPr>
            <w:r>
              <w:rPr>
                <w:rFonts w:hint="default" w:ascii="Times New Roman" w:hAnsi="Times New Roman"/>
                <w:bCs/>
                <w:color w:val="auto"/>
                <w:sz w:val="24"/>
                <w:lang w:val="en-US" w:eastAsia="zh-CN"/>
              </w:rPr>
              <w:t>根据监测报告可知，实际营运过程中，</w:t>
            </w:r>
            <w:r>
              <w:rPr>
                <w:rFonts w:hint="eastAsia"/>
                <w:bCs/>
                <w:color w:val="auto"/>
                <w:sz w:val="24"/>
                <w:lang w:val="en-US" w:eastAsia="zh-CN"/>
              </w:rPr>
              <w:t>厂界</w:t>
            </w:r>
            <w:r>
              <w:rPr>
                <w:rFonts w:hint="eastAsia" w:ascii="Times New Roman" w:hAnsi="Times New Roman"/>
                <w:bCs/>
                <w:color w:val="auto"/>
                <w:sz w:val="24"/>
                <w:lang w:val="en-US" w:eastAsia="zh-CN"/>
              </w:rPr>
              <w:t>非甲烷总烃无组织排放最大浓度为</w:t>
            </w:r>
            <w:r>
              <w:rPr>
                <w:rFonts w:hint="eastAsia"/>
                <w:bCs/>
                <w:color w:val="auto"/>
                <w:sz w:val="24"/>
                <w:lang w:val="en-US" w:eastAsia="zh-CN"/>
              </w:rPr>
              <w:t>0.58</w:t>
            </w:r>
            <w:r>
              <w:rPr>
                <w:rFonts w:hint="eastAsia" w:ascii="Times New Roman" w:hAnsi="Times New Roman"/>
                <w:bCs/>
                <w:color w:val="auto"/>
                <w:sz w:val="24"/>
                <w:lang w:val="en-US" w:eastAsia="zh-CN"/>
              </w:rPr>
              <w:t>mg/m</w:t>
            </w:r>
            <w:r>
              <w:rPr>
                <w:rFonts w:hint="eastAsia" w:ascii="Times New Roman" w:hAnsi="Times New Roman"/>
                <w:bCs/>
                <w:color w:val="auto"/>
                <w:sz w:val="24"/>
                <w:vertAlign w:val="superscript"/>
                <w:lang w:val="en-US" w:eastAsia="zh-CN"/>
              </w:rPr>
              <w:t>3</w:t>
            </w:r>
            <w:r>
              <w:rPr>
                <w:rFonts w:hint="eastAsia" w:ascii="Times New Roman" w:hAnsi="Times New Roman"/>
                <w:bCs/>
                <w:color w:val="auto"/>
                <w:sz w:val="24"/>
                <w:vertAlign w:val="baseline"/>
                <w:lang w:val="en-US" w:eastAsia="zh-CN"/>
              </w:rPr>
              <w:t>，</w:t>
            </w:r>
            <w:r>
              <w:rPr>
                <w:rFonts w:hint="eastAsia"/>
                <w:bCs/>
                <w:color w:val="auto"/>
                <w:sz w:val="24"/>
                <w:szCs w:val="24"/>
                <w:vertAlign w:val="baseline"/>
                <w:lang w:val="en-US" w:eastAsia="zh-CN"/>
              </w:rPr>
              <w:t>排放浓度满足</w:t>
            </w:r>
            <w:r>
              <w:rPr>
                <w:rFonts w:hint="eastAsia" w:ascii="Times New Roman" w:hAnsi="宋体" w:eastAsia="宋体"/>
                <w:bCs/>
                <w:kern w:val="0"/>
                <w:sz w:val="24"/>
                <w:szCs w:val="24"/>
                <w:vertAlign w:val="baseline"/>
                <w:lang w:val="en-US" w:eastAsia="zh-CN"/>
              </w:rPr>
              <w:t>《大气污染物综合排放标准》（DB31/933-2015）表3中无组织浓度监控限值要求</w:t>
            </w:r>
            <w:r>
              <w:rPr>
                <w:rFonts w:hint="eastAsia" w:hAnsi="宋体"/>
                <w:bCs/>
                <w:kern w:val="0"/>
                <w:sz w:val="24"/>
                <w:szCs w:val="24"/>
                <w:vertAlign w:val="baseline"/>
                <w:lang w:val="en-US" w:eastAsia="zh-CN"/>
              </w:rPr>
              <w:t>。厂区非甲烷总烃无组织排放最大浓度为</w:t>
            </w:r>
            <w:r>
              <w:rPr>
                <w:rFonts w:hint="eastAsia"/>
                <w:bCs/>
                <w:color w:val="auto"/>
                <w:sz w:val="24"/>
                <w:lang w:val="en-US" w:eastAsia="zh-CN"/>
              </w:rPr>
              <w:t>0.78</w:t>
            </w:r>
            <w:r>
              <w:rPr>
                <w:rFonts w:hint="eastAsia" w:ascii="Times New Roman" w:hAnsi="Times New Roman"/>
                <w:bCs/>
                <w:color w:val="auto"/>
                <w:sz w:val="24"/>
                <w:lang w:val="en-US" w:eastAsia="zh-CN"/>
              </w:rPr>
              <w:t>mg/m</w:t>
            </w:r>
            <w:r>
              <w:rPr>
                <w:rFonts w:hint="eastAsia" w:ascii="Times New Roman" w:hAnsi="Times New Roman"/>
                <w:bCs/>
                <w:color w:val="auto"/>
                <w:sz w:val="24"/>
                <w:vertAlign w:val="superscript"/>
                <w:lang w:val="en-US" w:eastAsia="zh-CN"/>
              </w:rPr>
              <w:t>3</w:t>
            </w:r>
            <w:r>
              <w:rPr>
                <w:rFonts w:hint="eastAsia" w:hAnsi="宋体"/>
                <w:bCs/>
                <w:kern w:val="0"/>
                <w:sz w:val="24"/>
                <w:szCs w:val="24"/>
                <w:vertAlign w:val="baseline"/>
                <w:lang w:val="en-US" w:eastAsia="zh-CN"/>
              </w:rPr>
              <w:t>，</w:t>
            </w:r>
            <w:r>
              <w:rPr>
                <w:rFonts w:hint="eastAsia" w:ascii="Times New Roman" w:hAnsi="Times New Roman"/>
                <w:bCs/>
                <w:color w:val="auto"/>
                <w:sz w:val="24"/>
                <w:vertAlign w:val="baseline"/>
                <w:lang w:val="en-US" w:eastAsia="zh-CN"/>
              </w:rPr>
              <w:t>排放浓度满</w:t>
            </w:r>
            <w:r>
              <w:rPr>
                <w:rFonts w:hint="eastAsia" w:ascii="Times New Roman" w:hAnsi="Times New Roman" w:eastAsia="宋体" w:cs="Times New Roman"/>
                <w:bCs/>
                <w:color w:val="auto"/>
                <w:sz w:val="24"/>
                <w:lang w:val="en-US" w:eastAsia="zh-CN"/>
              </w:rPr>
              <w:t>足</w:t>
            </w:r>
            <w:r>
              <w:rPr>
                <w:rFonts w:hint="default" w:ascii="Times New Roman" w:hAnsi="Times New Roman" w:eastAsia="宋体" w:cs="Times New Roman"/>
                <w:bCs/>
                <w:color w:val="auto"/>
                <w:sz w:val="24"/>
                <w:lang w:val="en-US" w:eastAsia="zh-CN"/>
              </w:rPr>
              <w:t>《</w:t>
            </w:r>
            <w:r>
              <w:rPr>
                <w:rFonts w:hint="eastAsia" w:ascii="Times New Roman" w:hAnsi="Times New Roman" w:eastAsia="宋体" w:cs="Times New Roman"/>
                <w:bCs/>
                <w:color w:val="auto"/>
                <w:sz w:val="24"/>
                <w:lang w:val="en-US" w:eastAsia="zh-CN"/>
              </w:rPr>
              <w:t>挥发性有机物无组织排放控制标准</w:t>
            </w:r>
            <w:r>
              <w:rPr>
                <w:rFonts w:hint="default" w:ascii="Times New Roman" w:hAnsi="Times New Roman" w:eastAsia="宋体" w:cs="Times New Roman"/>
                <w:bCs/>
                <w:color w:val="auto"/>
                <w:sz w:val="24"/>
                <w:lang w:val="en-US" w:eastAsia="zh-CN"/>
              </w:rPr>
              <w:t>》（</w:t>
            </w:r>
            <w:r>
              <w:rPr>
                <w:rFonts w:hint="eastAsia" w:ascii="Times New Roman" w:hAnsi="Times New Roman" w:eastAsia="宋体" w:cs="Times New Roman"/>
                <w:bCs/>
                <w:color w:val="auto"/>
                <w:sz w:val="24"/>
                <w:lang w:val="en-US" w:eastAsia="zh-CN"/>
              </w:rPr>
              <w:t>G</w:t>
            </w:r>
            <w:r>
              <w:rPr>
                <w:rFonts w:hint="default" w:ascii="Times New Roman" w:hAnsi="Times New Roman" w:eastAsia="宋体" w:cs="Times New Roman"/>
                <w:bCs/>
                <w:color w:val="auto"/>
                <w:sz w:val="24"/>
                <w:lang w:val="en-US" w:eastAsia="zh-CN"/>
              </w:rPr>
              <w:t>B</w:t>
            </w:r>
            <w:r>
              <w:rPr>
                <w:rFonts w:hint="eastAsia" w:ascii="Times New Roman" w:hAnsi="Times New Roman" w:eastAsia="宋体" w:cs="Times New Roman"/>
                <w:bCs/>
                <w:color w:val="auto"/>
                <w:sz w:val="24"/>
                <w:lang w:val="en-US" w:eastAsia="zh-CN"/>
              </w:rPr>
              <w:t xml:space="preserve"> 37822</w:t>
            </w:r>
            <w:r>
              <w:rPr>
                <w:rFonts w:hint="default" w:ascii="Times New Roman" w:hAnsi="Times New Roman" w:eastAsia="宋体" w:cs="Times New Roman"/>
                <w:bCs/>
                <w:color w:val="auto"/>
                <w:sz w:val="24"/>
                <w:lang w:val="en-US" w:eastAsia="zh-CN"/>
              </w:rPr>
              <w:t>-</w:t>
            </w:r>
            <w:r>
              <w:rPr>
                <w:rFonts w:hint="eastAsia" w:ascii="Times New Roman" w:hAnsi="Times New Roman" w:eastAsia="宋体" w:cs="Times New Roman"/>
                <w:bCs/>
                <w:color w:val="auto"/>
                <w:sz w:val="24"/>
                <w:lang w:val="en-US" w:eastAsia="zh-CN"/>
              </w:rPr>
              <w:t>2019</w:t>
            </w:r>
            <w:r>
              <w:rPr>
                <w:rFonts w:hint="default" w:ascii="Times New Roman" w:hAnsi="Times New Roman" w:eastAsia="宋体" w:cs="Times New Roman"/>
                <w:bCs/>
                <w:color w:val="auto"/>
                <w:sz w:val="24"/>
                <w:lang w:val="en-US" w:eastAsia="zh-CN"/>
              </w:rPr>
              <w:t>）中</w:t>
            </w:r>
            <w:r>
              <w:rPr>
                <w:rFonts w:hint="eastAsia" w:ascii="Times New Roman" w:hAnsi="Times New Roman" w:eastAsia="宋体" w:cs="Times New Roman"/>
                <w:bCs/>
                <w:color w:val="auto"/>
                <w:sz w:val="24"/>
                <w:lang w:val="en-US" w:eastAsia="zh-CN"/>
              </w:rPr>
              <w:t>附录A</w:t>
            </w:r>
            <w:r>
              <w:rPr>
                <w:rFonts w:hint="default" w:ascii="Times New Roman" w:hAnsi="Times New Roman" w:eastAsia="宋体" w:cs="Times New Roman"/>
                <w:bCs/>
                <w:color w:val="auto"/>
                <w:sz w:val="24"/>
                <w:lang w:val="en-US" w:eastAsia="zh-CN"/>
              </w:rPr>
              <w:t>中</w:t>
            </w:r>
            <w:r>
              <w:rPr>
                <w:rFonts w:hint="eastAsia" w:ascii="Times New Roman" w:hAnsi="Times New Roman" w:eastAsia="宋体" w:cs="Times New Roman"/>
                <w:bCs/>
                <w:color w:val="auto"/>
                <w:sz w:val="24"/>
                <w:lang w:val="en-US" w:eastAsia="zh-CN"/>
              </w:rPr>
              <w:t>无组织排放限值。</w:t>
            </w:r>
          </w:p>
          <w:p>
            <w:pPr>
              <w:pStyle w:val="31"/>
              <w:ind w:firstLine="480" w:firstLineChars="200"/>
              <w:jc w:val="left"/>
              <w:outlineLvl w:val="9"/>
              <w:rPr>
                <w:rFonts w:hint="eastAsia" w:ascii="Times New Roman" w:hAnsi="Times New Roman" w:eastAsia="宋体" w:cs="Times New Roman"/>
                <w:bCs/>
                <w:color w:val="auto"/>
                <w:sz w:val="24"/>
                <w:vertAlign w:val="baseline"/>
                <w:lang w:val="en-US" w:eastAsia="zh-CN"/>
              </w:rPr>
            </w:pPr>
            <w:r>
              <w:rPr>
                <w:rFonts w:hint="eastAsia" w:ascii="Times New Roman" w:hAnsi="Times New Roman" w:eastAsia="宋体" w:cs="Times New Roman"/>
                <w:bCs/>
                <w:color w:val="auto"/>
                <w:sz w:val="24"/>
                <w:vertAlign w:val="baseline"/>
                <w:lang w:val="en-US" w:eastAsia="zh-CN"/>
              </w:rPr>
              <w:t>（3）总量核算</w:t>
            </w:r>
          </w:p>
          <w:p>
            <w:pPr>
              <w:pStyle w:val="31"/>
              <w:ind w:firstLine="482" w:firstLineChars="200"/>
              <w:jc w:val="center"/>
              <w:outlineLvl w:val="9"/>
              <w:rPr>
                <w:rFonts w:hint="default" w:ascii="Times New Roman" w:hAnsi="Times New Roman" w:eastAsia="宋体" w:cs="Times New Roman"/>
                <w:b/>
                <w:bCs w:val="0"/>
                <w:color w:val="auto"/>
                <w:sz w:val="24"/>
                <w:vertAlign w:val="baseline"/>
                <w:lang w:val="en-US" w:eastAsia="zh-CN"/>
              </w:rPr>
            </w:pPr>
            <w:r>
              <w:rPr>
                <w:rFonts w:hint="eastAsia" w:ascii="Times New Roman" w:hAnsi="Times New Roman" w:eastAsia="宋体" w:cs="Times New Roman"/>
                <w:b/>
                <w:bCs w:val="0"/>
                <w:color w:val="auto"/>
                <w:sz w:val="24"/>
                <w:vertAlign w:val="baseline"/>
                <w:lang w:val="en-US" w:eastAsia="zh-CN"/>
              </w:rPr>
              <w:t>表7.5 大气污染物总量对比一览表</w:t>
            </w:r>
          </w:p>
          <w:tbl>
            <w:tblPr>
              <w:tblStyle w:val="16"/>
              <w:tblW w:w="4998"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243"/>
              <w:gridCol w:w="2881"/>
              <w:gridCol w:w="211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67" w:type="pct"/>
                  <w:noWrap w:val="0"/>
                  <w:vAlign w:val="top"/>
                </w:tcPr>
                <w:p>
                  <w:pPr>
                    <w:spacing w:line="360" w:lineRule="auto"/>
                    <w:jc w:val="center"/>
                    <w:rPr>
                      <w:rFonts w:hint="default" w:eastAsia="宋体"/>
                      <w:b w:val="0"/>
                      <w:bCs w:val="0"/>
                      <w:color w:val="000000"/>
                      <w:sz w:val="21"/>
                      <w:szCs w:val="21"/>
                      <w:vertAlign w:val="baseline"/>
                      <w:lang w:val="en-US" w:eastAsia="zh-CN"/>
                    </w:rPr>
                  </w:pPr>
                  <w:r>
                    <w:rPr>
                      <w:rFonts w:hint="eastAsia"/>
                      <w:b w:val="0"/>
                      <w:bCs w:val="0"/>
                      <w:color w:val="000000"/>
                      <w:sz w:val="21"/>
                      <w:szCs w:val="21"/>
                      <w:vertAlign w:val="baseline"/>
                      <w:lang w:val="en-US" w:eastAsia="zh-CN"/>
                    </w:rPr>
                    <w:t>污染物</w:t>
                  </w:r>
                </w:p>
              </w:tc>
              <w:tc>
                <w:tcPr>
                  <w:tcW w:w="1747" w:type="pct"/>
                  <w:noWrap w:val="0"/>
                  <w:vAlign w:val="top"/>
                </w:tcPr>
                <w:p>
                  <w:pPr>
                    <w:spacing w:line="360" w:lineRule="auto"/>
                    <w:jc w:val="center"/>
                    <w:rPr>
                      <w:rFonts w:hint="eastAsia" w:eastAsia="宋体"/>
                      <w:b w:val="0"/>
                      <w:bCs w:val="0"/>
                      <w:color w:val="000000"/>
                      <w:sz w:val="21"/>
                      <w:szCs w:val="21"/>
                      <w:vertAlign w:val="baseline"/>
                      <w:lang w:val="en-US" w:eastAsia="zh-CN"/>
                    </w:rPr>
                  </w:pPr>
                  <w:r>
                    <w:rPr>
                      <w:rFonts w:hint="eastAsia"/>
                      <w:b w:val="0"/>
                      <w:bCs w:val="0"/>
                      <w:color w:val="000000"/>
                      <w:sz w:val="21"/>
                      <w:szCs w:val="21"/>
                      <w:vertAlign w:val="baseline"/>
                      <w:lang w:val="en-US" w:eastAsia="zh-CN"/>
                    </w:rPr>
                    <w:t>烟（粉）尘</w:t>
                  </w:r>
                </w:p>
              </w:tc>
              <w:tc>
                <w:tcPr>
                  <w:tcW w:w="1285" w:type="pct"/>
                  <w:noWrap w:val="0"/>
                  <w:vAlign w:val="top"/>
                </w:tcPr>
                <w:p>
                  <w:pPr>
                    <w:spacing w:line="360" w:lineRule="auto"/>
                    <w:jc w:val="center"/>
                    <w:rPr>
                      <w:rFonts w:hint="default"/>
                      <w:b w:val="0"/>
                      <w:bCs w:val="0"/>
                      <w:color w:val="000000"/>
                      <w:sz w:val="21"/>
                      <w:szCs w:val="21"/>
                      <w:vertAlign w:val="baseline"/>
                      <w:lang w:val="en-US" w:eastAsia="zh-CN"/>
                    </w:rPr>
                  </w:pPr>
                  <w:r>
                    <w:rPr>
                      <w:rFonts w:hint="eastAsia"/>
                      <w:b w:val="0"/>
                      <w:bCs w:val="0"/>
                      <w:color w:val="000000"/>
                      <w:sz w:val="21"/>
                      <w:szCs w:val="21"/>
                      <w:vertAlign w:val="baseline"/>
                      <w:lang w:val="en-US" w:eastAsia="zh-CN"/>
                    </w:rPr>
                    <w:t>VOC</w:t>
                  </w:r>
                  <w:r>
                    <w:rPr>
                      <w:rFonts w:hint="eastAsia"/>
                      <w:b w:val="0"/>
                      <w:bCs w:val="0"/>
                      <w:color w:val="000000"/>
                      <w:sz w:val="21"/>
                      <w:szCs w:val="21"/>
                      <w:vertAlign w:val="subscript"/>
                      <w:lang w:val="en-US" w:eastAsia="zh-CN"/>
                    </w:rPr>
                    <w:t>S</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67" w:type="pct"/>
                  <w:noWrap w:val="0"/>
                  <w:vAlign w:val="top"/>
                </w:tcPr>
                <w:p>
                  <w:pPr>
                    <w:spacing w:line="360" w:lineRule="auto"/>
                    <w:jc w:val="center"/>
                    <w:rPr>
                      <w:rFonts w:hint="default" w:ascii="Times New Roman" w:hAnsi="Times New Roman" w:eastAsia="宋体" w:cs="Times New Roman"/>
                      <w:b w:val="0"/>
                      <w:bCs w:val="0"/>
                      <w:color w:val="000000"/>
                      <w:sz w:val="21"/>
                      <w:szCs w:val="21"/>
                      <w:vertAlign w:val="baseline"/>
                      <w:lang w:val="en-US" w:eastAsia="zh-CN"/>
                    </w:rPr>
                  </w:pPr>
                  <w:r>
                    <w:rPr>
                      <w:rFonts w:hint="default" w:ascii="Times New Roman" w:hAnsi="Times New Roman" w:cs="Times New Roman"/>
                      <w:b w:val="0"/>
                      <w:bCs w:val="0"/>
                      <w:color w:val="000000"/>
                      <w:sz w:val="21"/>
                      <w:szCs w:val="21"/>
                      <w:vertAlign w:val="baseline"/>
                      <w:lang w:val="en-US" w:eastAsia="zh-CN"/>
                    </w:rPr>
                    <w:t>环评申报量（t/a）</w:t>
                  </w:r>
                </w:p>
              </w:tc>
              <w:tc>
                <w:tcPr>
                  <w:tcW w:w="1747" w:type="pct"/>
                  <w:noWrap w:val="0"/>
                  <w:vAlign w:val="top"/>
                </w:tcPr>
                <w:p>
                  <w:pPr>
                    <w:spacing w:line="360" w:lineRule="auto"/>
                    <w:jc w:val="center"/>
                    <w:rPr>
                      <w:rFonts w:hint="default" w:ascii="Times New Roman" w:hAnsi="Times New Roman" w:cs="Times New Roman"/>
                      <w:b w:val="0"/>
                      <w:bCs w:val="0"/>
                      <w:color w:val="000000"/>
                      <w:sz w:val="21"/>
                      <w:szCs w:val="21"/>
                      <w:vertAlign w:val="baseline"/>
                      <w:lang w:val="en-US" w:eastAsia="zh-CN"/>
                    </w:rPr>
                  </w:pPr>
                  <w:r>
                    <w:rPr>
                      <w:rFonts w:hint="eastAsia" w:cs="Times New Roman"/>
                      <w:b w:val="0"/>
                      <w:bCs w:val="0"/>
                      <w:color w:val="000000"/>
                      <w:sz w:val="21"/>
                      <w:szCs w:val="21"/>
                      <w:vertAlign w:val="baseline"/>
                      <w:lang w:val="en-US" w:eastAsia="zh-CN"/>
                    </w:rPr>
                    <w:t>0.0565</w:t>
                  </w:r>
                </w:p>
              </w:tc>
              <w:tc>
                <w:tcPr>
                  <w:tcW w:w="1285" w:type="pct"/>
                  <w:noWrap w:val="0"/>
                  <w:vAlign w:val="top"/>
                </w:tcPr>
                <w:p>
                  <w:pPr>
                    <w:spacing w:line="360" w:lineRule="auto"/>
                    <w:jc w:val="center"/>
                    <w:rPr>
                      <w:rFonts w:hint="default" w:ascii="Times New Roman" w:hAnsi="Times New Roman" w:cs="Times New Roman"/>
                      <w:b w:val="0"/>
                      <w:bCs w:val="0"/>
                      <w:color w:val="000000"/>
                      <w:sz w:val="21"/>
                      <w:szCs w:val="21"/>
                      <w:vertAlign w:val="baseline"/>
                      <w:lang w:val="en-US" w:eastAsia="zh-CN"/>
                    </w:rPr>
                  </w:pPr>
                  <w:r>
                    <w:rPr>
                      <w:rFonts w:hint="eastAsia" w:cs="Times New Roman"/>
                      <w:b w:val="0"/>
                      <w:bCs w:val="0"/>
                      <w:color w:val="000000"/>
                      <w:sz w:val="21"/>
                      <w:szCs w:val="21"/>
                      <w:vertAlign w:val="baseline"/>
                      <w:lang w:val="en-US" w:eastAsia="zh-CN"/>
                    </w:rPr>
                    <w:t>0.1851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67" w:type="pct"/>
                  <w:noWrap w:val="0"/>
                  <w:vAlign w:val="top"/>
                </w:tcPr>
                <w:p>
                  <w:pPr>
                    <w:spacing w:line="360" w:lineRule="auto"/>
                    <w:jc w:val="center"/>
                    <w:rPr>
                      <w:rFonts w:hint="default" w:ascii="Times New Roman" w:hAnsi="Times New Roman" w:eastAsia="宋体" w:cs="Times New Roman"/>
                      <w:b w:val="0"/>
                      <w:bCs w:val="0"/>
                      <w:color w:val="000000"/>
                      <w:sz w:val="21"/>
                      <w:szCs w:val="21"/>
                      <w:vertAlign w:val="baseline"/>
                      <w:lang w:val="en-US" w:eastAsia="zh-CN"/>
                    </w:rPr>
                  </w:pPr>
                  <w:r>
                    <w:rPr>
                      <w:rFonts w:hint="default" w:ascii="Times New Roman" w:hAnsi="Times New Roman" w:cs="Times New Roman"/>
                      <w:b w:val="0"/>
                      <w:bCs w:val="0"/>
                      <w:color w:val="000000"/>
                      <w:sz w:val="21"/>
                      <w:szCs w:val="21"/>
                      <w:vertAlign w:val="baseline"/>
                      <w:lang w:val="en-US" w:eastAsia="zh-CN"/>
                    </w:rPr>
                    <w:t>实际排放量（t/a）</w:t>
                  </w:r>
                </w:p>
              </w:tc>
              <w:tc>
                <w:tcPr>
                  <w:tcW w:w="1747" w:type="pct"/>
                  <w:noWrap w:val="0"/>
                  <w:vAlign w:val="top"/>
                </w:tcPr>
                <w:p>
                  <w:pPr>
                    <w:spacing w:line="360" w:lineRule="auto"/>
                    <w:jc w:val="center"/>
                    <w:rPr>
                      <w:rFonts w:hint="default" w:ascii="Times New Roman" w:hAnsi="Times New Roman" w:eastAsia="宋体" w:cs="Times New Roman"/>
                      <w:b w:val="0"/>
                      <w:bCs w:val="0"/>
                      <w:color w:val="000000"/>
                      <w:sz w:val="21"/>
                      <w:szCs w:val="21"/>
                      <w:vertAlign w:val="baseline"/>
                      <w:lang w:val="en-US" w:eastAsia="zh-CN"/>
                    </w:rPr>
                  </w:pPr>
                  <w:r>
                    <w:rPr>
                      <w:rFonts w:hint="eastAsia" w:cs="Times New Roman"/>
                      <w:b w:val="0"/>
                      <w:bCs w:val="0"/>
                      <w:color w:val="000000"/>
                      <w:sz w:val="21"/>
                      <w:szCs w:val="21"/>
                      <w:vertAlign w:val="baseline"/>
                      <w:lang w:val="en-US" w:eastAsia="zh-CN"/>
                    </w:rPr>
                    <w:t>0.0391</w:t>
                  </w:r>
                </w:p>
              </w:tc>
              <w:tc>
                <w:tcPr>
                  <w:tcW w:w="1285" w:type="pct"/>
                  <w:noWrap w:val="0"/>
                  <w:vAlign w:val="top"/>
                </w:tcPr>
                <w:p>
                  <w:pPr>
                    <w:spacing w:line="360" w:lineRule="auto"/>
                    <w:jc w:val="center"/>
                    <w:rPr>
                      <w:rFonts w:hint="default" w:ascii="Times New Roman" w:hAnsi="Times New Roman" w:cs="Times New Roman"/>
                      <w:b w:val="0"/>
                      <w:bCs w:val="0"/>
                      <w:color w:val="000000"/>
                      <w:sz w:val="21"/>
                      <w:szCs w:val="21"/>
                      <w:vertAlign w:val="baseline"/>
                      <w:lang w:val="en-US" w:eastAsia="zh-CN"/>
                    </w:rPr>
                  </w:pPr>
                  <w:r>
                    <w:rPr>
                      <w:rFonts w:hint="eastAsia" w:cs="Times New Roman"/>
                      <w:b w:val="0"/>
                      <w:bCs w:val="0"/>
                      <w:color w:val="000000"/>
                      <w:sz w:val="21"/>
                      <w:szCs w:val="21"/>
                      <w:vertAlign w:val="baseline"/>
                      <w:lang w:val="en-US" w:eastAsia="zh-CN"/>
                    </w:rPr>
                    <w:t>0.1181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1967" w:type="pct"/>
                  <w:noWrap w:val="0"/>
                  <w:vAlign w:val="top"/>
                </w:tcPr>
                <w:p>
                  <w:pPr>
                    <w:spacing w:line="360" w:lineRule="auto"/>
                    <w:jc w:val="center"/>
                    <w:rPr>
                      <w:rFonts w:hint="default" w:ascii="Times New Roman" w:hAnsi="Times New Roman" w:cs="Times New Roman"/>
                      <w:b w:val="0"/>
                      <w:bCs w:val="0"/>
                      <w:color w:val="000000"/>
                      <w:sz w:val="21"/>
                      <w:szCs w:val="21"/>
                      <w:vertAlign w:val="baseline"/>
                      <w:lang w:val="en-US" w:eastAsia="zh-CN"/>
                    </w:rPr>
                  </w:pPr>
                  <w:r>
                    <w:rPr>
                      <w:rFonts w:hint="default" w:ascii="Times New Roman" w:hAnsi="Times New Roman" w:cs="Times New Roman"/>
                      <w:b w:val="0"/>
                      <w:bCs w:val="0"/>
                      <w:color w:val="000000"/>
                      <w:sz w:val="21"/>
                      <w:szCs w:val="21"/>
                      <w:vertAlign w:val="baseline"/>
                      <w:lang w:val="en-US" w:eastAsia="zh-CN"/>
                    </w:rPr>
                    <w:t>达标性</w:t>
                  </w:r>
                </w:p>
              </w:tc>
              <w:tc>
                <w:tcPr>
                  <w:tcW w:w="1747" w:type="pct"/>
                  <w:noWrap w:val="0"/>
                  <w:vAlign w:val="top"/>
                </w:tcPr>
                <w:p>
                  <w:pPr>
                    <w:spacing w:line="360" w:lineRule="auto"/>
                    <w:jc w:val="center"/>
                    <w:rPr>
                      <w:rFonts w:hint="default" w:ascii="Times New Roman" w:hAnsi="Times New Roman" w:cs="Times New Roman"/>
                      <w:b w:val="0"/>
                      <w:bCs w:val="0"/>
                      <w:color w:val="000000"/>
                      <w:sz w:val="21"/>
                      <w:szCs w:val="21"/>
                      <w:vertAlign w:val="baseline"/>
                      <w:lang w:val="en-US" w:eastAsia="zh-CN"/>
                    </w:rPr>
                  </w:pPr>
                  <w:r>
                    <w:rPr>
                      <w:rFonts w:hint="default" w:ascii="Times New Roman" w:hAnsi="Times New Roman" w:cs="Times New Roman"/>
                      <w:b w:val="0"/>
                      <w:bCs w:val="0"/>
                      <w:color w:val="000000"/>
                      <w:sz w:val="21"/>
                      <w:szCs w:val="21"/>
                      <w:vertAlign w:val="baseline"/>
                      <w:lang w:val="en-US" w:eastAsia="zh-CN"/>
                    </w:rPr>
                    <w:t>达标</w:t>
                  </w:r>
                </w:p>
              </w:tc>
              <w:tc>
                <w:tcPr>
                  <w:tcW w:w="1285" w:type="pct"/>
                  <w:noWrap w:val="0"/>
                  <w:vAlign w:val="top"/>
                </w:tcPr>
                <w:p>
                  <w:pPr>
                    <w:spacing w:line="360" w:lineRule="auto"/>
                    <w:jc w:val="center"/>
                    <w:rPr>
                      <w:rFonts w:hint="default" w:ascii="Times New Roman" w:hAnsi="Times New Roman" w:cs="Times New Roman"/>
                      <w:b w:val="0"/>
                      <w:bCs w:val="0"/>
                      <w:color w:val="000000"/>
                      <w:sz w:val="21"/>
                      <w:szCs w:val="21"/>
                      <w:vertAlign w:val="baseline"/>
                      <w:lang w:val="en-US" w:eastAsia="zh-CN"/>
                    </w:rPr>
                  </w:pPr>
                  <w:r>
                    <w:rPr>
                      <w:rFonts w:hint="eastAsia" w:ascii="Times New Roman" w:hAnsi="Times New Roman" w:cs="Times New Roman"/>
                      <w:b w:val="0"/>
                      <w:bCs w:val="0"/>
                      <w:color w:val="000000"/>
                      <w:sz w:val="21"/>
                      <w:szCs w:val="21"/>
                      <w:vertAlign w:val="baseline"/>
                      <w:lang w:val="en-US" w:eastAsia="zh-CN"/>
                    </w:rPr>
                    <w:t>达标</w:t>
                  </w:r>
                </w:p>
              </w:tc>
            </w:tr>
          </w:tbl>
          <w:p>
            <w:pPr>
              <w:pStyle w:val="32"/>
              <w:ind w:left="0" w:leftChars="0" w:firstLine="480" w:firstLineChars="200"/>
              <w:rPr>
                <w:rFonts w:hint="default" w:ascii="Times New Roman" w:hAnsi="Times New Roman" w:eastAsia="宋体" w:cs="Times New Roman"/>
                <w:bCs/>
                <w:color w:val="000000"/>
                <w:lang w:eastAsia="zh-CN"/>
              </w:rPr>
            </w:pPr>
            <w:r>
              <w:rPr>
                <w:rFonts w:hint="default" w:ascii="Times New Roman" w:hAnsi="Times New Roman" w:cs="Times New Roman"/>
                <w:bCs/>
                <w:color w:val="000000"/>
              </w:rPr>
              <w:t>根据环评报告和总量核</w:t>
            </w:r>
            <w:r>
              <w:rPr>
                <w:rFonts w:hint="default" w:ascii="Times New Roman" w:hAnsi="Times New Roman" w:eastAsia="宋体" w:cs="Times New Roman"/>
                <w:bCs/>
                <w:color w:val="000000"/>
              </w:rPr>
              <w:t>定表，本项目</w:t>
            </w:r>
            <w:r>
              <w:rPr>
                <w:rFonts w:hint="default" w:ascii="Times New Roman" w:hAnsi="Times New Roman" w:eastAsia="宋体" w:cs="Times New Roman"/>
                <w:bCs/>
                <w:color w:val="000000"/>
                <w:lang w:eastAsia="zh-CN"/>
              </w:rPr>
              <w:t>VOCs</w:t>
            </w:r>
            <w:r>
              <w:rPr>
                <w:rFonts w:hint="eastAsia" w:ascii="Times New Roman" w:hAnsi="Times New Roman" w:cs="Times New Roman"/>
                <w:bCs/>
                <w:color w:val="000000"/>
                <w:lang w:eastAsia="zh-CN"/>
              </w:rPr>
              <w:t>总量指标为</w:t>
            </w:r>
            <w:r>
              <w:rPr>
                <w:rFonts w:hint="eastAsia" w:ascii="Times New Roman" w:hAnsi="Times New Roman" w:cs="Times New Roman"/>
                <w:bCs/>
                <w:color w:val="000000"/>
                <w:lang w:val="en-US" w:eastAsia="zh-CN"/>
              </w:rPr>
              <w:t>0.1851</w:t>
            </w:r>
            <w:r>
              <w:rPr>
                <w:rFonts w:hint="default" w:ascii="Times New Roman" w:hAnsi="Times New Roman" w:eastAsia="宋体" w:cs="Times New Roman"/>
                <w:bCs/>
                <w:color w:val="000000"/>
                <w:lang w:eastAsia="zh-CN"/>
              </w:rPr>
              <w:t>t/a；烟（粉）尘</w:t>
            </w:r>
            <w:r>
              <w:rPr>
                <w:rFonts w:hint="eastAsia" w:ascii="Times New Roman" w:hAnsi="Times New Roman" w:cs="Times New Roman"/>
                <w:bCs/>
                <w:color w:val="000000"/>
                <w:lang w:eastAsia="zh-CN"/>
              </w:rPr>
              <w:t>总量指标为</w:t>
            </w:r>
            <w:r>
              <w:rPr>
                <w:rFonts w:hint="eastAsia" w:ascii="Times New Roman" w:hAnsi="Times New Roman" w:cs="Times New Roman"/>
                <w:bCs/>
                <w:color w:val="000000"/>
                <w:lang w:val="en-US" w:eastAsia="zh-CN"/>
              </w:rPr>
              <w:t>0.0565</w:t>
            </w:r>
            <w:r>
              <w:rPr>
                <w:rFonts w:hint="default" w:ascii="Times New Roman" w:hAnsi="Times New Roman" w:eastAsia="宋体" w:cs="Times New Roman"/>
                <w:bCs/>
                <w:color w:val="000000"/>
                <w:lang w:eastAsia="zh-CN"/>
              </w:rPr>
              <w:t>t/a</w:t>
            </w:r>
          </w:p>
          <w:p>
            <w:pPr>
              <w:pStyle w:val="32"/>
              <w:ind w:left="0" w:leftChars="0" w:firstLine="480" w:firstLineChars="200"/>
              <w:rPr>
                <w:rFonts w:hint="eastAsia" w:ascii="Times New Roman" w:hAnsi="Times New Roman"/>
                <w:bCs/>
                <w:color w:val="000000"/>
                <w:sz w:val="24"/>
                <w:lang w:val="en-US" w:eastAsia="zh-CN"/>
              </w:rPr>
            </w:pPr>
            <w:r>
              <w:rPr>
                <w:rFonts w:hint="default" w:ascii="Times New Roman" w:hAnsi="Times New Roman" w:eastAsia="宋体" w:cs="Times New Roman"/>
                <w:bCs/>
                <w:color w:val="000000"/>
              </w:rPr>
              <w:t>根据验收监测期间监测结果及实际工况，折满负荷生产工况后，核算现阶段</w:t>
            </w:r>
            <w:r>
              <w:rPr>
                <w:rFonts w:hint="eastAsia" w:ascii="Times New Roman" w:hAnsi="Times New Roman" w:eastAsia="宋体" w:cs="Times New Roman"/>
                <w:bCs/>
                <w:color w:val="000000"/>
                <w:lang w:eastAsia="zh-CN"/>
              </w:rPr>
              <w:t>烟（粉）尘最大排放量为</w:t>
            </w:r>
            <w:r>
              <w:rPr>
                <w:rFonts w:hint="eastAsia" w:ascii="Times New Roman" w:hAnsi="Times New Roman" w:cs="Times New Roman"/>
                <w:bCs/>
                <w:color w:val="000000"/>
                <w:lang w:val="en-US" w:eastAsia="zh-CN"/>
              </w:rPr>
              <w:t>0.0391</w:t>
            </w:r>
            <w:r>
              <w:rPr>
                <w:rFonts w:hint="eastAsia" w:ascii="Times New Roman" w:hAnsi="Times New Roman" w:eastAsia="宋体" w:cs="Times New Roman"/>
                <w:bCs/>
                <w:color w:val="000000"/>
                <w:lang w:val="en-US" w:eastAsia="zh-CN"/>
              </w:rPr>
              <w:t>t/a</w:t>
            </w:r>
            <w:r>
              <w:rPr>
                <w:rFonts w:hint="eastAsia" w:ascii="Times New Roman" w:hAnsi="Times New Roman" w:eastAsia="宋体" w:cs="Times New Roman"/>
                <w:bCs/>
                <w:color w:val="000000"/>
                <w:lang w:eastAsia="zh-CN"/>
              </w:rPr>
              <w:t>、</w:t>
            </w:r>
            <w:r>
              <w:rPr>
                <w:rFonts w:hint="default" w:ascii="Times New Roman" w:hAnsi="Times New Roman" w:eastAsia="宋体" w:cs="Times New Roman"/>
                <w:bCs/>
                <w:color w:val="000000"/>
              </w:rPr>
              <w:t>VOC</w:t>
            </w:r>
            <w:r>
              <w:rPr>
                <w:rFonts w:hint="default" w:ascii="Times New Roman" w:hAnsi="Times New Roman" w:eastAsia="宋体" w:cs="Times New Roman"/>
                <w:bCs/>
                <w:color w:val="000000"/>
                <w:vertAlign w:val="subscript"/>
              </w:rPr>
              <w:t>S</w:t>
            </w:r>
            <w:r>
              <w:rPr>
                <w:rFonts w:hint="default" w:ascii="Times New Roman" w:hAnsi="Times New Roman" w:eastAsia="宋体" w:cs="Times New Roman"/>
                <w:bCs/>
                <w:color w:val="000000"/>
              </w:rPr>
              <w:t>最大排放量为</w:t>
            </w:r>
            <w:r>
              <w:rPr>
                <w:rFonts w:hint="eastAsia" w:ascii="Times New Roman" w:hAnsi="Times New Roman" w:cs="Times New Roman"/>
                <w:bCs/>
                <w:color w:val="000000"/>
                <w:lang w:val="en-US" w:eastAsia="zh-CN"/>
              </w:rPr>
              <w:t>0.1181</w:t>
            </w:r>
            <w:r>
              <w:rPr>
                <w:rFonts w:hint="default" w:ascii="Times New Roman" w:hAnsi="Times New Roman" w:eastAsia="宋体" w:cs="Times New Roman"/>
                <w:bCs/>
                <w:color w:val="000000"/>
              </w:rPr>
              <w:t>t/a，项目污染物排放满足总量控制要求。</w:t>
            </w:r>
          </w:p>
          <w:p>
            <w:pPr>
              <w:pStyle w:val="4"/>
              <w:spacing w:line="360" w:lineRule="auto"/>
              <w:ind w:firstLine="480" w:firstLineChars="200"/>
              <w:jc w:val="both"/>
              <w:rPr>
                <w:rFonts w:hint="default" w:ascii="Times New Roman" w:hAnsi="Times New Roman" w:eastAsia="宋体" w:cs="Times New Roman"/>
                <w:sz w:val="24"/>
              </w:rPr>
            </w:pPr>
          </w:p>
          <w:p>
            <w:pPr>
              <w:pStyle w:val="31"/>
              <w:jc w:val="left"/>
              <w:outlineLvl w:val="9"/>
              <w:rPr>
                <w:rFonts w:hint="eastAsia" w:ascii="Times New Roman" w:hAnsi="Times New Roman"/>
                <w:bCs/>
                <w:color w:val="FF0000"/>
                <w:sz w:val="24"/>
                <w:lang w:val="en-US" w:eastAsia="zh-CN"/>
              </w:rPr>
            </w:pPr>
          </w:p>
        </w:tc>
      </w:tr>
    </w:tbl>
    <w:p>
      <w:pPr>
        <w:bidi w:val="0"/>
        <w:jc w:val="center"/>
        <w:sectPr>
          <w:pgSz w:w="11906" w:h="16838"/>
          <w:pgMar w:top="1440" w:right="1800" w:bottom="1440" w:left="1800" w:header="851" w:footer="992" w:gutter="0"/>
          <w:pgNumType w:fmt="decimal"/>
          <w:cols w:space="425" w:num="1"/>
          <w:docGrid w:type="lines" w:linePitch="312" w:charSpace="0"/>
        </w:sectPr>
      </w:pPr>
    </w:p>
    <w:p>
      <w:pPr>
        <w:jc w:val="left"/>
        <w:rPr>
          <w:rFonts w:ascii="Times New Roman" w:hAnsi="Times New Roman"/>
          <w:b/>
          <w:color w:val="000000"/>
          <w:sz w:val="28"/>
          <w:szCs w:val="28"/>
        </w:rPr>
      </w:pPr>
      <w:r>
        <w:rPr>
          <w:rFonts w:ascii="Times New Roman" w:hAnsi="Times New Roman"/>
          <w:b/>
          <w:color w:val="000000"/>
          <w:sz w:val="28"/>
          <w:szCs w:val="28"/>
        </w:rPr>
        <w:t>表八</w:t>
      </w:r>
    </w:p>
    <w:tbl>
      <w:tblPr>
        <w:tblStyle w:val="15"/>
        <w:tblW w:w="0" w:type="auto"/>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8522"/>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2072" w:hRule="atLeast"/>
        </w:trPr>
        <w:tc>
          <w:tcPr>
            <w:tcW w:w="8522" w:type="dxa"/>
            <w:noWrap w:val="0"/>
            <w:vAlign w:val="top"/>
          </w:tcPr>
          <w:p>
            <w:pPr>
              <w:spacing w:line="360" w:lineRule="auto"/>
              <w:jc w:val="left"/>
              <w:rPr>
                <w:rFonts w:ascii="Times New Roman" w:hAnsi="Times New Roman"/>
                <w:b/>
                <w:color w:val="000000"/>
                <w:sz w:val="24"/>
              </w:rPr>
            </w:pPr>
            <w:r>
              <w:rPr>
                <w:rFonts w:ascii="Times New Roman" w:hAnsi="Times New Roman"/>
                <w:b/>
                <w:color w:val="000000"/>
                <w:sz w:val="24"/>
              </w:rPr>
              <w:t>验收监测结论：</w:t>
            </w:r>
          </w:p>
          <w:p>
            <w:pPr>
              <w:numPr>
                <w:ilvl w:val="0"/>
                <w:numId w:val="6"/>
              </w:numPr>
              <w:spacing w:line="360" w:lineRule="auto"/>
              <w:jc w:val="left"/>
              <w:rPr>
                <w:rFonts w:ascii="Times New Roman" w:hAnsi="Times New Roman"/>
                <w:b/>
                <w:color w:val="000000"/>
                <w:sz w:val="24"/>
              </w:rPr>
            </w:pPr>
            <w:r>
              <w:rPr>
                <w:rFonts w:ascii="Times New Roman" w:hAnsi="Times New Roman"/>
                <w:b/>
                <w:color w:val="000000"/>
                <w:sz w:val="24"/>
              </w:rPr>
              <w:t>环境保护设施调试结果</w:t>
            </w:r>
          </w:p>
          <w:p>
            <w:pPr>
              <w:pStyle w:val="21"/>
              <w:spacing w:line="360" w:lineRule="auto"/>
              <w:ind w:firstLine="480" w:firstLineChars="200"/>
              <w:rPr>
                <w:rFonts w:hint="eastAsia" w:ascii="Times New Roman"/>
                <w:bCs/>
                <w:color w:val="auto"/>
                <w:sz w:val="24"/>
                <w:highlight w:val="none"/>
              </w:rPr>
            </w:pPr>
            <w:r>
              <w:rPr>
                <w:rFonts w:hint="default" w:ascii="Times New Roman" w:hAnsi="Times New Roman" w:eastAsia="宋体" w:cs="Times New Roman"/>
                <w:bCs/>
                <w:sz w:val="24"/>
              </w:rPr>
              <w:t>废水：</w:t>
            </w:r>
            <w:r>
              <w:rPr>
                <w:rFonts w:hint="eastAsia" w:ascii="Times New Roman" w:cs="Times New Roman"/>
                <w:bCs/>
                <w:sz w:val="24"/>
                <w:lang w:eastAsia="zh-CN"/>
              </w:rPr>
              <w:t>废水主要为</w:t>
            </w:r>
            <w:r>
              <w:rPr>
                <w:rFonts w:ascii="Times New Roman"/>
                <w:bCs/>
                <w:sz w:val="24"/>
                <w:highlight w:val="none"/>
              </w:rPr>
              <w:t>生活污水</w:t>
            </w:r>
            <w:r>
              <w:rPr>
                <w:rFonts w:hint="eastAsia" w:ascii="Times New Roman"/>
                <w:bCs/>
                <w:color w:val="auto"/>
                <w:sz w:val="24"/>
                <w:lang w:eastAsia="zh-CN"/>
              </w:rPr>
              <w:t>。</w:t>
            </w:r>
            <w:r>
              <w:rPr>
                <w:rFonts w:ascii="Times New Roman"/>
                <w:bCs/>
                <w:sz w:val="24"/>
                <w:highlight w:val="none"/>
              </w:rPr>
              <w:t>项目实行雨污分流排水体制，雨水经厂区雨水管网排至周边市政雨水管网；生活污水依托园区的</w:t>
            </w:r>
            <w:r>
              <w:rPr>
                <w:rFonts w:ascii="Times New Roman"/>
                <w:bCs/>
                <w:color w:val="auto"/>
                <w:sz w:val="24"/>
                <w:highlight w:val="none"/>
              </w:rPr>
              <w:t>化粪池预处理后接入市政污水管网纳入舒城县干汊河镇青三污水处理厂处理</w:t>
            </w:r>
            <w:r>
              <w:rPr>
                <w:rFonts w:hint="eastAsia" w:ascii="Times New Roman"/>
                <w:bCs/>
                <w:color w:val="auto"/>
                <w:sz w:val="24"/>
                <w:highlight w:val="none"/>
              </w:rPr>
              <w:t>。</w:t>
            </w:r>
          </w:p>
          <w:p>
            <w:pPr>
              <w:keepNext w:val="0"/>
              <w:keepLines w:val="0"/>
              <w:pageBreakBefore w:val="0"/>
              <w:widowControl/>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eastAsia="宋体" w:cs="Times New Roman"/>
                <w:color w:val="auto"/>
                <w:sz w:val="24"/>
                <w:szCs w:val="24"/>
                <w:shd w:val="clear" w:color="auto" w:fill="auto"/>
                <w:lang w:val="en-US"/>
              </w:rPr>
            </w:pPr>
            <w:r>
              <w:rPr>
                <w:rFonts w:hint="default" w:ascii="Times New Roman" w:hAnsi="Times New Roman" w:eastAsia="宋体" w:cs="Times New Roman"/>
                <w:bCs/>
                <w:color w:val="auto"/>
                <w:sz w:val="24"/>
                <w:szCs w:val="24"/>
                <w:shd w:val="clear" w:color="auto" w:fill="auto"/>
              </w:rPr>
              <w:t>废气：</w:t>
            </w:r>
            <w:r>
              <w:rPr>
                <w:rFonts w:hint="default" w:ascii="Times New Roman" w:hAnsi="Times New Roman" w:eastAsia="宋体" w:cs="Times New Roman"/>
                <w:color w:val="auto"/>
                <w:sz w:val="24"/>
                <w:szCs w:val="24"/>
                <w:shd w:val="clear" w:color="auto" w:fill="auto"/>
              </w:rPr>
              <w:t>本项目产生的废气主要是涂胶过程中产生的有机废气，调漆、喷漆及烘干工段产生的有机废气、漆雾颗粒。</w:t>
            </w:r>
            <w:r>
              <w:rPr>
                <w:rFonts w:hint="eastAsia"/>
                <w:color w:val="auto"/>
                <w:sz w:val="24"/>
                <w:szCs w:val="24"/>
              </w:rPr>
              <w:t>项目组装过程中对零配件涂胶粘连进行加固</w:t>
            </w:r>
            <w:r>
              <w:rPr>
                <w:rFonts w:hint="eastAsia"/>
                <w:color w:val="auto"/>
                <w:sz w:val="24"/>
                <w:szCs w:val="24"/>
                <w:lang w:eastAsia="zh-CN"/>
              </w:rPr>
              <w:t>时</w:t>
            </w:r>
            <w:r>
              <w:rPr>
                <w:rFonts w:hint="eastAsia"/>
                <w:color w:val="auto"/>
                <w:sz w:val="24"/>
                <w:szCs w:val="24"/>
              </w:rPr>
              <w:t>产生有机废气</w:t>
            </w:r>
            <w:r>
              <w:rPr>
                <w:rFonts w:hint="eastAsia"/>
                <w:color w:val="auto"/>
                <w:sz w:val="24"/>
                <w:szCs w:val="24"/>
                <w:lang w:eastAsia="zh-CN"/>
              </w:rPr>
              <w:t>，</w:t>
            </w:r>
            <w:r>
              <w:rPr>
                <w:rFonts w:hint="eastAsia"/>
                <w:color w:val="auto"/>
                <w:sz w:val="24"/>
                <w:szCs w:val="24"/>
              </w:rPr>
              <w:t>运营过程中对涂胶工段封闭，配套负压集气系统，</w:t>
            </w:r>
            <w:r>
              <w:rPr>
                <w:rFonts w:hint="eastAsia"/>
                <w:color w:val="auto"/>
                <w:sz w:val="24"/>
                <w:szCs w:val="24"/>
                <w:lang w:eastAsia="zh-CN"/>
              </w:rPr>
              <w:t>然后通过二级</w:t>
            </w:r>
            <w:r>
              <w:rPr>
                <w:rFonts w:hint="eastAsia"/>
                <w:color w:val="auto"/>
                <w:sz w:val="24"/>
                <w:szCs w:val="24"/>
                <w:lang w:val="en-US" w:eastAsia="zh-CN"/>
              </w:rPr>
              <w:t>活性炭吸附处理后通过一根15m高排气筒排放（DA001）。</w:t>
            </w:r>
            <w:r>
              <w:rPr>
                <w:rFonts w:hint="eastAsia"/>
                <w:color w:val="auto"/>
                <w:sz w:val="24"/>
                <w:szCs w:val="24"/>
              </w:rPr>
              <w:t>未经收集的有机废气</w:t>
            </w:r>
            <w:r>
              <w:rPr>
                <w:rFonts w:hint="eastAsia"/>
                <w:color w:val="auto"/>
                <w:sz w:val="24"/>
                <w:szCs w:val="24"/>
                <w:lang w:eastAsia="zh-CN"/>
              </w:rPr>
              <w:t>及漆雾颗粒无组织排放。</w:t>
            </w:r>
            <w:r>
              <w:rPr>
                <w:rFonts w:hint="eastAsia"/>
                <w:color w:val="auto"/>
                <w:sz w:val="24"/>
                <w:szCs w:val="24"/>
              </w:rPr>
              <w:t>项目涂装作业由喷漆房、烘干房组成，喷漆房兼用于调漆作业。喷漆房配套水帘柜+过滤棉层对喷漆作业漆雾颗粒进行吸收，喷漆房、烘干房均密闭作业并配套负压集气系统</w:t>
            </w:r>
            <w:r>
              <w:rPr>
                <w:rFonts w:hint="eastAsia"/>
                <w:color w:val="auto"/>
                <w:sz w:val="24"/>
                <w:szCs w:val="24"/>
                <w:lang w:eastAsia="zh-CN"/>
              </w:rPr>
              <w:t>，然后通过</w:t>
            </w:r>
            <w:r>
              <w:rPr>
                <w:rFonts w:hint="eastAsia" w:ascii="Times New Roman" w:hAnsi="Times New Roman" w:eastAsia="宋体" w:cs="Times New Roman"/>
                <w:color w:val="auto"/>
                <w:sz w:val="24"/>
                <w:szCs w:val="24"/>
                <w:lang w:val="en-US" w:eastAsia="zh-CN"/>
              </w:rPr>
              <w:t>活性炭吸附处理</w:t>
            </w:r>
            <w:r>
              <w:rPr>
                <w:rFonts w:hint="eastAsia"/>
                <w:color w:val="auto"/>
                <w:sz w:val="24"/>
                <w:szCs w:val="24"/>
                <w:lang w:val="en-US" w:eastAsia="zh-CN"/>
              </w:rPr>
              <w:t>后通过一根15m高排气筒排放（DA001）。</w:t>
            </w:r>
            <w:r>
              <w:rPr>
                <w:rFonts w:hint="eastAsia"/>
                <w:color w:val="auto"/>
                <w:sz w:val="24"/>
                <w:szCs w:val="24"/>
              </w:rPr>
              <w:t>未经收集的有机废气</w:t>
            </w:r>
            <w:r>
              <w:rPr>
                <w:rFonts w:hint="eastAsia"/>
                <w:color w:val="auto"/>
                <w:sz w:val="24"/>
                <w:szCs w:val="24"/>
                <w:lang w:eastAsia="zh-CN"/>
              </w:rPr>
              <w:t>无组织排放。</w:t>
            </w:r>
          </w:p>
          <w:p>
            <w:pPr>
              <w:pStyle w:val="31"/>
              <w:ind w:firstLine="480" w:firstLineChars="200"/>
              <w:jc w:val="both"/>
              <w:outlineLvl w:val="9"/>
              <w:rPr>
                <w:rFonts w:hint="eastAsia" w:ascii="Times New Roman" w:hAnsi="Times New Roman" w:eastAsia="宋体" w:cs="Times New Roman"/>
                <w:color w:val="auto"/>
                <w:kern w:val="2"/>
                <w:sz w:val="24"/>
                <w:szCs w:val="24"/>
                <w:lang w:val="en-US" w:eastAsia="zh-CN" w:bidi="ar-SA"/>
              </w:rPr>
            </w:pPr>
            <w:r>
              <w:rPr>
                <w:rFonts w:hint="default" w:ascii="Times New Roman" w:hAnsi="Times New Roman" w:eastAsia="宋体" w:cs="Times New Roman"/>
                <w:color w:val="auto"/>
                <w:kern w:val="2"/>
                <w:sz w:val="24"/>
                <w:szCs w:val="24"/>
                <w:lang w:val="en-US" w:eastAsia="zh-CN" w:bidi="ar-SA"/>
              </w:rPr>
              <w:t>根据安徽</w:t>
            </w:r>
            <w:r>
              <w:rPr>
                <w:rFonts w:hint="eastAsia" w:ascii="Times New Roman" w:hAnsi="Times New Roman" w:eastAsia="宋体" w:cs="Times New Roman"/>
                <w:color w:val="auto"/>
                <w:kern w:val="2"/>
                <w:sz w:val="24"/>
                <w:szCs w:val="24"/>
                <w:lang w:val="en-US" w:eastAsia="zh-CN" w:bidi="ar-SA"/>
              </w:rPr>
              <w:t>国环检测技术</w:t>
            </w:r>
            <w:r>
              <w:rPr>
                <w:rFonts w:hint="default" w:ascii="Times New Roman" w:hAnsi="Times New Roman" w:eastAsia="宋体" w:cs="Times New Roman"/>
                <w:color w:val="auto"/>
                <w:kern w:val="2"/>
                <w:sz w:val="24"/>
                <w:szCs w:val="24"/>
                <w:lang w:val="en-US" w:eastAsia="zh-CN" w:bidi="ar-SA"/>
              </w:rPr>
              <w:t>有限公司出具的监测报告：</w:t>
            </w:r>
            <w:r>
              <w:rPr>
                <w:rFonts w:hint="eastAsia"/>
                <w:bCs/>
                <w:color w:val="auto"/>
                <w:sz w:val="24"/>
                <w:lang w:val="en-US" w:eastAsia="zh-CN"/>
              </w:rPr>
              <w:t>喷漆配套处理设施进口颗粒物</w:t>
            </w:r>
            <w:r>
              <w:rPr>
                <w:rFonts w:hint="eastAsia" w:ascii="Times New Roman" w:hAnsi="Times New Roman"/>
                <w:bCs/>
                <w:color w:val="auto"/>
                <w:sz w:val="24"/>
                <w:lang w:val="en-US" w:eastAsia="zh-CN"/>
              </w:rPr>
              <w:t>实测平均浓</w:t>
            </w:r>
            <w:r>
              <w:rPr>
                <w:rFonts w:hint="eastAsia" w:ascii="Times New Roman" w:hAnsi="Times New Roman" w:eastAsia="宋体" w:cs="Times New Roman"/>
                <w:bCs/>
                <w:color w:val="auto"/>
                <w:sz w:val="24"/>
                <w:lang w:val="en-US" w:eastAsia="zh-CN"/>
              </w:rPr>
              <w:t>度为</w:t>
            </w:r>
            <w:r>
              <w:rPr>
                <w:rFonts w:hint="eastAsia" w:cs="Times New Roman"/>
                <w:bCs/>
                <w:color w:val="auto"/>
                <w:sz w:val="24"/>
                <w:lang w:val="en-US" w:eastAsia="zh-CN"/>
              </w:rPr>
              <w:t>36.7</w:t>
            </w:r>
            <w:r>
              <w:rPr>
                <w:rFonts w:hint="eastAsia" w:ascii="Times New Roman" w:hAnsi="Times New Roman" w:eastAsia="宋体" w:cs="Times New Roman"/>
                <w:bCs/>
                <w:color w:val="auto"/>
                <w:sz w:val="24"/>
                <w:lang w:val="en-US" w:eastAsia="zh-CN"/>
              </w:rPr>
              <w:t>mg/m</w:t>
            </w:r>
            <w:r>
              <w:rPr>
                <w:rFonts w:hint="eastAsia" w:ascii="Times New Roman" w:hAnsi="Times New Roman" w:eastAsia="宋体" w:cs="Times New Roman"/>
                <w:bCs/>
                <w:color w:val="auto"/>
                <w:sz w:val="24"/>
                <w:vertAlign w:val="superscript"/>
                <w:lang w:val="en-US" w:eastAsia="zh-CN"/>
              </w:rPr>
              <w:t>3</w:t>
            </w:r>
            <w:r>
              <w:rPr>
                <w:rFonts w:hint="eastAsia" w:ascii="Times New Roman" w:hAnsi="Times New Roman"/>
                <w:bCs/>
                <w:color w:val="auto"/>
                <w:sz w:val="24"/>
                <w:vertAlign w:val="baseline"/>
                <w:lang w:val="en-US" w:eastAsia="zh-CN"/>
              </w:rPr>
              <w:t>、平均排放</w:t>
            </w:r>
            <w:r>
              <w:rPr>
                <w:rFonts w:hint="eastAsia" w:ascii="Times New Roman" w:hAnsi="Times New Roman" w:eastAsia="宋体" w:cs="Times New Roman"/>
                <w:bCs/>
                <w:color w:val="auto"/>
                <w:sz w:val="24"/>
                <w:vertAlign w:val="baseline"/>
                <w:lang w:val="en-US" w:eastAsia="zh-CN"/>
              </w:rPr>
              <w:t>速率</w:t>
            </w:r>
            <w:r>
              <w:rPr>
                <w:rFonts w:hint="eastAsia" w:cs="Times New Roman"/>
                <w:bCs/>
                <w:color w:val="auto"/>
                <w:sz w:val="24"/>
                <w:vertAlign w:val="baseline"/>
                <w:lang w:val="en-US" w:eastAsia="zh-CN"/>
              </w:rPr>
              <w:t>0.508</w:t>
            </w:r>
            <w:r>
              <w:rPr>
                <w:rFonts w:hint="eastAsia" w:ascii="Times New Roman" w:hAnsi="Times New Roman" w:eastAsia="宋体" w:cs="Times New Roman"/>
                <w:bCs/>
                <w:color w:val="auto"/>
                <w:sz w:val="24"/>
                <w:vertAlign w:val="baseline"/>
                <w:lang w:val="en-US" w:eastAsia="en-US"/>
              </w:rPr>
              <w:t>kg/h</w:t>
            </w:r>
            <w:r>
              <w:rPr>
                <w:rFonts w:hint="eastAsia" w:ascii="Times New Roman" w:hAnsi="Times New Roman" w:eastAsia="宋体" w:cs="Times New Roman"/>
                <w:bCs/>
                <w:color w:val="auto"/>
                <w:sz w:val="24"/>
                <w:vertAlign w:val="baseline"/>
                <w:lang w:val="en-US" w:eastAsia="zh-CN"/>
              </w:rPr>
              <w:t>；烘干配套处理设施进口</w:t>
            </w:r>
            <w:r>
              <w:rPr>
                <w:rFonts w:hint="eastAsia" w:cs="Times New Roman"/>
                <w:bCs/>
                <w:color w:val="auto"/>
                <w:sz w:val="24"/>
                <w:vertAlign w:val="baseline"/>
                <w:lang w:val="en-US" w:eastAsia="zh-CN"/>
              </w:rPr>
              <w:t>非甲烷总烃</w:t>
            </w:r>
            <w:r>
              <w:rPr>
                <w:rFonts w:hint="eastAsia" w:ascii="Times New Roman" w:hAnsi="Times New Roman" w:eastAsia="宋体" w:cs="Times New Roman"/>
                <w:bCs/>
                <w:color w:val="auto"/>
                <w:sz w:val="24"/>
                <w:vertAlign w:val="baseline"/>
                <w:lang w:val="en-US" w:eastAsia="zh-CN"/>
              </w:rPr>
              <w:t>实测平均浓度为</w:t>
            </w:r>
            <w:r>
              <w:rPr>
                <w:rFonts w:hint="eastAsia" w:cs="Times New Roman"/>
                <w:bCs/>
                <w:color w:val="auto"/>
                <w:sz w:val="24"/>
                <w:vertAlign w:val="baseline"/>
                <w:lang w:val="en-US" w:eastAsia="zh-CN"/>
              </w:rPr>
              <w:t>33.7</w:t>
            </w:r>
            <w:r>
              <w:rPr>
                <w:rFonts w:hint="eastAsia" w:ascii="Times New Roman" w:hAnsi="Times New Roman" w:eastAsia="宋体" w:cs="Times New Roman"/>
                <w:bCs/>
                <w:color w:val="auto"/>
                <w:sz w:val="24"/>
                <w:vertAlign w:val="baseline"/>
                <w:lang w:val="en-US" w:eastAsia="zh-CN"/>
              </w:rPr>
              <w:t>mg/</w:t>
            </w:r>
            <w:r>
              <w:rPr>
                <w:rFonts w:hint="eastAsia" w:ascii="Times New Roman" w:hAnsi="Times New Roman" w:eastAsia="宋体" w:cs="Times New Roman"/>
                <w:bCs/>
                <w:color w:val="auto"/>
                <w:sz w:val="24"/>
                <w:lang w:val="en-US" w:eastAsia="zh-CN"/>
              </w:rPr>
              <w:t>m</w:t>
            </w:r>
            <w:r>
              <w:rPr>
                <w:rFonts w:hint="eastAsia" w:ascii="Times New Roman" w:hAnsi="Times New Roman" w:eastAsia="宋体" w:cs="Times New Roman"/>
                <w:bCs/>
                <w:color w:val="auto"/>
                <w:sz w:val="24"/>
                <w:vertAlign w:val="superscript"/>
                <w:lang w:val="en-US" w:eastAsia="zh-CN"/>
              </w:rPr>
              <w:t>3</w:t>
            </w:r>
            <w:r>
              <w:rPr>
                <w:rFonts w:hint="eastAsia" w:ascii="Times New Roman" w:hAnsi="Times New Roman" w:eastAsia="宋体" w:cs="Times New Roman"/>
                <w:bCs/>
                <w:color w:val="auto"/>
                <w:sz w:val="24"/>
                <w:vertAlign w:val="baseline"/>
                <w:lang w:val="en-US" w:eastAsia="zh-CN"/>
              </w:rPr>
              <w:t>、平均排放速率</w:t>
            </w:r>
            <w:r>
              <w:rPr>
                <w:rFonts w:hint="eastAsia" w:cs="Times New Roman"/>
                <w:bCs/>
                <w:color w:val="auto"/>
                <w:sz w:val="24"/>
                <w:vertAlign w:val="baseline"/>
                <w:lang w:val="en-US" w:eastAsia="zh-CN"/>
              </w:rPr>
              <w:t>0.564</w:t>
            </w:r>
            <w:r>
              <w:rPr>
                <w:rFonts w:hint="eastAsia" w:ascii="Times New Roman" w:hAnsi="Times New Roman" w:eastAsia="宋体" w:cs="Times New Roman"/>
                <w:bCs/>
                <w:color w:val="auto"/>
                <w:sz w:val="24"/>
                <w:vertAlign w:val="baseline"/>
                <w:lang w:val="en-US" w:eastAsia="zh-CN"/>
              </w:rPr>
              <w:t>kg/h；</w:t>
            </w:r>
            <w:r>
              <w:rPr>
                <w:rFonts w:hint="eastAsia"/>
                <w:bCs/>
                <w:color w:val="auto"/>
                <w:sz w:val="24"/>
                <w:lang w:val="en-US" w:eastAsia="zh-CN"/>
              </w:rPr>
              <w:t>喷漆配套处理设施出口颗粒物</w:t>
            </w:r>
            <w:r>
              <w:rPr>
                <w:rFonts w:hint="eastAsia" w:ascii="Times New Roman" w:hAnsi="Times New Roman"/>
                <w:bCs/>
                <w:color w:val="auto"/>
                <w:sz w:val="24"/>
                <w:lang w:val="en-US" w:eastAsia="zh-CN"/>
              </w:rPr>
              <w:t>实测浓</w:t>
            </w:r>
            <w:r>
              <w:rPr>
                <w:rFonts w:hint="eastAsia" w:ascii="Times New Roman" w:hAnsi="Times New Roman" w:eastAsia="宋体" w:cs="Times New Roman"/>
                <w:bCs/>
                <w:color w:val="auto"/>
                <w:sz w:val="24"/>
                <w:lang w:val="en-US" w:eastAsia="zh-CN"/>
              </w:rPr>
              <w:t>度</w:t>
            </w:r>
            <w:r>
              <w:rPr>
                <w:rFonts w:hint="eastAsia"/>
                <w:color w:val="000000"/>
                <w:sz w:val="24"/>
                <w:szCs w:val="24"/>
              </w:rPr>
              <w:t>＜</w:t>
            </w:r>
            <w:r>
              <w:rPr>
                <w:rFonts w:hint="eastAsia"/>
                <w:color w:val="000000"/>
                <w:sz w:val="24"/>
                <w:szCs w:val="24"/>
                <w:lang w:val="en-US" w:eastAsia="zh-CN"/>
              </w:rPr>
              <w:t>20</w:t>
            </w:r>
            <w:r>
              <w:rPr>
                <w:rFonts w:hint="eastAsia" w:ascii="Times New Roman" w:hAnsi="Times New Roman" w:eastAsia="宋体" w:cs="Times New Roman"/>
                <w:bCs/>
                <w:color w:val="auto"/>
                <w:sz w:val="24"/>
                <w:lang w:val="en-US" w:eastAsia="zh-CN"/>
              </w:rPr>
              <w:t>mg/m</w:t>
            </w:r>
            <w:r>
              <w:rPr>
                <w:rFonts w:hint="eastAsia" w:ascii="Times New Roman" w:hAnsi="Times New Roman" w:eastAsia="宋体" w:cs="Times New Roman"/>
                <w:bCs/>
                <w:color w:val="auto"/>
                <w:sz w:val="24"/>
                <w:vertAlign w:val="superscript"/>
                <w:lang w:val="en-US" w:eastAsia="zh-CN"/>
              </w:rPr>
              <w:t>3</w:t>
            </w:r>
            <w:r>
              <w:rPr>
                <w:rFonts w:hint="eastAsia" w:ascii="Times New Roman" w:hAnsi="Times New Roman" w:eastAsia="宋体" w:cs="Times New Roman"/>
                <w:bCs/>
                <w:color w:val="auto"/>
                <w:sz w:val="24"/>
                <w:vertAlign w:val="baseline"/>
                <w:lang w:val="en-US" w:eastAsia="zh-CN"/>
              </w:rPr>
              <w:t>；烘干配套处理设施</w:t>
            </w:r>
            <w:r>
              <w:rPr>
                <w:rFonts w:hint="eastAsia" w:cs="Times New Roman"/>
                <w:bCs/>
                <w:color w:val="auto"/>
                <w:sz w:val="24"/>
                <w:vertAlign w:val="baseline"/>
                <w:lang w:val="en-US" w:eastAsia="zh-CN"/>
              </w:rPr>
              <w:t>出</w:t>
            </w:r>
            <w:r>
              <w:rPr>
                <w:rFonts w:hint="eastAsia" w:ascii="Times New Roman" w:hAnsi="Times New Roman" w:eastAsia="宋体" w:cs="Times New Roman"/>
                <w:bCs/>
                <w:color w:val="auto"/>
                <w:sz w:val="24"/>
                <w:vertAlign w:val="baseline"/>
                <w:lang w:val="en-US" w:eastAsia="zh-CN"/>
              </w:rPr>
              <w:t>口</w:t>
            </w:r>
            <w:r>
              <w:rPr>
                <w:rFonts w:hint="eastAsia" w:cs="Times New Roman"/>
                <w:bCs/>
                <w:color w:val="auto"/>
                <w:sz w:val="24"/>
                <w:vertAlign w:val="baseline"/>
                <w:lang w:val="en-US" w:eastAsia="zh-CN"/>
              </w:rPr>
              <w:t>非甲烷总烃</w:t>
            </w:r>
            <w:r>
              <w:rPr>
                <w:rFonts w:hint="eastAsia" w:ascii="Times New Roman" w:hAnsi="Times New Roman" w:eastAsia="宋体" w:cs="Times New Roman"/>
                <w:bCs/>
                <w:color w:val="auto"/>
                <w:sz w:val="24"/>
                <w:vertAlign w:val="baseline"/>
                <w:lang w:val="en-US" w:eastAsia="zh-CN"/>
              </w:rPr>
              <w:t>实测平均浓度为</w:t>
            </w:r>
            <w:r>
              <w:rPr>
                <w:rFonts w:hint="eastAsia" w:cs="Times New Roman"/>
                <w:bCs/>
                <w:color w:val="auto"/>
                <w:sz w:val="24"/>
                <w:vertAlign w:val="baseline"/>
                <w:lang w:val="en-US" w:eastAsia="zh-CN"/>
              </w:rPr>
              <w:t>3.07</w:t>
            </w:r>
            <w:r>
              <w:rPr>
                <w:rFonts w:hint="eastAsia" w:ascii="Times New Roman" w:hAnsi="Times New Roman" w:eastAsia="宋体" w:cs="Times New Roman"/>
                <w:bCs/>
                <w:color w:val="auto"/>
                <w:sz w:val="24"/>
                <w:vertAlign w:val="baseline"/>
                <w:lang w:val="en-US" w:eastAsia="zh-CN"/>
              </w:rPr>
              <w:t>mg/</w:t>
            </w:r>
            <w:r>
              <w:rPr>
                <w:rFonts w:hint="eastAsia" w:ascii="Times New Roman" w:hAnsi="Times New Roman" w:eastAsia="宋体" w:cs="Times New Roman"/>
                <w:bCs/>
                <w:color w:val="auto"/>
                <w:sz w:val="24"/>
                <w:lang w:val="en-US" w:eastAsia="zh-CN"/>
              </w:rPr>
              <w:t>m</w:t>
            </w:r>
            <w:r>
              <w:rPr>
                <w:rFonts w:hint="eastAsia" w:ascii="Times New Roman" w:hAnsi="Times New Roman" w:eastAsia="宋体" w:cs="Times New Roman"/>
                <w:bCs/>
                <w:color w:val="auto"/>
                <w:sz w:val="24"/>
                <w:vertAlign w:val="superscript"/>
                <w:lang w:val="en-US" w:eastAsia="zh-CN"/>
              </w:rPr>
              <w:t>3</w:t>
            </w:r>
            <w:r>
              <w:rPr>
                <w:rFonts w:hint="eastAsia" w:ascii="Times New Roman" w:hAnsi="Times New Roman" w:eastAsia="宋体" w:cs="Times New Roman"/>
                <w:bCs/>
                <w:color w:val="auto"/>
                <w:sz w:val="24"/>
                <w:vertAlign w:val="baseline"/>
                <w:lang w:val="en-US" w:eastAsia="zh-CN"/>
              </w:rPr>
              <w:t>、平均排放速率</w:t>
            </w:r>
            <w:r>
              <w:rPr>
                <w:rFonts w:hint="eastAsia" w:cs="Times New Roman"/>
                <w:bCs/>
                <w:color w:val="auto"/>
                <w:sz w:val="24"/>
                <w:vertAlign w:val="baseline"/>
                <w:lang w:val="en-US" w:eastAsia="zh-CN"/>
              </w:rPr>
              <w:t>0.0492</w:t>
            </w:r>
            <w:r>
              <w:rPr>
                <w:rFonts w:hint="eastAsia" w:ascii="Times New Roman" w:hAnsi="Times New Roman" w:eastAsia="宋体" w:cs="Times New Roman"/>
                <w:bCs/>
                <w:color w:val="auto"/>
                <w:sz w:val="24"/>
                <w:vertAlign w:val="baseline"/>
                <w:lang w:val="en-US" w:eastAsia="zh-CN"/>
              </w:rPr>
              <w:t>kg/h，</w:t>
            </w:r>
            <w:r>
              <w:rPr>
                <w:rFonts w:hint="eastAsia" w:cs="Times New Roman"/>
                <w:bCs/>
                <w:color w:val="auto"/>
                <w:sz w:val="24"/>
                <w:vertAlign w:val="baseline"/>
                <w:lang w:val="en-US" w:eastAsia="zh-CN"/>
              </w:rPr>
              <w:t>处理效率为90.9%。颗粒物及非甲烷总烃排放浓度满足</w:t>
            </w:r>
            <w:r>
              <w:rPr>
                <w:rFonts w:hint="eastAsia" w:ascii="Times New Roman" w:hAnsi="宋体" w:eastAsia="宋体"/>
                <w:bCs/>
                <w:kern w:val="0"/>
                <w:sz w:val="24"/>
                <w:szCs w:val="24"/>
                <w:vertAlign w:val="baseline"/>
                <w:lang w:val="en-US" w:eastAsia="zh-CN"/>
              </w:rPr>
              <w:t>《大气污染物综合排放标准》（上海DB31/933-2015）表1中有组织限值浓度要求</w:t>
            </w:r>
            <w:r>
              <w:rPr>
                <w:rFonts w:hint="eastAsia" w:ascii="Times New Roman" w:hAnsi="Times New Roman"/>
                <w:bCs/>
                <w:color w:val="auto"/>
                <w:sz w:val="24"/>
                <w:szCs w:val="24"/>
                <w:lang w:val="en-US" w:eastAsia="zh-CN"/>
              </w:rPr>
              <w:t>；根据监测报告可知，实际营运过程中，</w:t>
            </w:r>
            <w:r>
              <w:rPr>
                <w:rFonts w:hint="eastAsia"/>
                <w:bCs/>
                <w:color w:val="auto"/>
                <w:sz w:val="24"/>
                <w:lang w:val="en-US" w:eastAsia="zh-CN"/>
              </w:rPr>
              <w:t>厂界</w:t>
            </w:r>
            <w:r>
              <w:rPr>
                <w:rFonts w:hint="eastAsia" w:ascii="Times New Roman" w:hAnsi="Times New Roman"/>
                <w:bCs/>
                <w:color w:val="auto"/>
                <w:sz w:val="24"/>
                <w:lang w:val="en-US" w:eastAsia="zh-CN"/>
              </w:rPr>
              <w:t>非甲烷总烃无组织排放最大浓度为</w:t>
            </w:r>
            <w:r>
              <w:rPr>
                <w:rFonts w:hint="eastAsia"/>
                <w:bCs/>
                <w:color w:val="auto"/>
                <w:sz w:val="24"/>
                <w:lang w:val="en-US" w:eastAsia="zh-CN"/>
              </w:rPr>
              <w:t>0.58</w:t>
            </w:r>
            <w:r>
              <w:rPr>
                <w:rFonts w:hint="eastAsia" w:ascii="Times New Roman" w:hAnsi="Times New Roman"/>
                <w:bCs/>
                <w:color w:val="auto"/>
                <w:sz w:val="24"/>
                <w:lang w:val="en-US" w:eastAsia="zh-CN"/>
              </w:rPr>
              <w:t>mg/m</w:t>
            </w:r>
            <w:r>
              <w:rPr>
                <w:rFonts w:hint="eastAsia" w:ascii="Times New Roman" w:hAnsi="Times New Roman"/>
                <w:bCs/>
                <w:color w:val="auto"/>
                <w:sz w:val="24"/>
                <w:vertAlign w:val="superscript"/>
                <w:lang w:val="en-US" w:eastAsia="zh-CN"/>
              </w:rPr>
              <w:t>3</w:t>
            </w:r>
            <w:r>
              <w:rPr>
                <w:rFonts w:hint="eastAsia" w:ascii="Times New Roman" w:hAnsi="Times New Roman"/>
                <w:bCs/>
                <w:color w:val="auto"/>
                <w:sz w:val="24"/>
                <w:vertAlign w:val="baseline"/>
                <w:lang w:val="en-US" w:eastAsia="zh-CN"/>
              </w:rPr>
              <w:t>，</w:t>
            </w:r>
            <w:r>
              <w:rPr>
                <w:rFonts w:hint="eastAsia"/>
                <w:bCs/>
                <w:color w:val="auto"/>
                <w:sz w:val="24"/>
                <w:szCs w:val="24"/>
                <w:vertAlign w:val="baseline"/>
                <w:lang w:val="en-US" w:eastAsia="zh-CN"/>
              </w:rPr>
              <w:t>排放浓度满足</w:t>
            </w:r>
            <w:r>
              <w:rPr>
                <w:rFonts w:hint="eastAsia" w:ascii="Times New Roman" w:hAnsi="宋体" w:eastAsia="宋体"/>
                <w:bCs/>
                <w:kern w:val="0"/>
                <w:sz w:val="24"/>
                <w:szCs w:val="24"/>
                <w:vertAlign w:val="baseline"/>
                <w:lang w:val="en-US" w:eastAsia="zh-CN"/>
              </w:rPr>
              <w:t>《大气污染物综合排放标准》（DB31/933-2015）表3中无组织浓度监控限值要求</w:t>
            </w:r>
            <w:r>
              <w:rPr>
                <w:rFonts w:hint="eastAsia" w:hAnsi="宋体"/>
                <w:bCs/>
                <w:kern w:val="0"/>
                <w:sz w:val="24"/>
                <w:szCs w:val="24"/>
                <w:vertAlign w:val="baseline"/>
                <w:lang w:val="en-US" w:eastAsia="zh-CN"/>
              </w:rPr>
              <w:t>。厂区非甲烷总烃无组织排放最大浓度为</w:t>
            </w:r>
            <w:r>
              <w:rPr>
                <w:rFonts w:hint="eastAsia"/>
                <w:bCs/>
                <w:color w:val="auto"/>
                <w:sz w:val="24"/>
                <w:lang w:val="en-US" w:eastAsia="zh-CN"/>
              </w:rPr>
              <w:t>0.78</w:t>
            </w:r>
            <w:r>
              <w:rPr>
                <w:rFonts w:hint="eastAsia" w:ascii="Times New Roman" w:hAnsi="Times New Roman"/>
                <w:bCs/>
                <w:color w:val="auto"/>
                <w:sz w:val="24"/>
                <w:lang w:val="en-US" w:eastAsia="zh-CN"/>
              </w:rPr>
              <w:t>mg/m</w:t>
            </w:r>
            <w:r>
              <w:rPr>
                <w:rFonts w:hint="eastAsia" w:ascii="Times New Roman" w:hAnsi="Times New Roman"/>
                <w:bCs/>
                <w:color w:val="auto"/>
                <w:sz w:val="24"/>
                <w:vertAlign w:val="superscript"/>
                <w:lang w:val="en-US" w:eastAsia="zh-CN"/>
              </w:rPr>
              <w:t>3</w:t>
            </w:r>
            <w:r>
              <w:rPr>
                <w:rFonts w:hint="eastAsia" w:hAnsi="宋体"/>
                <w:bCs/>
                <w:kern w:val="0"/>
                <w:sz w:val="24"/>
                <w:szCs w:val="24"/>
                <w:vertAlign w:val="baseline"/>
                <w:lang w:val="en-US" w:eastAsia="zh-CN"/>
              </w:rPr>
              <w:t>，</w:t>
            </w:r>
            <w:r>
              <w:rPr>
                <w:rFonts w:hint="eastAsia" w:ascii="Times New Roman" w:hAnsi="Times New Roman"/>
                <w:bCs/>
                <w:color w:val="auto"/>
                <w:sz w:val="24"/>
                <w:vertAlign w:val="baseline"/>
                <w:lang w:val="en-US" w:eastAsia="zh-CN"/>
              </w:rPr>
              <w:t>排放浓度满</w:t>
            </w:r>
            <w:r>
              <w:rPr>
                <w:rFonts w:hint="eastAsia" w:ascii="Times New Roman" w:hAnsi="Times New Roman" w:eastAsia="宋体" w:cs="Times New Roman"/>
                <w:bCs/>
                <w:color w:val="auto"/>
                <w:sz w:val="24"/>
                <w:lang w:val="en-US" w:eastAsia="zh-CN"/>
              </w:rPr>
              <w:t>足</w:t>
            </w:r>
            <w:r>
              <w:rPr>
                <w:rFonts w:hint="default" w:ascii="Times New Roman" w:hAnsi="Times New Roman" w:eastAsia="宋体" w:cs="Times New Roman"/>
                <w:bCs/>
                <w:color w:val="auto"/>
                <w:sz w:val="24"/>
                <w:lang w:val="en-US" w:eastAsia="zh-CN"/>
              </w:rPr>
              <w:t>《</w:t>
            </w:r>
            <w:r>
              <w:rPr>
                <w:rFonts w:hint="eastAsia" w:ascii="Times New Roman" w:hAnsi="Times New Roman" w:eastAsia="宋体" w:cs="Times New Roman"/>
                <w:bCs/>
                <w:color w:val="auto"/>
                <w:sz w:val="24"/>
                <w:lang w:val="en-US" w:eastAsia="zh-CN"/>
              </w:rPr>
              <w:t>挥发性有机物无组织排放控制标准</w:t>
            </w:r>
            <w:r>
              <w:rPr>
                <w:rFonts w:hint="default" w:ascii="Times New Roman" w:hAnsi="Times New Roman" w:eastAsia="宋体" w:cs="Times New Roman"/>
                <w:bCs/>
                <w:color w:val="auto"/>
                <w:sz w:val="24"/>
                <w:lang w:val="en-US" w:eastAsia="zh-CN"/>
              </w:rPr>
              <w:t>》（</w:t>
            </w:r>
            <w:r>
              <w:rPr>
                <w:rFonts w:hint="eastAsia" w:ascii="Times New Roman" w:hAnsi="Times New Roman" w:eastAsia="宋体" w:cs="Times New Roman"/>
                <w:bCs/>
                <w:color w:val="auto"/>
                <w:sz w:val="24"/>
                <w:lang w:val="en-US" w:eastAsia="zh-CN"/>
              </w:rPr>
              <w:t>G</w:t>
            </w:r>
            <w:r>
              <w:rPr>
                <w:rFonts w:hint="default" w:ascii="Times New Roman" w:hAnsi="Times New Roman" w:eastAsia="宋体" w:cs="Times New Roman"/>
                <w:bCs/>
                <w:color w:val="auto"/>
                <w:sz w:val="24"/>
                <w:lang w:val="en-US" w:eastAsia="zh-CN"/>
              </w:rPr>
              <w:t>B</w:t>
            </w:r>
            <w:r>
              <w:rPr>
                <w:rFonts w:hint="eastAsia" w:ascii="Times New Roman" w:hAnsi="Times New Roman" w:eastAsia="宋体" w:cs="Times New Roman"/>
                <w:bCs/>
                <w:color w:val="auto"/>
                <w:sz w:val="24"/>
                <w:lang w:val="en-US" w:eastAsia="zh-CN"/>
              </w:rPr>
              <w:t xml:space="preserve"> 37822</w:t>
            </w:r>
            <w:r>
              <w:rPr>
                <w:rFonts w:hint="default" w:ascii="Times New Roman" w:hAnsi="Times New Roman" w:eastAsia="宋体" w:cs="Times New Roman"/>
                <w:bCs/>
                <w:color w:val="auto"/>
                <w:sz w:val="24"/>
                <w:lang w:val="en-US" w:eastAsia="zh-CN"/>
              </w:rPr>
              <w:t>-</w:t>
            </w:r>
            <w:r>
              <w:rPr>
                <w:rFonts w:hint="eastAsia" w:ascii="Times New Roman" w:hAnsi="Times New Roman" w:eastAsia="宋体" w:cs="Times New Roman"/>
                <w:bCs/>
                <w:color w:val="auto"/>
                <w:sz w:val="24"/>
                <w:lang w:val="en-US" w:eastAsia="zh-CN"/>
              </w:rPr>
              <w:t>2019</w:t>
            </w:r>
            <w:r>
              <w:rPr>
                <w:rFonts w:hint="default" w:ascii="Times New Roman" w:hAnsi="Times New Roman" w:eastAsia="宋体" w:cs="Times New Roman"/>
                <w:bCs/>
                <w:color w:val="auto"/>
                <w:sz w:val="24"/>
                <w:lang w:val="en-US" w:eastAsia="zh-CN"/>
              </w:rPr>
              <w:t>）中</w:t>
            </w:r>
            <w:r>
              <w:rPr>
                <w:rFonts w:hint="eastAsia" w:ascii="Times New Roman" w:hAnsi="Times New Roman" w:eastAsia="宋体" w:cs="Times New Roman"/>
                <w:bCs/>
                <w:color w:val="auto"/>
                <w:sz w:val="24"/>
                <w:lang w:val="en-US" w:eastAsia="zh-CN"/>
              </w:rPr>
              <w:t>附录A</w:t>
            </w:r>
            <w:r>
              <w:rPr>
                <w:rFonts w:hint="default" w:ascii="Times New Roman" w:hAnsi="Times New Roman" w:eastAsia="宋体" w:cs="Times New Roman"/>
                <w:bCs/>
                <w:color w:val="auto"/>
                <w:sz w:val="24"/>
                <w:lang w:val="en-US" w:eastAsia="zh-CN"/>
              </w:rPr>
              <w:t>中</w:t>
            </w:r>
            <w:r>
              <w:rPr>
                <w:rFonts w:hint="eastAsia" w:ascii="Times New Roman" w:hAnsi="Times New Roman" w:eastAsia="宋体" w:cs="Times New Roman"/>
                <w:bCs/>
                <w:color w:val="auto"/>
                <w:sz w:val="24"/>
                <w:lang w:val="en-US" w:eastAsia="zh-CN"/>
              </w:rPr>
              <w:t>无组织排放限值。</w:t>
            </w:r>
          </w:p>
          <w:p>
            <w:pPr>
              <w:spacing w:line="360" w:lineRule="auto"/>
              <w:ind w:firstLine="480" w:firstLineChars="200"/>
              <w:jc w:val="both"/>
              <w:rPr>
                <w:rFonts w:hint="default" w:ascii="Times New Roman" w:hAnsi="Times New Roman" w:eastAsia="宋体" w:cs="Times New Roman"/>
                <w:color w:val="000000"/>
                <w:sz w:val="24"/>
                <w:szCs w:val="24"/>
              </w:rPr>
            </w:pPr>
            <w:r>
              <w:rPr>
                <w:rFonts w:hint="default" w:ascii="Times New Roman" w:hAnsi="Times New Roman" w:eastAsia="宋体" w:cs="Times New Roman"/>
                <w:color w:val="000000"/>
                <w:sz w:val="24"/>
                <w:szCs w:val="24"/>
              </w:rPr>
              <w:t>噪声：通过</w:t>
            </w:r>
            <w:r>
              <w:rPr>
                <w:rFonts w:hint="default" w:ascii="Times New Roman" w:hAnsi="Times New Roman" w:eastAsia="宋体" w:cs="Times New Roman"/>
                <w:color w:val="auto"/>
                <w:sz w:val="24"/>
                <w:szCs w:val="24"/>
              </w:rPr>
              <w:t>对项目区厂界噪声检测可知，厂区昼间噪声值总体范围在</w:t>
            </w:r>
            <w:r>
              <w:rPr>
                <w:rFonts w:hint="eastAsia" w:cs="Times New Roman"/>
                <w:color w:val="auto"/>
                <w:sz w:val="24"/>
                <w:szCs w:val="24"/>
                <w:highlight w:val="none"/>
                <w:lang w:val="en-US" w:eastAsia="zh-CN"/>
              </w:rPr>
              <w:t>52</w:t>
            </w:r>
            <w:r>
              <w:rPr>
                <w:rFonts w:hint="default" w:ascii="Times New Roman" w:hAnsi="Times New Roman" w:eastAsia="宋体" w:cs="Times New Roman"/>
                <w:color w:val="auto"/>
                <w:sz w:val="24"/>
                <w:szCs w:val="24"/>
                <w:highlight w:val="none"/>
              </w:rPr>
              <w:t>~</w:t>
            </w:r>
            <w:r>
              <w:rPr>
                <w:rFonts w:hint="default" w:ascii="Times New Roman" w:hAnsi="Times New Roman" w:eastAsia="宋体" w:cs="Times New Roman"/>
                <w:color w:val="auto"/>
                <w:sz w:val="24"/>
                <w:szCs w:val="24"/>
                <w:highlight w:val="none"/>
                <w:lang w:val="en-US" w:eastAsia="zh-CN"/>
              </w:rPr>
              <w:t>5</w:t>
            </w:r>
            <w:r>
              <w:rPr>
                <w:rFonts w:hint="eastAsia" w:cs="Times New Roman"/>
                <w:color w:val="auto"/>
                <w:sz w:val="24"/>
                <w:szCs w:val="24"/>
                <w:highlight w:val="none"/>
                <w:lang w:val="en-US" w:eastAsia="zh-CN"/>
              </w:rPr>
              <w:t>6</w:t>
            </w:r>
            <w:r>
              <w:rPr>
                <w:rFonts w:hint="default" w:ascii="Times New Roman" w:hAnsi="Times New Roman" w:eastAsia="宋体" w:cs="Times New Roman"/>
                <w:color w:val="auto"/>
                <w:sz w:val="24"/>
                <w:szCs w:val="24"/>
              </w:rPr>
              <w:t>dB（A）之间，</w:t>
            </w:r>
            <w:r>
              <w:rPr>
                <w:rFonts w:hint="eastAsia" w:ascii="Times New Roman" w:hAnsi="Times New Roman" w:eastAsia="宋体" w:cs="Times New Roman"/>
                <w:color w:val="auto"/>
                <w:sz w:val="24"/>
                <w:szCs w:val="24"/>
                <w:lang w:eastAsia="zh-CN"/>
              </w:rPr>
              <w:t>夜</w:t>
            </w:r>
            <w:r>
              <w:rPr>
                <w:rFonts w:hint="default" w:ascii="Times New Roman" w:hAnsi="Times New Roman" w:eastAsia="宋体" w:cs="Times New Roman"/>
                <w:color w:val="auto"/>
                <w:sz w:val="24"/>
                <w:szCs w:val="24"/>
              </w:rPr>
              <w:t>间噪声值总体范围在</w:t>
            </w:r>
            <w:r>
              <w:rPr>
                <w:rFonts w:hint="eastAsia" w:ascii="Times New Roman" w:hAnsi="Times New Roman" w:eastAsia="宋体" w:cs="Times New Roman"/>
                <w:color w:val="auto"/>
                <w:sz w:val="24"/>
                <w:szCs w:val="24"/>
                <w:highlight w:val="none"/>
                <w:lang w:val="en-US" w:eastAsia="zh-CN"/>
              </w:rPr>
              <w:t>4</w:t>
            </w:r>
            <w:r>
              <w:rPr>
                <w:rFonts w:hint="eastAsia" w:cs="Times New Roman"/>
                <w:color w:val="auto"/>
                <w:sz w:val="24"/>
                <w:szCs w:val="24"/>
                <w:highlight w:val="none"/>
                <w:lang w:val="en-US" w:eastAsia="zh-CN"/>
              </w:rPr>
              <w:t>5</w:t>
            </w:r>
            <w:r>
              <w:rPr>
                <w:rFonts w:hint="default" w:ascii="Times New Roman" w:hAnsi="Times New Roman" w:eastAsia="宋体" w:cs="Times New Roman"/>
                <w:color w:val="auto"/>
                <w:sz w:val="24"/>
                <w:szCs w:val="24"/>
                <w:highlight w:val="none"/>
              </w:rPr>
              <w:t>~</w:t>
            </w:r>
            <w:r>
              <w:rPr>
                <w:rFonts w:hint="eastAsia" w:cs="Times New Roman"/>
                <w:color w:val="auto"/>
                <w:sz w:val="24"/>
                <w:szCs w:val="24"/>
                <w:highlight w:val="none"/>
                <w:lang w:val="en-US" w:eastAsia="zh-CN"/>
              </w:rPr>
              <w:t>47</w:t>
            </w:r>
            <w:r>
              <w:rPr>
                <w:rFonts w:hint="default" w:ascii="Times New Roman" w:hAnsi="Times New Roman" w:eastAsia="宋体" w:cs="Times New Roman"/>
                <w:color w:val="auto"/>
                <w:sz w:val="24"/>
                <w:szCs w:val="24"/>
              </w:rPr>
              <w:t>dB（A）之间</w:t>
            </w:r>
            <w:r>
              <w:rPr>
                <w:rFonts w:hint="eastAsia" w:ascii="Times New Roman" w:hAnsi="Times New Roman" w:eastAsia="宋体" w:cs="Times New Roman"/>
                <w:color w:val="auto"/>
                <w:sz w:val="24"/>
                <w:szCs w:val="24"/>
                <w:lang w:eastAsia="zh-CN"/>
              </w:rPr>
              <w:t>，</w:t>
            </w:r>
            <w:r>
              <w:rPr>
                <w:rFonts w:hint="default" w:ascii="Times New Roman" w:hAnsi="Times New Roman" w:eastAsia="宋体" w:cs="Times New Roman"/>
                <w:color w:val="auto"/>
                <w:sz w:val="24"/>
                <w:szCs w:val="24"/>
              </w:rPr>
              <w:t>噪声排放满足《工业企业厂界环境噪声排放标准》（GB12348-2008)中的</w:t>
            </w:r>
            <w:r>
              <w:rPr>
                <w:rFonts w:hint="eastAsia" w:ascii="Times New Roman" w:hAnsi="Times New Roman" w:eastAsia="宋体" w:cs="Times New Roman"/>
                <w:color w:val="auto"/>
                <w:sz w:val="24"/>
                <w:szCs w:val="24"/>
                <w:lang w:val="en-US" w:eastAsia="zh-CN"/>
              </w:rPr>
              <w:t>3</w:t>
            </w:r>
            <w:r>
              <w:rPr>
                <w:rFonts w:hint="default" w:ascii="Times New Roman" w:hAnsi="Times New Roman" w:eastAsia="宋体" w:cs="Times New Roman"/>
                <w:color w:val="auto"/>
                <w:sz w:val="24"/>
                <w:szCs w:val="24"/>
              </w:rPr>
              <w:t>类标准。</w:t>
            </w:r>
          </w:p>
          <w:p>
            <w:pPr>
              <w:keepNext w:val="0"/>
              <w:keepLines w:val="0"/>
              <w:pageBreakBefore w:val="0"/>
              <w:kinsoku/>
              <w:wordWrap/>
              <w:overflowPunct/>
              <w:topLinePunct w:val="0"/>
              <w:autoSpaceDE/>
              <w:autoSpaceDN/>
              <w:bidi w:val="0"/>
              <w:adjustRightInd/>
              <w:snapToGrid/>
              <w:spacing w:line="360" w:lineRule="auto"/>
              <w:ind w:firstLine="480" w:firstLineChars="200"/>
              <w:jc w:val="both"/>
              <w:textAlignment w:val="auto"/>
              <w:rPr>
                <w:rFonts w:hint="eastAsia"/>
                <w:color w:val="000000"/>
                <w:sz w:val="24"/>
                <w:szCs w:val="24"/>
                <w:lang w:eastAsia="zh-CN"/>
              </w:rPr>
            </w:pPr>
            <w:r>
              <w:rPr>
                <w:rFonts w:hint="default" w:ascii="Times New Roman" w:hAnsi="Times New Roman" w:eastAsia="宋体" w:cs="Times New Roman"/>
                <w:color w:val="000000"/>
                <w:sz w:val="24"/>
                <w:szCs w:val="24"/>
              </w:rPr>
              <w:t>固体废物：</w:t>
            </w:r>
            <w:r>
              <w:rPr>
                <w:rFonts w:hint="eastAsia"/>
                <w:sz w:val="24"/>
                <w:szCs w:val="24"/>
              </w:rPr>
              <w:t>厂房内设置一般工业固废暂存场所，一般工业固废分类收集，合理处置；厂房内新建危险废物暂存间，危险废物分类收集，合理处置；生活垃圾由环卫部门清运，厂区做好垃圾的日产日清工作。</w:t>
            </w:r>
          </w:p>
          <w:p>
            <w:pPr>
              <w:spacing w:line="360" w:lineRule="auto"/>
              <w:ind w:firstLine="480" w:firstLineChars="200"/>
              <w:jc w:val="both"/>
              <w:rPr>
                <w:sz w:val="24"/>
                <w:szCs w:val="24"/>
              </w:rPr>
            </w:pPr>
            <w:r>
              <w:rPr>
                <w:rFonts w:ascii="Times New Roman" w:hAnsi="Times New Roman"/>
                <w:color w:val="000000"/>
                <w:sz w:val="24"/>
                <w:szCs w:val="24"/>
              </w:rPr>
              <w:t>综上所述，项目区废水、废气、噪声、固体废物污染防治措施安装到位，满足竣工环境保护验收要求，可提出竣工环境保护验收合格的意见。</w:t>
            </w:r>
          </w:p>
          <w:p>
            <w:pPr>
              <w:spacing w:line="360" w:lineRule="auto"/>
              <w:jc w:val="both"/>
              <w:rPr>
                <w:rFonts w:ascii="Times New Roman" w:hAnsi="Times New Roman"/>
                <w:b/>
                <w:color w:val="000000"/>
                <w:sz w:val="24"/>
                <w:szCs w:val="24"/>
              </w:rPr>
            </w:pPr>
            <w:r>
              <w:rPr>
                <w:rFonts w:ascii="Times New Roman" w:hAnsi="Times New Roman"/>
                <w:b/>
                <w:color w:val="000000"/>
                <w:sz w:val="24"/>
                <w:szCs w:val="24"/>
              </w:rPr>
              <w:t>二、结论</w:t>
            </w:r>
          </w:p>
          <w:p>
            <w:pPr>
              <w:pStyle w:val="32"/>
              <w:ind w:firstLine="482"/>
              <w:jc w:val="both"/>
              <w:rPr>
                <w:rFonts w:hint="eastAsia" w:ascii="Times New Roman" w:hAnsi="Times New Roman"/>
                <w:bCs/>
                <w:color w:val="000000"/>
                <w:kern w:val="0"/>
                <w:sz w:val="24"/>
                <w:szCs w:val="24"/>
                <w:lang w:val="en-US" w:eastAsia="zh-CN" w:bidi="ar-SA"/>
              </w:rPr>
            </w:pPr>
            <w:r>
              <w:rPr>
                <w:rFonts w:hint="default" w:ascii="Times New Roman" w:hAnsi="Times New Roman" w:eastAsia="宋体" w:cs="Times New Roman"/>
                <w:bCs/>
                <w:color w:val="000000"/>
                <w:kern w:val="0"/>
                <w:sz w:val="24"/>
                <w:szCs w:val="24"/>
                <w:lang w:val="en-US" w:eastAsia="zh-CN" w:bidi="ar-SA"/>
              </w:rPr>
              <w:t>舒城骏诚运动用品有限公司年产50万支羽网球拍生产项目</w:t>
            </w:r>
            <w:r>
              <w:rPr>
                <w:rFonts w:hint="eastAsia" w:ascii="Times New Roman" w:hAnsi="Times New Roman"/>
                <w:bCs/>
                <w:color w:val="000000"/>
                <w:kern w:val="0"/>
                <w:sz w:val="24"/>
                <w:szCs w:val="24"/>
                <w:lang w:val="en-US" w:eastAsia="zh-CN" w:bidi="ar-SA"/>
              </w:rPr>
              <w:t>已按照国家有关建设项目环境管理法规要求，进行了环境影响评价，工程相应的环保设施与主体工程同时设计、同时施工、同时投入使用，基本符合“三同时”的要求。建设内容组成不涉及重大变动，已按照《排污许可管理办法（试行）》和《固定污染源排污许可分类名录》（2019年版）完成排污许可登记，符合《建设项目竣工环境保护验收暂行办法》规定，现场检查符合验收条件。</w:t>
            </w:r>
          </w:p>
          <w:p>
            <w:pPr>
              <w:pStyle w:val="32"/>
              <w:ind w:firstLine="482"/>
              <w:jc w:val="both"/>
              <w:rPr>
                <w:rFonts w:hint="eastAsia" w:ascii="Times New Roman" w:hAnsi="Times New Roman"/>
                <w:bCs/>
                <w:color w:val="000000"/>
                <w:kern w:val="0"/>
                <w:sz w:val="24"/>
                <w:szCs w:val="28"/>
                <w:lang w:val="en-US" w:eastAsia="zh-CN" w:bidi="ar-SA"/>
              </w:rPr>
            </w:pPr>
            <w:r>
              <w:rPr>
                <w:rFonts w:hint="eastAsia" w:ascii="Times New Roman" w:hAnsi="Times New Roman"/>
                <w:bCs/>
                <w:color w:val="000000"/>
                <w:kern w:val="0"/>
                <w:sz w:val="24"/>
                <w:szCs w:val="24"/>
                <w:lang w:val="en-US" w:eastAsia="zh-CN" w:bidi="ar-SA"/>
              </w:rPr>
              <w:t>生产调试期间，委托</w:t>
            </w:r>
            <w:r>
              <w:rPr>
                <w:rFonts w:hint="default" w:ascii="Times New Roman" w:hAnsi="Times New Roman" w:eastAsia="宋体" w:cs="Times New Roman"/>
                <w:color w:val="auto"/>
                <w:kern w:val="2"/>
                <w:sz w:val="24"/>
                <w:szCs w:val="24"/>
                <w:lang w:val="en-US" w:eastAsia="zh-CN" w:bidi="ar-SA"/>
              </w:rPr>
              <w:t>安徽</w:t>
            </w:r>
            <w:r>
              <w:rPr>
                <w:rFonts w:hint="eastAsia" w:ascii="Times New Roman" w:hAnsi="Times New Roman" w:eastAsia="宋体" w:cs="Times New Roman"/>
                <w:color w:val="auto"/>
                <w:kern w:val="2"/>
                <w:sz w:val="24"/>
                <w:szCs w:val="24"/>
                <w:lang w:val="en-US" w:eastAsia="zh-CN" w:bidi="ar-SA"/>
              </w:rPr>
              <w:t>国环检测技术</w:t>
            </w:r>
            <w:r>
              <w:rPr>
                <w:rFonts w:hint="default" w:ascii="Times New Roman" w:hAnsi="Times New Roman" w:eastAsia="宋体" w:cs="Times New Roman"/>
                <w:color w:val="auto"/>
                <w:kern w:val="2"/>
                <w:sz w:val="24"/>
                <w:szCs w:val="24"/>
                <w:lang w:val="en-US" w:eastAsia="zh-CN" w:bidi="ar-SA"/>
              </w:rPr>
              <w:t>有限公司</w:t>
            </w:r>
            <w:r>
              <w:rPr>
                <w:rFonts w:hint="eastAsia" w:ascii="Times New Roman" w:hAnsi="Times New Roman"/>
                <w:bCs/>
                <w:color w:val="000000"/>
                <w:kern w:val="0"/>
                <w:sz w:val="24"/>
                <w:szCs w:val="24"/>
                <w:lang w:val="en-US" w:eastAsia="zh-CN" w:bidi="ar-SA"/>
              </w:rPr>
              <w:t>现场监测，各类环保设施运行正常，满足验收监测技术规范要求。监测结果具有代表性。</w:t>
            </w:r>
            <w:bookmarkStart w:id="45" w:name="_GoBack"/>
            <w:bookmarkEnd w:id="45"/>
          </w:p>
        </w:tc>
      </w:tr>
    </w:tbl>
    <w:p>
      <w:pPr>
        <w:pStyle w:val="2"/>
      </w:pPr>
    </w:p>
    <w:sectPr>
      <w:pgSz w:w="11906" w:h="16838"/>
      <w:pgMar w:top="1440" w:right="1800" w:bottom="1440" w:left="1800"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AFF" w:usb1="C0007841" w:usb2="00000009" w:usb3="00000000" w:csb0="400001FF" w:csb1="FFFF0000"/>
  </w:font>
  <w:font w:name="宋体">
    <w:panose1 w:val="02010600030101010101"/>
    <w:charset w:val="88"/>
    <w:family w:val="modern"/>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0000000000000000000"/>
    <w:charset w:val="86"/>
    <w:family w:val="modern"/>
    <w:pitch w:val="default"/>
    <w:sig w:usb0="00000000" w:usb1="00000000" w:usb2="00000010" w:usb3="00000000" w:csb0="00040000" w:csb1="00000000"/>
  </w:font>
  <w:font w:name="PMingLiU">
    <w:panose1 w:val="02020500000000000000"/>
    <w:charset w:val="88"/>
    <w:family w:val="roman"/>
    <w:pitch w:val="default"/>
    <w:sig w:usb0="A00002FF" w:usb1="28CFFCFA" w:usb2="00000016" w:usb3="00000000" w:csb0="00100001" w:csb1="00000000"/>
  </w:font>
  <w:font w:name="仿宋">
    <w:panose1 w:val="02010609060101010101"/>
    <w:charset w:val="86"/>
    <w:family w:val="auto"/>
    <w:pitch w:val="default"/>
    <w:sig w:usb0="800002BF" w:usb1="38CF7CFA" w:usb2="00000016" w:usb3="00000000" w:csb0="00040001" w:csb1="00000000"/>
  </w:font>
  <w:font w:name="等线">
    <w:altName w:val="微软雅黑"/>
    <w:panose1 w:val="02010600030101010101"/>
    <w:charset w:val="86"/>
    <w:family w:val="auto"/>
    <w:pitch w:val="default"/>
    <w:sig w:usb0="00000000" w:usb1="00000000" w:usb2="00000016" w:usb3="00000000" w:csb0="0004000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9"/>
                          </w:pPr>
                          <w:r>
                            <w:fldChar w:fldCharType="begin"/>
                          </w:r>
                          <w:r>
                            <w:instrText xml:space="preserve"> PAGE  \* MERGEFORMAT </w:instrText>
                          </w:r>
                          <w:r>
                            <w:fldChar w:fldCharType="separate"/>
                          </w:r>
                          <w:r>
                            <w:t>3</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9"/>
                    </w:pPr>
                    <w:r>
                      <w:fldChar w:fldCharType="begin"/>
                    </w:r>
                    <w:r>
                      <w:instrText xml:space="preserve"> PAGE  \* MERGEFORMAT </w:instrText>
                    </w:r>
                    <w:r>
                      <w:fldChar w:fldCharType="separate"/>
                    </w:r>
                    <w:r>
                      <w:t>3</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Bdr>
        <w:bottom w:val="none" w:color="auto" w:sz="0" w:space="1"/>
      </w:pBdr>
      <w:jc w:val="both"/>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A51AB86"/>
    <w:multiLevelType w:val="singleLevel"/>
    <w:tmpl w:val="CA51AB86"/>
    <w:lvl w:ilvl="0" w:tentative="0">
      <w:start w:val="3"/>
      <w:numFmt w:val="decimal"/>
      <w:suff w:val="nothing"/>
      <w:lvlText w:val="%1、"/>
      <w:lvlJc w:val="left"/>
    </w:lvl>
  </w:abstractNum>
  <w:abstractNum w:abstractNumId="1">
    <w:nsid w:val="E6E6B37A"/>
    <w:multiLevelType w:val="singleLevel"/>
    <w:tmpl w:val="E6E6B37A"/>
    <w:lvl w:ilvl="0" w:tentative="0">
      <w:start w:val="1"/>
      <w:numFmt w:val="chineseCounting"/>
      <w:suff w:val="nothing"/>
      <w:lvlText w:val="%1、"/>
      <w:lvlJc w:val="left"/>
      <w:rPr>
        <w:rFonts w:hint="eastAsia"/>
      </w:rPr>
    </w:lvl>
  </w:abstractNum>
  <w:abstractNum w:abstractNumId="2">
    <w:nsid w:val="02976CDD"/>
    <w:multiLevelType w:val="singleLevel"/>
    <w:tmpl w:val="02976CDD"/>
    <w:lvl w:ilvl="0" w:tentative="0">
      <w:start w:val="8"/>
      <w:numFmt w:val="chineseCounting"/>
      <w:suff w:val="nothing"/>
      <w:lvlText w:val="%1、"/>
      <w:lvlJc w:val="left"/>
      <w:rPr>
        <w:rFonts w:hint="eastAsia"/>
      </w:rPr>
    </w:lvl>
  </w:abstractNum>
  <w:abstractNum w:abstractNumId="3">
    <w:nsid w:val="31533D4D"/>
    <w:multiLevelType w:val="singleLevel"/>
    <w:tmpl w:val="31533D4D"/>
    <w:lvl w:ilvl="0" w:tentative="0">
      <w:start w:val="1"/>
      <w:numFmt w:val="decimal"/>
      <w:suff w:val="nothing"/>
      <w:lvlText w:val="%1、"/>
      <w:lvlJc w:val="left"/>
    </w:lvl>
  </w:abstractNum>
  <w:abstractNum w:abstractNumId="4">
    <w:nsid w:val="37AF6AEA"/>
    <w:multiLevelType w:val="singleLevel"/>
    <w:tmpl w:val="37AF6AEA"/>
    <w:lvl w:ilvl="0" w:tentative="0">
      <w:start w:val="2"/>
      <w:numFmt w:val="decimal"/>
      <w:suff w:val="nothing"/>
      <w:lvlText w:val="%1、"/>
      <w:lvlJc w:val="left"/>
    </w:lvl>
  </w:abstractNum>
  <w:abstractNum w:abstractNumId="5">
    <w:nsid w:val="511DB807"/>
    <w:multiLevelType w:val="singleLevel"/>
    <w:tmpl w:val="511DB807"/>
    <w:lvl w:ilvl="0" w:tentative="0">
      <w:start w:val="2"/>
      <w:numFmt w:val="decimal"/>
      <w:suff w:val="nothing"/>
      <w:lvlText w:val="（%1）"/>
      <w:lvlJc w:val="left"/>
      <w:rPr>
        <w:rFonts w:hint="default"/>
        <w:b/>
        <w:bCs/>
        <w:sz w:val="24"/>
        <w:szCs w:val="24"/>
      </w:rPr>
    </w:lvl>
  </w:abstractNum>
  <w:num w:numId="1">
    <w:abstractNumId w:val="5"/>
  </w:num>
  <w:num w:numId="2">
    <w:abstractNumId w:val="4"/>
  </w:num>
  <w:num w:numId="3">
    <w:abstractNumId w:val="0"/>
  </w:num>
  <w:num w:numId="4">
    <w:abstractNumId w:val="2"/>
  </w:num>
  <w:num w:numId="5">
    <w:abstractNumId w:val="3"/>
  </w:num>
  <w:num w:numId="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DJlMTI2YTIxYWFlNWE4ODc2NThiNGM0MDY5NzQwZmIifQ=="/>
  </w:docVars>
  <w:rsids>
    <w:rsidRoot w:val="00000000"/>
    <w:rsid w:val="00E07ADD"/>
    <w:rsid w:val="0FCD7BE2"/>
    <w:rsid w:val="12100BF2"/>
    <w:rsid w:val="154B677B"/>
    <w:rsid w:val="16A73575"/>
    <w:rsid w:val="19DA0326"/>
    <w:rsid w:val="350934DE"/>
    <w:rsid w:val="375B0AFE"/>
    <w:rsid w:val="39511E3C"/>
    <w:rsid w:val="3B8C6B17"/>
    <w:rsid w:val="42C1346B"/>
    <w:rsid w:val="433A3B62"/>
    <w:rsid w:val="4AE14535"/>
    <w:rsid w:val="4C3073E9"/>
    <w:rsid w:val="52FB3500"/>
    <w:rsid w:val="56431D77"/>
    <w:rsid w:val="5B3E0678"/>
    <w:rsid w:val="5B873025"/>
    <w:rsid w:val="621C4413"/>
    <w:rsid w:val="64C57C7C"/>
    <w:rsid w:val="73352D9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qFormat="1" w:unhideWhenUsed="0" w:uiPriority="0" w:name="annotation text"/>
    <w:lsdException w:qFormat="1" w:uiPriority="99"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qFormat="1"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99" w:semiHidden="0" w:name="Body Text First Indent 2"/>
    <w:lsdException w:unhideWhenUsed="0" w:uiPriority="0" w:semiHidden="0" w:name="Note Heading"/>
    <w:lsdException w:qFormat="1" w:unhideWhenUsed="0" w:uiPriority="99"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17">
    <w:name w:val="Default Paragraph Font"/>
    <w:semiHidden/>
    <w:qFormat/>
    <w:uiPriority w:val="0"/>
  </w:style>
  <w:style w:type="table" w:default="1" w:styleId="15">
    <w:name w:val="Normal Table"/>
    <w:semiHidden/>
    <w:qFormat/>
    <w:uiPriority w:val="0"/>
    <w:tblPr>
      <w:tblCellMar>
        <w:top w:w="0" w:type="dxa"/>
        <w:left w:w="108" w:type="dxa"/>
        <w:bottom w:w="0" w:type="dxa"/>
        <w:right w:w="108" w:type="dxa"/>
      </w:tblCellMar>
    </w:tblPr>
  </w:style>
  <w:style w:type="paragraph" w:customStyle="1" w:styleId="2">
    <w:name w:val="标号正文"/>
    <w:basedOn w:val="1"/>
    <w:next w:val="1"/>
    <w:qFormat/>
    <w:uiPriority w:val="0"/>
    <w:pPr>
      <w:tabs>
        <w:tab w:val="left" w:pos="1540"/>
      </w:tabs>
      <w:overflowPunct w:val="0"/>
      <w:snapToGrid w:val="0"/>
      <w:spacing w:line="360" w:lineRule="auto"/>
      <w:ind w:left="0" w:firstLine="1040"/>
      <w:jc w:val="left"/>
    </w:pPr>
    <w:rPr>
      <w:rFonts w:ascii="Arial" w:hAnsi="Arial" w:eastAsia="宋体"/>
      <w:sz w:val="24"/>
      <w:szCs w:val="20"/>
    </w:rPr>
  </w:style>
  <w:style w:type="paragraph" w:styleId="3">
    <w:name w:val="Normal Indent"/>
    <w:basedOn w:val="1"/>
    <w:qFormat/>
    <w:uiPriority w:val="0"/>
    <w:pPr>
      <w:adjustRightInd w:val="0"/>
      <w:snapToGrid w:val="0"/>
      <w:spacing w:line="300" w:lineRule="auto"/>
      <w:ind w:firstLine="200" w:firstLineChars="200"/>
    </w:pPr>
    <w:rPr>
      <w:rFonts w:ascii="仿宋_GB2312" w:eastAsia="仿宋_GB2312"/>
      <w:color w:val="000000"/>
      <w:sz w:val="28"/>
    </w:rPr>
  </w:style>
  <w:style w:type="paragraph" w:styleId="4">
    <w:name w:val="annotation text"/>
    <w:basedOn w:val="1"/>
    <w:semiHidden/>
    <w:qFormat/>
    <w:uiPriority w:val="0"/>
    <w:pPr>
      <w:jc w:val="left"/>
    </w:pPr>
  </w:style>
  <w:style w:type="paragraph" w:styleId="5">
    <w:name w:val="Body Text"/>
    <w:basedOn w:val="1"/>
    <w:next w:val="6"/>
    <w:qFormat/>
    <w:uiPriority w:val="0"/>
    <w:pPr>
      <w:widowControl/>
      <w:snapToGrid w:val="0"/>
      <w:spacing w:before="60" w:after="160" w:line="259" w:lineRule="auto"/>
      <w:ind w:right="113"/>
    </w:pPr>
    <w:rPr>
      <w:kern w:val="0"/>
      <w:sz w:val="18"/>
      <w:szCs w:val="20"/>
    </w:rPr>
  </w:style>
  <w:style w:type="paragraph" w:customStyle="1" w:styleId="6">
    <w:name w:val="xl27"/>
    <w:basedOn w:val="1"/>
    <w:next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hint="eastAsia" w:ascii="PMingLiU" w:eastAsia="PMingLiU"/>
      <w:kern w:val="0"/>
      <w:sz w:val="16"/>
      <w:szCs w:val="16"/>
      <w:lang w:eastAsia="zh-TW"/>
    </w:rPr>
  </w:style>
  <w:style w:type="paragraph" w:styleId="7">
    <w:name w:val="Body Text Indent"/>
    <w:basedOn w:val="1"/>
    <w:qFormat/>
    <w:uiPriority w:val="99"/>
    <w:pPr>
      <w:spacing w:line="520" w:lineRule="exact"/>
      <w:ind w:firstLine="480" w:firstLineChars="200"/>
    </w:pPr>
    <w:rPr>
      <w:sz w:val="24"/>
    </w:rPr>
  </w:style>
  <w:style w:type="paragraph" w:styleId="8">
    <w:name w:val="Plain Text"/>
    <w:basedOn w:val="1"/>
    <w:qFormat/>
    <w:uiPriority w:val="0"/>
    <w:rPr>
      <w:rFonts w:ascii="宋体" w:hAnsi="Courier New"/>
      <w:szCs w:val="20"/>
    </w:rPr>
  </w:style>
  <w:style w:type="paragraph" w:styleId="9">
    <w:name w:val="footer"/>
    <w:basedOn w:val="1"/>
    <w:qFormat/>
    <w:uiPriority w:val="0"/>
    <w:pPr>
      <w:tabs>
        <w:tab w:val="center" w:pos="4153"/>
        <w:tab w:val="right" w:pos="8306"/>
      </w:tabs>
      <w:snapToGrid w:val="0"/>
      <w:jc w:val="left"/>
    </w:pPr>
    <w:rPr>
      <w:sz w:val="18"/>
    </w:rPr>
  </w:style>
  <w:style w:type="paragraph" w:styleId="10">
    <w:name w:val="header"/>
    <w:basedOn w:val="1"/>
    <w:unhideWhenUsed/>
    <w:qFormat/>
    <w:uiPriority w:val="99"/>
    <w:pPr>
      <w:pBdr>
        <w:bottom w:val="single" w:color="auto" w:sz="6" w:space="1"/>
      </w:pBdr>
      <w:tabs>
        <w:tab w:val="center" w:pos="4153"/>
        <w:tab w:val="right" w:pos="8306"/>
      </w:tabs>
      <w:snapToGrid w:val="0"/>
      <w:jc w:val="center"/>
    </w:pPr>
    <w:rPr>
      <w:sz w:val="18"/>
      <w:szCs w:val="18"/>
    </w:rPr>
  </w:style>
  <w:style w:type="paragraph" w:styleId="11">
    <w:name w:val="List"/>
    <w:basedOn w:val="1"/>
    <w:qFormat/>
    <w:uiPriority w:val="0"/>
    <w:pPr>
      <w:ind w:left="200" w:hanging="200" w:hangingChars="200"/>
    </w:pPr>
  </w:style>
  <w:style w:type="paragraph" w:styleId="12">
    <w:name w:val="Body Text 2"/>
    <w:basedOn w:val="1"/>
    <w:qFormat/>
    <w:uiPriority w:val="99"/>
    <w:pPr>
      <w:spacing w:after="120" w:line="480" w:lineRule="auto"/>
    </w:pPr>
  </w:style>
  <w:style w:type="paragraph" w:styleId="13">
    <w:name w:val="Normal (Web)"/>
    <w:basedOn w:val="1"/>
    <w:qFormat/>
    <w:uiPriority w:val="0"/>
    <w:pPr>
      <w:widowControl/>
      <w:spacing w:before="100" w:beforeAutospacing="1" w:after="100" w:afterAutospacing="1"/>
      <w:jc w:val="left"/>
    </w:pPr>
    <w:rPr>
      <w:rFonts w:ascii="宋体" w:hAnsi="宋体"/>
      <w:kern w:val="0"/>
      <w:sz w:val="24"/>
      <w:szCs w:val="20"/>
    </w:rPr>
  </w:style>
  <w:style w:type="paragraph" w:styleId="14">
    <w:name w:val="Body Text First Indent 2"/>
    <w:basedOn w:val="7"/>
    <w:next w:val="1"/>
    <w:qFormat/>
    <w:uiPriority w:val="99"/>
    <w:pPr>
      <w:ind w:firstLine="420"/>
    </w:pPr>
  </w:style>
  <w:style w:type="table" w:styleId="16">
    <w:name w:val="Table Grid"/>
    <w:basedOn w:val="15"/>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8">
    <w:name w:val="annotation reference"/>
    <w:basedOn w:val="17"/>
    <w:semiHidden/>
    <w:qFormat/>
    <w:uiPriority w:val="0"/>
    <w:rPr>
      <w:sz w:val="21"/>
      <w:szCs w:val="21"/>
    </w:rPr>
  </w:style>
  <w:style w:type="paragraph" w:customStyle="1" w:styleId="19">
    <w:name w:val="Default"/>
    <w:basedOn w:val="20"/>
    <w:next w:val="21"/>
    <w:qFormat/>
    <w:uiPriority w:val="0"/>
    <w:pPr>
      <w:widowControl w:val="0"/>
      <w:autoSpaceDE w:val="0"/>
      <w:autoSpaceDN w:val="0"/>
      <w:adjustRightInd w:val="0"/>
    </w:pPr>
    <w:rPr>
      <w:rFonts w:ascii="宋体" w:cs="宋体"/>
      <w:color w:val="000000"/>
      <w:sz w:val="24"/>
      <w:szCs w:val="24"/>
      <w:lang w:val="en-US" w:eastAsia="zh-CN" w:bidi="ar-SA"/>
    </w:rPr>
  </w:style>
  <w:style w:type="paragraph" w:customStyle="1" w:styleId="20">
    <w:name w:val="标题2"/>
    <w:basedOn w:val="1"/>
    <w:qFormat/>
    <w:uiPriority w:val="99"/>
    <w:pPr>
      <w:spacing w:line="360" w:lineRule="auto"/>
      <w:ind w:firstLine="0" w:firstLineChars="0"/>
      <w:jc w:val="left"/>
    </w:pPr>
    <w:rPr>
      <w:b/>
      <w:sz w:val="28"/>
    </w:rPr>
  </w:style>
  <w:style w:type="paragraph" w:customStyle="1" w:styleId="21">
    <w:name w:val="样式35"/>
    <w:basedOn w:val="1"/>
    <w:qFormat/>
    <w:uiPriority w:val="0"/>
    <w:pPr>
      <w:adjustRightInd w:val="0"/>
      <w:spacing w:line="312" w:lineRule="auto"/>
      <w:ind w:firstLine="567"/>
    </w:pPr>
    <w:rPr>
      <w:rFonts w:ascii="宋体"/>
      <w:kern w:val="0"/>
      <w:sz w:val="28"/>
    </w:rPr>
  </w:style>
  <w:style w:type="paragraph" w:customStyle="1" w:styleId="22">
    <w:name w:val="表格标题"/>
    <w:basedOn w:val="1"/>
    <w:next w:val="23"/>
    <w:qFormat/>
    <w:uiPriority w:val="0"/>
    <w:pPr>
      <w:jc w:val="center"/>
    </w:pPr>
    <w:rPr>
      <w:b/>
      <w:kern w:val="0"/>
    </w:rPr>
  </w:style>
  <w:style w:type="paragraph" w:customStyle="1" w:styleId="23">
    <w:name w:val="表格内容"/>
    <w:basedOn w:val="8"/>
    <w:next w:val="1"/>
    <w:qFormat/>
    <w:uiPriority w:val="0"/>
    <w:pPr>
      <w:spacing w:line="240" w:lineRule="atLeast"/>
      <w:jc w:val="center"/>
    </w:pPr>
    <w:rPr>
      <w:kern w:val="0"/>
      <w:szCs w:val="20"/>
    </w:rPr>
  </w:style>
  <w:style w:type="paragraph" w:customStyle="1" w:styleId="24">
    <w:name w:val="表标题"/>
    <w:basedOn w:val="1"/>
    <w:qFormat/>
    <w:uiPriority w:val="0"/>
    <w:pPr>
      <w:spacing w:line="500" w:lineRule="exact"/>
      <w:ind w:firstLine="0" w:firstLineChars="0"/>
      <w:jc w:val="center"/>
    </w:pPr>
    <w:rPr>
      <w:b/>
    </w:rPr>
  </w:style>
  <w:style w:type="paragraph" w:customStyle="1" w:styleId="25">
    <w:name w:val="1正文段落"/>
    <w:basedOn w:val="1"/>
    <w:qFormat/>
    <w:uiPriority w:val="0"/>
    <w:pPr>
      <w:spacing w:line="360" w:lineRule="auto"/>
      <w:ind w:firstLine="480" w:firstLineChars="200"/>
      <w:jc w:val="left"/>
    </w:pPr>
    <w:rPr>
      <w:snapToGrid w:val="0"/>
      <w:kern w:val="0"/>
      <w:sz w:val="24"/>
    </w:rPr>
  </w:style>
  <w:style w:type="paragraph" w:customStyle="1" w:styleId="26">
    <w:name w:val="表格"/>
    <w:basedOn w:val="1"/>
    <w:qFormat/>
    <w:uiPriority w:val="0"/>
    <w:pPr>
      <w:spacing w:line="360" w:lineRule="exact"/>
      <w:jc w:val="center"/>
    </w:pPr>
    <w:rPr>
      <w:rFonts w:ascii="Calibri" w:hAnsi="Calibri"/>
      <w:kern w:val="0"/>
      <w:sz w:val="24"/>
    </w:rPr>
  </w:style>
  <w:style w:type="paragraph" w:customStyle="1" w:styleId="27">
    <w:name w:val="报告表-表格内文字"/>
    <w:basedOn w:val="1"/>
    <w:qFormat/>
    <w:uiPriority w:val="99"/>
    <w:pPr>
      <w:spacing w:line="240" w:lineRule="auto"/>
      <w:ind w:firstLine="0" w:firstLineChars="0"/>
      <w:jc w:val="center"/>
    </w:pPr>
    <w:rPr>
      <w:sz w:val="18"/>
      <w:szCs w:val="18"/>
    </w:rPr>
  </w:style>
  <w:style w:type="paragraph" w:customStyle="1" w:styleId="28">
    <w:name w:val="Table Paragraph"/>
    <w:basedOn w:val="1"/>
    <w:qFormat/>
    <w:uiPriority w:val="1"/>
    <w:pPr>
      <w:jc w:val="center"/>
    </w:pPr>
    <w:rPr>
      <w:rFonts w:ascii="Times New Roman" w:hAnsi="Times New Roman" w:eastAsia="Times New Roman" w:cs="Times New Roman"/>
    </w:rPr>
  </w:style>
  <w:style w:type="paragraph" w:customStyle="1" w:styleId="29">
    <w:name w:val="二级标题-gh"/>
    <w:basedOn w:val="1"/>
    <w:qFormat/>
    <w:uiPriority w:val="99"/>
    <w:pPr>
      <w:snapToGrid w:val="0"/>
      <w:spacing w:line="360" w:lineRule="auto"/>
      <w:outlineLvl w:val="1"/>
    </w:pPr>
    <w:rPr>
      <w:b/>
      <w:color w:val="000000"/>
      <w:kern w:val="0"/>
      <w:sz w:val="24"/>
    </w:rPr>
  </w:style>
  <w:style w:type="character" w:customStyle="1" w:styleId="30">
    <w:name w:val="font101"/>
    <w:qFormat/>
    <w:uiPriority w:val="0"/>
    <w:rPr>
      <w:rFonts w:hint="eastAsia" w:ascii="宋体" w:hAnsi="宋体" w:eastAsia="宋体" w:cs="宋体"/>
      <w:color w:val="000000"/>
      <w:sz w:val="24"/>
      <w:szCs w:val="24"/>
      <w:u w:val="none"/>
    </w:rPr>
  </w:style>
  <w:style w:type="paragraph" w:customStyle="1" w:styleId="31">
    <w:name w:val="样式38"/>
    <w:basedOn w:val="1"/>
    <w:qFormat/>
    <w:uiPriority w:val="0"/>
    <w:pPr>
      <w:widowControl/>
      <w:spacing w:line="360" w:lineRule="auto"/>
      <w:jc w:val="center"/>
      <w:outlineLvl w:val="0"/>
    </w:pPr>
    <w:rPr>
      <w:color w:val="000000"/>
      <w:kern w:val="0"/>
      <w:sz w:val="28"/>
      <w:szCs w:val="28"/>
    </w:rPr>
  </w:style>
  <w:style w:type="paragraph" w:customStyle="1" w:styleId="32">
    <w:name w:val="样式3"/>
    <w:basedOn w:val="1"/>
    <w:qFormat/>
    <w:uiPriority w:val="99"/>
    <w:pPr>
      <w:widowControl/>
      <w:spacing w:line="360" w:lineRule="auto"/>
      <w:ind w:firstLine="480" w:firstLineChars="200"/>
      <w:jc w:val="left"/>
    </w:pPr>
    <w:rPr>
      <w:rFonts w:ascii="Calibri" w:hAnsi="Calibri"/>
      <w:kern w:val="0"/>
      <w:sz w:val="24"/>
      <w:szCs w:val="22"/>
    </w:r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image" Target="media/image2.png"/><Relationship Id="rId6" Type="http://schemas.openxmlformats.org/officeDocument/2006/relationships/image" Target="media/image1.png"/><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33</Pages>
  <Words>16310</Words>
  <Characters>18559</Characters>
  <Lines>0</Lines>
  <Paragraphs>0</Paragraphs>
  <TotalTime>5</TotalTime>
  <ScaleCrop>false</ScaleCrop>
  <LinksUpToDate>false</LinksUpToDate>
  <CharactersWithSpaces>18758</CharactersWithSpaces>
  <Application>WPS Office_11.1.0.14036_F1E327BC-269C-435d-A152-05C5408002CA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2023-02-10T03:06:00Z</dcterms:created>
  <dc:creator>Administrator</dc:creator>
  <cp:lastModifiedBy>家氛纬啬然</cp:lastModifiedBy>
  <dcterms:modified xsi:type="dcterms:W3CDTF">2023-04-18T00:43:55Z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2052-11.1.0.14036</vt:lpwstr>
  </property>
  <property fmtid="{D5CDD505-2E9C-101B-9397-08002B2CF9AE}" pid="3" name="ICV">
    <vt:lpwstr>F3421691669D481AB6F78D39AFBCC0F9_13</vt:lpwstr>
  </property>
</Properties>
</file>