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left="0" w:leftChars="0" w:firstLine="0" w:firstLineChars="0"/>
        <w:jc w:val="center"/>
        <w:rPr>
          <w:rFonts w:hint="eastAsia" w:ascii="Times New Roman" w:hAnsi="Times New Roman" w:eastAsia="宋体" w:cs="Times New Roman"/>
          <w:b/>
          <w:kern w:val="2"/>
          <w:sz w:val="40"/>
          <w:szCs w:val="40"/>
          <w:lang w:val="en-US" w:eastAsia="zh-CN" w:bidi="ar-SA"/>
        </w:rPr>
      </w:pPr>
      <w:r>
        <w:rPr>
          <w:rFonts w:hint="eastAsia" w:ascii="Times New Roman" w:hAnsi="Times New Roman" w:eastAsia="宋体" w:cs="Times New Roman"/>
          <w:b/>
          <w:kern w:val="2"/>
          <w:sz w:val="40"/>
          <w:szCs w:val="40"/>
          <w:lang w:val="en-US" w:eastAsia="zh-CN" w:bidi="ar-SA"/>
        </w:rPr>
        <w:t>六安经济开发区（东城）污水处理厂</w:t>
      </w:r>
    </w:p>
    <w:p>
      <w:pPr>
        <w:spacing w:line="440" w:lineRule="exact"/>
        <w:jc w:val="center"/>
        <w:rPr>
          <w:rFonts w:hint="default" w:ascii="Times New Roman" w:hAnsi="Times New Roman" w:cs="Times New Roman"/>
          <w:b/>
          <w:sz w:val="40"/>
          <w:szCs w:val="40"/>
        </w:rPr>
      </w:pPr>
      <w:r>
        <w:rPr>
          <w:rFonts w:hint="eastAsia" w:ascii="Times New Roman" w:hAnsi="Times New Roman" w:eastAsia="宋体" w:cs="Times New Roman"/>
          <w:b/>
          <w:kern w:val="2"/>
          <w:sz w:val="40"/>
          <w:szCs w:val="40"/>
          <w:lang w:val="en-US" w:eastAsia="zh-CN" w:bidi="ar-SA"/>
        </w:rPr>
        <w:t>二期及配套管网工程项目</w:t>
      </w:r>
      <w:r>
        <w:rPr>
          <w:rFonts w:hint="default" w:ascii="Times New Roman" w:hAnsi="Times New Roman" w:cs="Times New Roman"/>
          <w:b/>
          <w:sz w:val="40"/>
          <w:szCs w:val="40"/>
        </w:rPr>
        <w:t>竣工环保验收意见</w:t>
      </w:r>
    </w:p>
    <w:p>
      <w:pPr>
        <w:pStyle w:val="20"/>
        <w:rPr>
          <w:rFonts w:hint="default" w:ascii="Times New Roman" w:hAnsi="Times New Roman" w:cs="Times New Roman"/>
        </w:rPr>
      </w:pPr>
    </w:p>
    <w:p>
      <w:pPr>
        <w:keepNext w:val="0"/>
        <w:keepLines w:val="0"/>
        <w:pageBreakBefore w:val="0"/>
        <w:kinsoku/>
        <w:wordWrap/>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eastAsia="宋体" w:cs="Times New Roman"/>
          <w:bCs/>
          <w:sz w:val="24"/>
        </w:rPr>
      </w:pPr>
      <w:r>
        <w:rPr>
          <w:rFonts w:hint="default" w:ascii="Times New Roman" w:hAnsi="Times New Roman" w:eastAsia="宋体" w:cs="Times New Roman"/>
          <w:bCs/>
          <w:color w:val="auto"/>
          <w:sz w:val="24"/>
        </w:rPr>
        <w:t>20</w:t>
      </w:r>
      <w:r>
        <w:rPr>
          <w:rFonts w:hint="default" w:ascii="Times New Roman" w:hAnsi="Times New Roman" w:eastAsia="宋体" w:cs="Times New Roman"/>
          <w:bCs/>
          <w:color w:val="auto"/>
          <w:sz w:val="24"/>
          <w:lang w:val="en-US" w:eastAsia="zh-CN"/>
        </w:rPr>
        <w:t>2</w:t>
      </w:r>
      <w:r>
        <w:rPr>
          <w:rFonts w:hint="eastAsia" w:ascii="Times New Roman" w:hAnsi="Times New Roman" w:cs="Times New Roman"/>
          <w:bCs/>
          <w:color w:val="auto"/>
          <w:sz w:val="24"/>
          <w:lang w:val="en-US" w:eastAsia="zh-CN"/>
        </w:rPr>
        <w:t>2</w:t>
      </w:r>
      <w:r>
        <w:rPr>
          <w:rFonts w:hint="default" w:ascii="Times New Roman" w:hAnsi="Times New Roman" w:eastAsia="宋体" w:cs="Times New Roman"/>
          <w:bCs/>
          <w:color w:val="auto"/>
          <w:sz w:val="24"/>
        </w:rPr>
        <w:t>年</w:t>
      </w:r>
      <w:r>
        <w:rPr>
          <w:rFonts w:hint="eastAsia" w:ascii="Times New Roman" w:hAnsi="Times New Roman" w:cs="Times New Roman"/>
          <w:bCs/>
          <w:color w:val="auto"/>
          <w:sz w:val="24"/>
          <w:lang w:val="en-US" w:eastAsia="zh-CN"/>
        </w:rPr>
        <w:t xml:space="preserve"> 11</w:t>
      </w:r>
      <w:r>
        <w:rPr>
          <w:rFonts w:hint="default" w:ascii="Times New Roman" w:hAnsi="Times New Roman" w:eastAsia="宋体" w:cs="Times New Roman"/>
          <w:bCs/>
          <w:color w:val="auto"/>
          <w:sz w:val="24"/>
        </w:rPr>
        <w:t>月</w:t>
      </w:r>
      <w:r>
        <w:rPr>
          <w:rFonts w:hint="eastAsia" w:ascii="Times New Roman" w:hAnsi="Times New Roman" w:cs="Times New Roman"/>
          <w:bCs/>
          <w:color w:val="auto"/>
          <w:sz w:val="24"/>
          <w:lang w:val="en-US" w:eastAsia="zh-CN"/>
        </w:rPr>
        <w:t xml:space="preserve">23 </w:t>
      </w:r>
      <w:r>
        <w:rPr>
          <w:rFonts w:hint="default" w:ascii="Times New Roman" w:hAnsi="Times New Roman" w:eastAsia="宋体" w:cs="Times New Roman"/>
          <w:bCs/>
          <w:color w:val="auto"/>
          <w:sz w:val="24"/>
        </w:rPr>
        <w:t>日，六安市</w:t>
      </w:r>
      <w:r>
        <w:rPr>
          <w:rFonts w:hint="default" w:ascii="Times New Roman" w:hAnsi="Times New Roman" w:eastAsia="宋体" w:cs="Times New Roman"/>
          <w:bCs/>
          <w:color w:val="auto"/>
          <w:sz w:val="24"/>
          <w:lang w:eastAsia="zh-CN"/>
        </w:rPr>
        <w:t>三峡</w:t>
      </w:r>
      <w:r>
        <w:rPr>
          <w:rFonts w:hint="eastAsia" w:ascii="Times New Roman" w:hAnsi="Times New Roman" w:cs="Times New Roman"/>
          <w:bCs/>
          <w:color w:val="auto"/>
          <w:sz w:val="24"/>
          <w:lang w:eastAsia="zh-CN"/>
        </w:rPr>
        <w:t>一期水环境综合治理有限责任公司组织召开了六安市东城污水处理厂二期及配套管网工程</w:t>
      </w:r>
      <w:r>
        <w:rPr>
          <w:rFonts w:hint="default" w:ascii="Times New Roman" w:hAnsi="Times New Roman" w:eastAsia="宋体" w:cs="Times New Roman"/>
          <w:bCs/>
          <w:color w:val="auto"/>
          <w:sz w:val="24"/>
        </w:rPr>
        <w:t>竣工环</w:t>
      </w:r>
      <w:r>
        <w:rPr>
          <w:rFonts w:hint="default" w:ascii="Times New Roman" w:hAnsi="Times New Roman" w:eastAsia="宋体" w:cs="Times New Roman"/>
          <w:bCs/>
          <w:sz w:val="24"/>
        </w:rPr>
        <w:t>境保护验收</w:t>
      </w:r>
      <w:r>
        <w:rPr>
          <w:rFonts w:hint="eastAsia" w:ascii="Times New Roman" w:hAnsi="Times New Roman" w:cs="Times New Roman"/>
          <w:bCs/>
          <w:sz w:val="24"/>
          <w:lang w:eastAsia="zh-CN"/>
        </w:rPr>
        <w:t>会议</w:t>
      </w:r>
      <w:r>
        <w:rPr>
          <w:rFonts w:hint="default" w:ascii="Times New Roman" w:hAnsi="Times New Roman" w:eastAsia="宋体" w:cs="Times New Roman"/>
          <w:bCs/>
          <w:sz w:val="24"/>
        </w:rPr>
        <w:t>，</w:t>
      </w:r>
      <w:r>
        <w:rPr>
          <w:rFonts w:hint="eastAsia" w:ascii="Times New Roman" w:hAnsi="Times New Roman" w:cs="Times New Roman"/>
          <w:bCs/>
          <w:sz w:val="24"/>
          <w:lang w:eastAsia="zh-CN"/>
        </w:rPr>
        <w:t>参加会议的有邀请的</w:t>
      </w:r>
      <w:r>
        <w:rPr>
          <w:rFonts w:hint="eastAsia" w:ascii="Times New Roman" w:hAnsi="Times New Roman" w:cs="Times New Roman"/>
          <w:bCs/>
          <w:sz w:val="24"/>
          <w:lang w:val="en-US" w:eastAsia="zh-CN"/>
        </w:rPr>
        <w:t>3名专家及</w:t>
      </w:r>
      <w:r>
        <w:rPr>
          <w:rFonts w:hint="eastAsia" w:ascii="Times New Roman" w:hAnsi="Times New Roman" w:cs="Times New Roman"/>
          <w:bCs/>
          <w:sz w:val="24"/>
          <w:lang w:eastAsia="zh-CN"/>
        </w:rPr>
        <w:t>六安市城市管理局、中国化学工程第十四建设集团有限公司、长江勘测规划设计</w:t>
      </w:r>
      <w:r>
        <w:rPr>
          <w:rFonts w:hint="eastAsia" w:ascii="Times New Roman" w:hAnsi="Times New Roman" w:cs="Times New Roman"/>
          <w:bCs/>
          <w:sz w:val="24"/>
          <w:highlight w:val="none"/>
          <w:lang w:eastAsia="zh-CN"/>
        </w:rPr>
        <w:t>有限公司</w:t>
      </w:r>
      <w:r>
        <w:rPr>
          <w:rFonts w:hint="eastAsia" w:ascii="Times New Roman" w:hAnsi="Times New Roman" w:cs="Times New Roman"/>
          <w:bCs/>
          <w:sz w:val="24"/>
          <w:lang w:eastAsia="zh-CN"/>
        </w:rPr>
        <w:t>、上海宏波工程咨询管理有限公司、安徽泓维环境科技有限公司</w:t>
      </w:r>
      <w:r>
        <w:rPr>
          <w:rFonts w:hint="eastAsia" w:ascii="Times New Roman" w:hAnsi="Times New Roman" w:cs="Times New Roman"/>
          <w:bCs/>
          <w:color w:val="auto"/>
          <w:sz w:val="24"/>
          <w:lang w:eastAsia="zh-CN"/>
        </w:rPr>
        <w:t>、</w:t>
      </w:r>
      <w:r>
        <w:rPr>
          <w:rFonts w:hint="eastAsia" w:ascii="Times New Roman" w:hAnsi="Times New Roman" w:cs="Times New Roman"/>
          <w:bCs/>
          <w:sz w:val="24"/>
          <w:lang w:eastAsia="zh-CN"/>
        </w:rPr>
        <w:t>六安三峡水务有限公司，与会人员踏勘的项目现场，审阅了相关资料，听取了建设单位关于项目建设环境保护执行情况的汇报和验收报告编制单位关于验收监测情况的汇报，经认真讨论，</w:t>
      </w:r>
      <w:r>
        <w:rPr>
          <w:rFonts w:hint="default" w:ascii="Times New Roman" w:hAnsi="Times New Roman" w:eastAsia="宋体" w:cs="Times New Roman"/>
          <w:bCs/>
          <w:sz w:val="24"/>
        </w:rPr>
        <w:t>提出</w:t>
      </w:r>
      <w:r>
        <w:rPr>
          <w:rFonts w:hint="eastAsia" w:ascii="Times New Roman" w:hAnsi="Times New Roman" w:cs="Times New Roman"/>
          <w:bCs/>
          <w:sz w:val="24"/>
          <w:lang w:eastAsia="zh-CN"/>
        </w:rPr>
        <w:t>验收</w:t>
      </w:r>
      <w:r>
        <w:rPr>
          <w:rFonts w:hint="default" w:ascii="Times New Roman" w:hAnsi="Times New Roman" w:eastAsia="宋体" w:cs="Times New Roman"/>
          <w:bCs/>
          <w:sz w:val="24"/>
        </w:rPr>
        <w:t>意见如下：</w:t>
      </w:r>
    </w:p>
    <w:p>
      <w:pPr>
        <w:keepNext w:val="0"/>
        <w:keepLines w:val="0"/>
        <w:pageBreakBefore w:val="0"/>
        <w:kinsoku/>
        <w:wordWrap/>
        <w:overflowPunct/>
        <w:topLinePunct w:val="0"/>
        <w:autoSpaceDE/>
        <w:autoSpaceDN/>
        <w:bidi w:val="0"/>
        <w:adjustRightInd/>
        <w:snapToGrid/>
        <w:spacing w:line="440" w:lineRule="exact"/>
        <w:ind w:firstLine="472" w:firstLineChars="196"/>
        <w:jc w:val="both"/>
        <w:textAlignment w:val="auto"/>
        <w:rPr>
          <w:rFonts w:hint="default" w:ascii="Times New Roman" w:hAnsi="Times New Roman" w:eastAsia="宋体" w:cs="Times New Roman"/>
          <w:b/>
          <w:color w:val="333333"/>
          <w:sz w:val="24"/>
          <w:szCs w:val="24"/>
        </w:rPr>
      </w:pPr>
      <w:r>
        <w:rPr>
          <w:rFonts w:hint="default" w:ascii="Times New Roman" w:hAnsi="Times New Roman" w:eastAsia="宋体" w:cs="Times New Roman"/>
          <w:b/>
          <w:color w:val="333333"/>
          <w:sz w:val="24"/>
          <w:szCs w:val="24"/>
        </w:rPr>
        <w:t>一、工程建设基本情况</w:t>
      </w:r>
    </w:p>
    <w:p>
      <w:pPr>
        <w:keepNext w:val="0"/>
        <w:keepLines w:val="0"/>
        <w:pageBreakBefore w:val="0"/>
        <w:kinsoku/>
        <w:wordWrap/>
        <w:overflowPunct/>
        <w:topLinePunct w:val="0"/>
        <w:autoSpaceDE/>
        <w:autoSpaceDN/>
        <w:bidi w:val="0"/>
        <w:adjustRightInd/>
        <w:snapToGrid/>
        <w:spacing w:line="440" w:lineRule="exact"/>
        <w:ind w:firstLine="354" w:firstLineChars="147"/>
        <w:jc w:val="both"/>
        <w:textAlignment w:val="auto"/>
        <w:rPr>
          <w:rFonts w:hint="default" w:ascii="Times New Roman" w:hAnsi="Times New Roman" w:eastAsia="宋体" w:cs="Times New Roman"/>
          <w:b/>
          <w:color w:val="333333"/>
          <w:sz w:val="24"/>
          <w:szCs w:val="24"/>
        </w:rPr>
      </w:pPr>
      <w:r>
        <w:rPr>
          <w:rFonts w:hint="default" w:ascii="Times New Roman" w:hAnsi="Times New Roman" w:eastAsia="宋体" w:cs="Times New Roman"/>
          <w:b/>
          <w:color w:val="333333"/>
          <w:sz w:val="24"/>
          <w:szCs w:val="24"/>
        </w:rPr>
        <w:t>（一）建设地点、规模、主要建设内容</w:t>
      </w:r>
    </w:p>
    <w:p>
      <w:pPr>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FF0000"/>
          <w:sz w:val="24"/>
          <w:szCs w:val="32"/>
          <w:lang w:val="en-US" w:eastAsia="zh-CN"/>
        </w:rPr>
      </w:pPr>
      <w:r>
        <w:rPr>
          <w:rFonts w:hint="eastAsia" w:ascii="Times New Roman" w:hAnsi="Times New Roman" w:cs="Times New Roman"/>
          <w:sz w:val="24"/>
          <w:szCs w:val="24"/>
          <w:lang w:eastAsia="zh-CN"/>
        </w:rPr>
        <w:t>项目于</w:t>
      </w:r>
      <w:r>
        <w:rPr>
          <w:rFonts w:hint="eastAsia" w:ascii="Times New Roman" w:hAnsi="Times New Roman" w:cs="Times New Roman"/>
          <w:sz w:val="24"/>
          <w:szCs w:val="24"/>
          <w:lang w:val="en-US" w:eastAsia="zh-CN"/>
        </w:rPr>
        <w:t>2022年3月经六安市生态环境局审批</w:t>
      </w:r>
      <w:r>
        <w:rPr>
          <w:rFonts w:hint="eastAsia" w:ascii="Times New Roman" w:hAnsi="Times New Roman" w:cs="Times New Roman"/>
          <w:sz w:val="24"/>
          <w:szCs w:val="24"/>
          <w:lang w:eastAsia="zh-CN"/>
        </w:rPr>
        <w:t>，建设地点</w:t>
      </w:r>
      <w:r>
        <w:rPr>
          <w:rFonts w:hint="default" w:ascii="Times New Roman" w:hAnsi="Times New Roman" w:eastAsia="宋体" w:cs="Times New Roman"/>
          <w:sz w:val="24"/>
          <w:szCs w:val="24"/>
        </w:rPr>
        <w:t>位于</w:t>
      </w:r>
      <w:r>
        <w:rPr>
          <w:rFonts w:hint="eastAsia" w:ascii="Times New Roman" w:hAnsi="Times New Roman" w:cs="Times New Roman"/>
          <w:spacing w:val="0"/>
          <w:kern w:val="2"/>
          <w:sz w:val="24"/>
          <w:szCs w:val="24"/>
          <w:lang w:eastAsia="zh-CN"/>
        </w:rPr>
        <w:t>六安市经济技术开发区新北三路与刘安路交叉口</w:t>
      </w:r>
      <w:r>
        <w:rPr>
          <w:rFonts w:hint="default" w:ascii="Times New Roman" w:hAnsi="Times New Roman" w:eastAsia="宋体" w:cs="Times New Roman"/>
          <w:sz w:val="24"/>
          <w:szCs w:val="24"/>
        </w:rPr>
        <w:t>，</w:t>
      </w:r>
      <w:r>
        <w:rPr>
          <w:rFonts w:hint="eastAsia" w:ascii="Times New Roman" w:hAnsi="Times New Roman" w:cs="Times New Roman"/>
          <w:sz w:val="24"/>
          <w:szCs w:val="24"/>
          <w:lang w:eastAsia="zh-CN"/>
        </w:rPr>
        <w:t>在一期</w:t>
      </w:r>
      <w:r>
        <w:rPr>
          <w:rFonts w:hint="eastAsia" w:ascii="Times New Roman" w:hAnsi="Times New Roman" w:cs="Times New Roman"/>
          <w:sz w:val="24"/>
          <w:szCs w:val="24"/>
          <w:lang w:val="en-US" w:eastAsia="zh-CN"/>
        </w:rPr>
        <w:t>20000</w:t>
      </w:r>
      <w:r>
        <w:rPr>
          <w:rFonts w:hint="default" w:ascii="Times New Roman" w:hAnsi="Times New Roman" w:cs="Times New Roman"/>
          <w:sz w:val="24"/>
          <w:szCs w:val="24"/>
          <w:lang w:eastAsia="zh-CN"/>
        </w:rPr>
        <w:t>t/d</w:t>
      </w:r>
      <w:r>
        <w:rPr>
          <w:rFonts w:hint="eastAsia" w:ascii="Times New Roman" w:hAnsi="Times New Roman" w:cs="Times New Roman"/>
          <w:sz w:val="24"/>
          <w:szCs w:val="24"/>
          <w:lang w:eastAsia="zh-CN"/>
        </w:rPr>
        <w:t>的基础上</w:t>
      </w:r>
      <w:r>
        <w:rPr>
          <w:rFonts w:hint="default" w:ascii="Times New Roman" w:hAnsi="Times New Roman" w:eastAsia="宋体" w:cs="Times New Roman"/>
          <w:sz w:val="24"/>
          <w:szCs w:val="24"/>
        </w:rPr>
        <w:t>新</w:t>
      </w:r>
      <w:r>
        <w:rPr>
          <w:rFonts w:hint="eastAsia" w:ascii="Times New Roman" w:hAnsi="Times New Roman" w:cs="Times New Roman"/>
          <w:sz w:val="24"/>
          <w:szCs w:val="24"/>
          <w:lang w:eastAsia="zh-CN"/>
        </w:rPr>
        <w:t>增</w:t>
      </w:r>
      <w:r>
        <w:rPr>
          <w:rFonts w:hint="eastAsia" w:ascii="Times New Roman" w:hAnsi="Times New Roman" w:cs="Times New Roman"/>
          <w:sz w:val="24"/>
          <w:szCs w:val="24"/>
          <w:lang w:val="en-US" w:eastAsia="zh-CN"/>
        </w:rPr>
        <w:t>20000</w:t>
      </w:r>
      <w:r>
        <w:rPr>
          <w:rFonts w:hint="default" w:ascii="Times New Roman" w:hAnsi="Times New Roman" w:cs="Times New Roman"/>
          <w:sz w:val="24"/>
          <w:szCs w:val="24"/>
          <w:lang w:eastAsia="zh-CN"/>
        </w:rPr>
        <w:t>t/d</w:t>
      </w:r>
      <w:r>
        <w:rPr>
          <w:rFonts w:hint="default" w:ascii="Times New Roman" w:hAnsi="Times New Roman" w:eastAsia="宋体" w:cs="Times New Roman"/>
          <w:sz w:val="24"/>
          <w:szCs w:val="24"/>
        </w:rPr>
        <w:t>污水处理</w:t>
      </w:r>
      <w:r>
        <w:rPr>
          <w:rFonts w:hint="eastAsia" w:ascii="Times New Roman" w:hAnsi="Times New Roman" w:cs="Times New Roman"/>
          <w:sz w:val="24"/>
          <w:szCs w:val="24"/>
          <w:lang w:eastAsia="zh-CN"/>
        </w:rPr>
        <w:t>工</w:t>
      </w:r>
      <w:r>
        <w:rPr>
          <w:rFonts w:hint="eastAsia" w:ascii="Times New Roman" w:hAnsi="Times New Roman" w:cs="Times New Roman"/>
          <w:spacing w:val="0"/>
          <w:kern w:val="2"/>
          <w:sz w:val="24"/>
          <w:szCs w:val="24"/>
          <w:lang w:eastAsia="zh-CN"/>
        </w:rPr>
        <w:t>程及</w:t>
      </w:r>
      <w:r>
        <w:rPr>
          <w:rFonts w:hint="eastAsia" w:ascii="Times New Roman" w:hAnsi="Times New Roman" w:cs="Times New Roman"/>
          <w:spacing w:val="0"/>
          <w:kern w:val="2"/>
          <w:sz w:val="24"/>
          <w:szCs w:val="24"/>
          <w:lang w:val="en-US" w:eastAsia="zh-CN"/>
        </w:rPr>
        <w:t>配套</w:t>
      </w:r>
      <w:r>
        <w:rPr>
          <w:rFonts w:hint="eastAsia" w:ascii="Times New Roman" w:hAnsi="Times New Roman" w:cs="Times New Roman"/>
          <w:sz w:val="24"/>
          <w:szCs w:val="24"/>
          <w:lang w:val="en-US" w:eastAsia="zh-CN"/>
        </w:rPr>
        <w:t>管网</w:t>
      </w:r>
      <w:r>
        <w:rPr>
          <w:rFonts w:hint="default" w:ascii="Times New Roman" w:hAnsi="Times New Roman" w:eastAsia="宋体" w:cs="Times New Roman"/>
          <w:sz w:val="24"/>
          <w:szCs w:val="24"/>
        </w:rPr>
        <w:t>，采用“</w:t>
      </w:r>
      <w:r>
        <w:rPr>
          <w:rFonts w:hint="eastAsia" w:ascii="Times New Roman" w:hAnsi="Times New Roman" w:cs="Times New Roman"/>
          <w:spacing w:val="0"/>
          <w:kern w:val="2"/>
          <w:sz w:val="24"/>
          <w:szCs w:val="24"/>
          <w:lang w:eastAsia="zh-CN"/>
        </w:rPr>
        <w:t>水解酸化+A</w:t>
      </w:r>
      <w:r>
        <w:rPr>
          <w:rFonts w:hint="eastAsia" w:ascii="Times New Roman" w:hAnsi="Times New Roman" w:cs="Times New Roman"/>
          <w:spacing w:val="0"/>
          <w:kern w:val="2"/>
          <w:sz w:val="24"/>
          <w:szCs w:val="24"/>
          <w:vertAlign w:val="superscript"/>
          <w:lang w:eastAsia="zh-CN"/>
        </w:rPr>
        <w:t>2</w:t>
      </w:r>
      <w:r>
        <w:rPr>
          <w:rFonts w:hint="eastAsia" w:ascii="Times New Roman" w:hAnsi="Times New Roman" w:cs="Times New Roman"/>
          <w:spacing w:val="0"/>
          <w:kern w:val="2"/>
          <w:sz w:val="24"/>
          <w:szCs w:val="24"/>
          <w:lang w:eastAsia="zh-CN"/>
        </w:rPr>
        <w:t>/O 生化处理＋高效沉淀池+反硝化深床滤池+接触消毒</w:t>
      </w:r>
      <w:r>
        <w:rPr>
          <w:rFonts w:hint="default" w:ascii="Times New Roman" w:hAnsi="Times New Roman" w:eastAsia="宋体" w:cs="Times New Roman"/>
          <w:sz w:val="24"/>
          <w:szCs w:val="24"/>
        </w:rPr>
        <w:t>”的处理工艺</w:t>
      </w:r>
      <w:r>
        <w:rPr>
          <w:rFonts w:hint="eastAsia" w:ascii="Times New Roman" w:hAnsi="Times New Roman" w:cs="Times New Roman"/>
          <w:sz w:val="24"/>
          <w:szCs w:val="24"/>
          <w:lang w:eastAsia="zh-CN"/>
        </w:rPr>
        <w:t>；</w:t>
      </w:r>
      <w:r>
        <w:rPr>
          <w:rFonts w:hint="eastAsia" w:ascii="Times New Roman" w:hAnsi="Times New Roman" w:cs="Times New Roman"/>
          <w:color w:val="000000" w:themeColor="text1"/>
          <w:sz w:val="24"/>
          <w:szCs w:val="24"/>
          <w:lang w:eastAsia="zh-CN"/>
        </w:rPr>
        <w:t>工程于</w:t>
      </w:r>
      <w:r>
        <w:rPr>
          <w:rFonts w:hint="eastAsia" w:ascii="Times New Roman" w:hAnsi="Times New Roman" w:cs="Times New Roman"/>
          <w:color w:val="000000" w:themeColor="text1"/>
          <w:sz w:val="24"/>
          <w:szCs w:val="24"/>
          <w:lang w:val="en-US" w:eastAsia="zh-CN"/>
        </w:rPr>
        <w:t>2022年03月开工建设，2022年10月</w:t>
      </w:r>
      <w:r>
        <w:rPr>
          <w:rFonts w:hint="eastAsia" w:ascii="Times New Roman" w:hAnsi="Times New Roman" w:cs="Times New Roman"/>
          <w:sz w:val="24"/>
          <w:szCs w:val="24"/>
          <w:lang w:val="en-US" w:eastAsia="zh-CN"/>
        </w:rPr>
        <w:t>主体工程及配套的环境保护设施竣工，目前全厂达到了40000t/d的污水处理能力。</w:t>
      </w:r>
    </w:p>
    <w:p>
      <w:pPr>
        <w:keepNext w:val="0"/>
        <w:keepLines w:val="0"/>
        <w:pageBreakBefore w:val="0"/>
        <w:kinsoku/>
        <w:wordWrap/>
        <w:overflowPunct/>
        <w:topLinePunct w:val="0"/>
        <w:autoSpaceDE/>
        <w:autoSpaceDN/>
        <w:bidi w:val="0"/>
        <w:adjustRightInd/>
        <w:snapToGrid/>
        <w:spacing w:line="440" w:lineRule="exact"/>
        <w:ind w:firstLine="472" w:firstLineChars="196"/>
        <w:jc w:val="both"/>
        <w:textAlignment w:val="auto"/>
        <w:rPr>
          <w:rFonts w:hint="default" w:ascii="Times New Roman" w:hAnsi="Times New Roman" w:eastAsia="宋体" w:cs="Times New Roman"/>
          <w:b/>
          <w:color w:val="333333"/>
          <w:sz w:val="24"/>
          <w:szCs w:val="24"/>
        </w:rPr>
      </w:pPr>
      <w:r>
        <w:rPr>
          <w:rFonts w:hint="default" w:ascii="Times New Roman" w:hAnsi="Times New Roman" w:eastAsia="宋体" w:cs="Times New Roman"/>
          <w:b/>
          <w:color w:val="333333"/>
          <w:sz w:val="24"/>
          <w:szCs w:val="24"/>
        </w:rPr>
        <w:t>（二）建设过程及环保审批情况</w:t>
      </w:r>
    </w:p>
    <w:p>
      <w:pPr>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（1）2012年7月26日，原六安市环境保护局以六环评[2012] 54号文对《六安经济开发区东城污水处理厂一期工程环境影响报告书》进行了批复，批准的一期处理规模为2万m</w:t>
      </w:r>
      <w:r>
        <w:rPr>
          <w:rFonts w:hint="eastAsia" w:ascii="Times New Roman" w:hAnsi="Times New Roman" w:cs="Times New Roman"/>
          <w:sz w:val="24"/>
          <w:szCs w:val="24"/>
          <w:vertAlign w:val="superscript"/>
          <w:lang w:val="en-US" w:eastAsia="zh-CN"/>
        </w:rPr>
        <w:t>3</w:t>
      </w:r>
      <w:r>
        <w:rPr>
          <w:rFonts w:hint="eastAsia" w:ascii="Times New Roman" w:hAnsi="Times New Roman" w:cs="Times New Roman"/>
          <w:sz w:val="24"/>
          <w:szCs w:val="24"/>
          <w:lang w:val="en-US" w:eastAsia="zh-CN"/>
        </w:rPr>
        <w:t>/d。</w:t>
      </w:r>
    </w:p>
    <w:p>
      <w:pPr>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（2）2013年12月20日，原六安市环境保护局以六环评[2013] 104号文同意六安经济开发区东城污水处理厂一期工程通过阶段性环境保护验收。</w:t>
      </w:r>
    </w:p>
    <w:p>
      <w:pPr>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（3）2019年11月，取得《六安中治水务有限公司（六安市东城污水处理厂）突发环境事件应急预案》（第一版）备案；</w:t>
      </w:r>
    </w:p>
    <w:p>
      <w:pPr>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（4）《关于六安经济开发区（东城）污水处理厂二期及配套管网工程环境影响报告书的批复》 （六环评[2022]6号）2022年3月7日；</w:t>
      </w:r>
    </w:p>
    <w:p>
      <w:pPr>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（5）2022年3月二期工程开工建设，于2022年10月完工，并于2022年10月进行调试工作；</w:t>
      </w:r>
    </w:p>
    <w:p>
      <w:pPr>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（6）2022年10月，六安三峡水务有限公司组织开展六安经济开发区（东城）污水处理厂二期及配套管网工程项目自主验收工作。</w:t>
      </w:r>
    </w:p>
    <w:p>
      <w:pPr>
        <w:pStyle w:val="7"/>
        <w:keepNext w:val="0"/>
        <w:keepLines w:val="0"/>
        <w:pageBreakBefore w:val="0"/>
        <w:numPr>
          <w:ilvl w:val="0"/>
          <w:numId w:val="1"/>
        </w:numPr>
        <w:kinsoku/>
        <w:wordWrap/>
        <w:overflowPunct/>
        <w:topLinePunct w:val="0"/>
        <w:autoSpaceDE/>
        <w:autoSpaceDN/>
        <w:bidi w:val="0"/>
        <w:adjustRightInd/>
        <w:snapToGrid/>
        <w:spacing w:line="440" w:lineRule="exact"/>
        <w:ind w:firstLine="472" w:firstLineChars="196"/>
        <w:jc w:val="both"/>
        <w:textAlignment w:val="auto"/>
        <w:rPr>
          <w:rFonts w:hint="default" w:ascii="Times New Roman" w:hAnsi="Times New Roman" w:eastAsia="宋体" w:cs="Times New Roman"/>
          <w:b/>
          <w:color w:val="333333"/>
        </w:rPr>
      </w:pPr>
      <w:r>
        <w:rPr>
          <w:rFonts w:hint="default" w:ascii="Times New Roman" w:hAnsi="Times New Roman" w:eastAsia="宋体" w:cs="Times New Roman"/>
          <w:b/>
          <w:color w:val="333333"/>
        </w:rPr>
        <w:t>投资情况</w:t>
      </w:r>
    </w:p>
    <w:p>
      <w:pPr>
        <w:pStyle w:val="7"/>
        <w:keepNext w:val="0"/>
        <w:keepLines w:val="0"/>
        <w:pageBreakBefore w:val="0"/>
        <w:kinsoku/>
        <w:wordWrap/>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规划总投资为26598.15万元，实际环保投资为26598.15万元，</w:t>
      </w:r>
      <w:r>
        <w:rPr>
          <w:rFonts w:hint="default" w:ascii="Times New Roman" w:hAnsi="Times New Roman" w:eastAsia="宋体" w:cs="Times New Roman"/>
          <w:kern w:val="2"/>
          <w:sz w:val="24"/>
          <w:szCs w:val="24"/>
          <w:lang w:val="en-US" w:eastAsia="zh-CN" w:bidi="ar-SA"/>
        </w:rPr>
        <w:t>占建设项目总投资额的</w:t>
      </w:r>
      <w:r>
        <w:rPr>
          <w:rFonts w:hint="eastAsia" w:ascii="Times New Roman" w:hAnsi="Times New Roman" w:eastAsia="宋体" w:cs="Times New Roman"/>
          <w:kern w:val="2"/>
          <w:sz w:val="24"/>
          <w:szCs w:val="24"/>
          <w:lang w:val="en-US" w:eastAsia="zh-CN" w:bidi="ar-SA"/>
        </w:rPr>
        <w:t>100</w:t>
      </w:r>
      <w:r>
        <w:rPr>
          <w:rFonts w:hint="default" w:ascii="Times New Roman" w:hAnsi="Times New Roman" w:eastAsia="宋体" w:cs="Times New Roman"/>
          <w:kern w:val="2"/>
          <w:sz w:val="24"/>
          <w:szCs w:val="24"/>
          <w:lang w:val="en-US" w:eastAsia="zh-CN" w:bidi="ar-SA"/>
        </w:rPr>
        <w:t>%。</w:t>
      </w:r>
    </w:p>
    <w:p>
      <w:pPr>
        <w:pStyle w:val="13"/>
        <w:keepNext w:val="0"/>
        <w:keepLines w:val="0"/>
        <w:pageBreakBefore w:val="0"/>
        <w:kinsoku/>
        <w:wordWrap/>
        <w:overflowPunct/>
        <w:topLinePunct w:val="0"/>
        <w:autoSpaceDE/>
        <w:autoSpaceDN/>
        <w:bidi w:val="0"/>
        <w:adjustRightInd/>
        <w:snapToGrid/>
        <w:spacing w:before="0" w:beforeAutospacing="0" w:after="0" w:afterAutospacing="0" w:line="440" w:lineRule="exact"/>
        <w:ind w:firstLine="482" w:firstLineChars="200"/>
        <w:jc w:val="both"/>
        <w:textAlignment w:val="auto"/>
        <w:rPr>
          <w:rFonts w:hint="default" w:ascii="Times New Roman" w:hAnsi="Times New Roman" w:eastAsia="宋体" w:cs="Times New Roman"/>
          <w:b/>
          <w:color w:val="333333"/>
        </w:rPr>
      </w:pPr>
      <w:r>
        <w:rPr>
          <w:rFonts w:hint="default" w:ascii="Times New Roman" w:hAnsi="Times New Roman" w:eastAsia="宋体" w:cs="Times New Roman"/>
          <w:b/>
          <w:color w:val="333333"/>
        </w:rPr>
        <w:t>（四）验收范围</w:t>
      </w:r>
    </w:p>
    <w:p>
      <w:pPr>
        <w:pStyle w:val="7"/>
        <w:keepNext w:val="0"/>
        <w:keepLines w:val="0"/>
        <w:pageBreakBefore w:val="0"/>
        <w:kinsoku/>
        <w:wordWrap/>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eastAsia="宋体" w:cs="Times New Roman"/>
          <w:b w:val="0"/>
          <w:bCs/>
          <w:color w:val="333333"/>
          <w:sz w:val="24"/>
          <w:szCs w:val="24"/>
        </w:rPr>
      </w:pPr>
      <w:r>
        <w:rPr>
          <w:rFonts w:hint="default" w:ascii="Times New Roman" w:hAnsi="Times New Roman" w:eastAsia="宋体" w:cs="Times New Roman"/>
          <w:b w:val="0"/>
          <w:bCs/>
          <w:color w:val="333333"/>
          <w:sz w:val="24"/>
          <w:szCs w:val="24"/>
          <w:lang w:eastAsia="zh-CN"/>
        </w:rPr>
        <w:t>本次验收范围为：</w:t>
      </w:r>
      <w:r>
        <w:rPr>
          <w:rFonts w:hint="eastAsia" w:ascii="Times New Roman" w:hAnsi="Times New Roman" w:cs="Times New Roman"/>
          <w:bCs/>
          <w:color w:val="auto"/>
          <w:sz w:val="24"/>
          <w:lang w:eastAsia="zh-CN"/>
        </w:rPr>
        <w:t>六安市东城污水处理厂二期及配套管网工程和环保设施</w:t>
      </w:r>
      <w:r>
        <w:rPr>
          <w:rFonts w:hint="default" w:ascii="Times New Roman" w:hAnsi="Times New Roman" w:eastAsia="宋体" w:cs="Times New Roman"/>
          <w:b w:val="0"/>
          <w:bCs/>
          <w:color w:val="333333"/>
          <w:sz w:val="24"/>
          <w:szCs w:val="24"/>
          <w:lang w:val="en-US" w:eastAsia="zh-CN"/>
        </w:rPr>
        <w:t>。</w:t>
      </w:r>
    </w:p>
    <w:p>
      <w:pPr>
        <w:keepNext w:val="0"/>
        <w:keepLines w:val="0"/>
        <w:pageBreakBefore w:val="0"/>
        <w:kinsoku/>
        <w:wordWrap/>
        <w:overflowPunct/>
        <w:topLinePunct w:val="0"/>
        <w:autoSpaceDE/>
        <w:autoSpaceDN/>
        <w:bidi w:val="0"/>
        <w:adjustRightInd/>
        <w:snapToGrid/>
        <w:spacing w:line="440" w:lineRule="exact"/>
        <w:ind w:firstLine="482" w:firstLineChars="200"/>
        <w:jc w:val="both"/>
        <w:textAlignment w:val="auto"/>
        <w:rPr>
          <w:rFonts w:hint="default" w:ascii="Times New Roman" w:hAnsi="Times New Roman" w:eastAsia="宋体" w:cs="Times New Roman"/>
          <w:b/>
          <w:color w:val="333333"/>
          <w:sz w:val="24"/>
          <w:szCs w:val="24"/>
        </w:rPr>
      </w:pPr>
      <w:r>
        <w:rPr>
          <w:rFonts w:hint="eastAsia" w:ascii="Times New Roman" w:hAnsi="Times New Roman" w:cs="Times New Roman"/>
          <w:b/>
          <w:color w:val="333333"/>
          <w:sz w:val="24"/>
          <w:szCs w:val="24"/>
          <w:lang w:eastAsia="zh-CN"/>
        </w:rPr>
        <w:t>二</w:t>
      </w:r>
      <w:r>
        <w:rPr>
          <w:rFonts w:hint="default" w:ascii="Times New Roman" w:hAnsi="Times New Roman" w:eastAsia="宋体" w:cs="Times New Roman"/>
          <w:b/>
          <w:color w:val="333333"/>
          <w:sz w:val="24"/>
          <w:szCs w:val="24"/>
        </w:rPr>
        <w:t>、环境保护设施运行情况</w:t>
      </w:r>
    </w:p>
    <w:p>
      <w:pPr>
        <w:keepNext w:val="0"/>
        <w:keepLines w:val="0"/>
        <w:pageBreakBefore w:val="0"/>
        <w:numPr>
          <w:ilvl w:val="0"/>
          <w:numId w:val="2"/>
        </w:numPr>
        <w:kinsoku/>
        <w:wordWrap/>
        <w:overflowPunct/>
        <w:topLinePunct w:val="0"/>
        <w:autoSpaceDE/>
        <w:autoSpaceDN/>
        <w:bidi w:val="0"/>
        <w:adjustRightInd/>
        <w:snapToGrid/>
        <w:spacing w:line="440" w:lineRule="exact"/>
        <w:ind w:firstLine="482" w:firstLineChars="200"/>
        <w:jc w:val="both"/>
        <w:textAlignment w:val="auto"/>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废水</w:t>
      </w:r>
    </w:p>
    <w:p>
      <w:pPr>
        <w:keepNext w:val="0"/>
        <w:keepLines w:val="0"/>
        <w:pageBreakBefore w:val="0"/>
        <w:numPr>
          <w:ilvl w:val="0"/>
          <w:numId w:val="0"/>
        </w:numPr>
        <w:kinsoku/>
        <w:wordWrap/>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color w:val="000000"/>
          <w:sz w:val="24"/>
          <w:lang w:eastAsia="zh-CN"/>
        </w:rPr>
      </w:pPr>
      <w:r>
        <w:rPr>
          <w:rFonts w:hint="eastAsia" w:eastAsia="宋体" w:cs="Times New Roman"/>
          <w:color w:val="000000"/>
          <w:sz w:val="24"/>
          <w:lang w:eastAsia="zh-CN"/>
        </w:rPr>
        <w:t>本工程收纳的污水</w:t>
      </w:r>
      <w:r>
        <w:rPr>
          <w:rFonts w:hint="eastAsia" w:cs="Times New Roman"/>
          <w:color w:val="000000"/>
          <w:sz w:val="24"/>
          <w:lang w:eastAsia="zh-CN"/>
        </w:rPr>
        <w:t>以及员工</w:t>
      </w:r>
      <w:r>
        <w:rPr>
          <w:rFonts w:hint="eastAsia" w:eastAsia="宋体" w:cs="Times New Roman"/>
          <w:color w:val="000000"/>
          <w:sz w:val="24"/>
          <w:lang w:eastAsia="zh-CN"/>
        </w:rPr>
        <w:t>生活污水、滤池反冲洗废水并经“</w:t>
      </w:r>
      <w:r>
        <w:rPr>
          <w:rFonts w:hint="eastAsia" w:ascii="Times New Roman" w:hAnsi="Times New Roman" w:cs="Times New Roman"/>
          <w:spacing w:val="0"/>
          <w:kern w:val="2"/>
          <w:sz w:val="24"/>
          <w:szCs w:val="24"/>
          <w:lang w:eastAsia="zh-CN"/>
        </w:rPr>
        <w:t>水解酸化+A</w:t>
      </w:r>
      <w:r>
        <w:rPr>
          <w:rFonts w:hint="eastAsia" w:ascii="Times New Roman" w:hAnsi="Times New Roman" w:cs="Times New Roman"/>
          <w:spacing w:val="0"/>
          <w:kern w:val="2"/>
          <w:sz w:val="24"/>
          <w:szCs w:val="24"/>
          <w:vertAlign w:val="superscript"/>
          <w:lang w:eastAsia="zh-CN"/>
        </w:rPr>
        <w:t>2</w:t>
      </w:r>
      <w:r>
        <w:rPr>
          <w:rFonts w:hint="eastAsia" w:ascii="Times New Roman" w:hAnsi="Times New Roman" w:cs="Times New Roman"/>
          <w:spacing w:val="0"/>
          <w:kern w:val="2"/>
          <w:sz w:val="24"/>
          <w:szCs w:val="24"/>
          <w:lang w:eastAsia="zh-CN"/>
        </w:rPr>
        <w:t>/O 生化处理＋高效沉淀池+反硝化深床滤池+接触消毒</w:t>
      </w:r>
      <w:r>
        <w:rPr>
          <w:rFonts w:hint="eastAsia" w:eastAsia="宋体" w:cs="Times New Roman"/>
          <w:color w:val="000000"/>
          <w:sz w:val="24"/>
          <w:lang w:eastAsia="zh-CN"/>
        </w:rPr>
        <w:t>”处理</w:t>
      </w:r>
      <w:r>
        <w:rPr>
          <w:rFonts w:ascii="Times New Roman" w:hAnsi="Times New Roman" w:eastAsia="宋体" w:cs="Times New Roman"/>
          <w:color w:val="000000"/>
          <w:sz w:val="24"/>
        </w:rPr>
        <w:t>后</w:t>
      </w:r>
      <w:r>
        <w:rPr>
          <w:rFonts w:hint="eastAsia" w:ascii="Times New Roman" w:hAnsi="Times New Roman" w:eastAsia="宋体" w:cs="Times New Roman"/>
          <w:color w:val="000000"/>
          <w:sz w:val="24"/>
        </w:rPr>
        <w:t>进入</w:t>
      </w:r>
      <w:r>
        <w:rPr>
          <w:rFonts w:hint="eastAsia" w:ascii="Times New Roman" w:hAnsi="Times New Roman" w:cs="Times New Roman"/>
          <w:color w:val="000000"/>
          <w:sz w:val="24"/>
          <w:lang w:eastAsia="zh-CN"/>
        </w:rPr>
        <w:t>苏大堰</w:t>
      </w:r>
      <w:r>
        <w:rPr>
          <w:rFonts w:hint="eastAsia" w:eastAsia="宋体" w:cs="Times New Roman"/>
          <w:color w:val="000000"/>
          <w:sz w:val="24"/>
          <w:lang w:eastAsia="zh-CN"/>
        </w:rPr>
        <w:t>最终汇入淠河</w:t>
      </w:r>
      <w:r>
        <w:rPr>
          <w:rFonts w:hint="eastAsia" w:ascii="Times New Roman" w:hAnsi="Times New Roman" w:eastAsia="宋体" w:cs="Times New Roman"/>
          <w:color w:val="000000"/>
          <w:sz w:val="24"/>
          <w:lang w:eastAsia="zh-CN"/>
        </w:rPr>
        <w:t>。</w:t>
      </w:r>
    </w:p>
    <w:p>
      <w:pPr>
        <w:keepNext w:val="0"/>
        <w:keepLines w:val="0"/>
        <w:pageBreakBefore w:val="0"/>
        <w:numPr>
          <w:ilvl w:val="0"/>
          <w:numId w:val="0"/>
        </w:numPr>
        <w:kinsoku/>
        <w:wordWrap/>
        <w:overflowPunct/>
        <w:topLinePunct w:val="0"/>
        <w:autoSpaceDE/>
        <w:autoSpaceDN/>
        <w:bidi w:val="0"/>
        <w:adjustRightInd/>
        <w:snapToGrid/>
        <w:spacing w:line="440" w:lineRule="exact"/>
        <w:ind w:firstLine="482" w:firstLineChars="200"/>
        <w:jc w:val="both"/>
        <w:textAlignment w:val="auto"/>
        <w:rPr>
          <w:rFonts w:hint="default" w:ascii="Times New Roman" w:hAnsi="Times New Roman" w:eastAsia="宋体" w:cs="Times New Roman"/>
          <w:b/>
          <w:sz w:val="24"/>
          <w:szCs w:val="24"/>
        </w:rPr>
      </w:pPr>
      <w:r>
        <w:rPr>
          <w:rFonts w:hint="default" w:ascii="Times New Roman" w:hAnsi="Times New Roman" w:eastAsia="宋体" w:cs="Times New Roman"/>
          <w:b/>
          <w:sz w:val="24"/>
          <w:szCs w:val="24"/>
          <w:lang w:eastAsia="zh-CN"/>
        </w:rPr>
        <w:t>（</w:t>
      </w:r>
      <w:r>
        <w:rPr>
          <w:rFonts w:hint="default" w:ascii="Times New Roman" w:hAnsi="Times New Roman" w:eastAsia="宋体" w:cs="Times New Roman"/>
          <w:b/>
          <w:sz w:val="24"/>
          <w:szCs w:val="24"/>
          <w:lang w:val="en-US" w:eastAsia="zh-CN"/>
        </w:rPr>
        <w:t>二</w:t>
      </w:r>
      <w:r>
        <w:rPr>
          <w:rFonts w:hint="default" w:ascii="Times New Roman" w:hAnsi="Times New Roman" w:eastAsia="宋体" w:cs="Times New Roman"/>
          <w:b/>
          <w:sz w:val="24"/>
          <w:szCs w:val="24"/>
          <w:lang w:eastAsia="zh-CN"/>
        </w:rPr>
        <w:t>）</w:t>
      </w:r>
      <w:r>
        <w:rPr>
          <w:rFonts w:hint="default" w:ascii="Times New Roman" w:hAnsi="Times New Roman" w:eastAsia="宋体" w:cs="Times New Roman"/>
          <w:b/>
          <w:sz w:val="24"/>
          <w:szCs w:val="24"/>
        </w:rPr>
        <w:t>废气</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sz w:val="24"/>
          <w:szCs w:val="24"/>
          <w:lang w:eastAsia="zh-CN"/>
        </w:rPr>
      </w:pPr>
      <w:r>
        <w:rPr>
          <w:rFonts w:hint="eastAsia" w:ascii="Times New Roman" w:hAnsi="Times New Roman" w:eastAsia="宋体" w:cs="Times New Roman"/>
          <w:color w:val="000000"/>
          <w:kern w:val="2"/>
          <w:sz w:val="24"/>
          <w:szCs w:val="24"/>
          <w:lang w:val="en-US" w:eastAsia="zh-CN" w:bidi="ar-SA"/>
        </w:rPr>
        <w:t>主要为NH</w:t>
      </w:r>
      <w:r>
        <w:rPr>
          <w:rFonts w:hint="eastAsia" w:ascii="Times New Roman" w:hAnsi="Times New Roman" w:eastAsia="宋体" w:cs="Times New Roman"/>
          <w:color w:val="000000"/>
          <w:kern w:val="2"/>
          <w:sz w:val="24"/>
          <w:szCs w:val="24"/>
          <w:vertAlign w:val="subscript"/>
          <w:lang w:val="en-US" w:eastAsia="zh-CN" w:bidi="ar-SA"/>
        </w:rPr>
        <w:t>3</w:t>
      </w:r>
      <w:r>
        <w:rPr>
          <w:rFonts w:hint="default" w:ascii="Times New Roman" w:hAnsi="Times New Roman" w:eastAsia="宋体" w:cs="Times New Roman"/>
          <w:color w:val="000000"/>
          <w:kern w:val="2"/>
          <w:sz w:val="24"/>
          <w:szCs w:val="24"/>
          <w:lang w:val="en-US" w:eastAsia="zh-CN" w:bidi="ar-SA"/>
        </w:rPr>
        <w:t>、</w:t>
      </w:r>
      <w:r>
        <w:rPr>
          <w:rFonts w:hint="eastAsia" w:ascii="Times New Roman" w:hAnsi="Times New Roman" w:eastAsia="宋体" w:cs="Times New Roman"/>
          <w:color w:val="000000"/>
          <w:kern w:val="2"/>
          <w:sz w:val="24"/>
          <w:szCs w:val="24"/>
          <w:lang w:val="en-US" w:eastAsia="zh-CN" w:bidi="ar-SA"/>
        </w:rPr>
        <w:t>H</w:t>
      </w:r>
      <w:r>
        <w:rPr>
          <w:rFonts w:hint="eastAsia" w:ascii="Times New Roman" w:hAnsi="Times New Roman" w:eastAsia="宋体" w:cs="Times New Roman"/>
          <w:color w:val="000000"/>
          <w:kern w:val="2"/>
          <w:sz w:val="24"/>
          <w:szCs w:val="24"/>
          <w:vertAlign w:val="subscript"/>
          <w:lang w:val="en-US" w:eastAsia="zh-CN" w:bidi="ar-SA"/>
        </w:rPr>
        <w:t>2</w:t>
      </w:r>
      <w:r>
        <w:rPr>
          <w:rFonts w:hint="eastAsia" w:ascii="Times New Roman" w:hAnsi="Times New Roman" w:eastAsia="宋体" w:cs="Times New Roman"/>
          <w:color w:val="000000"/>
          <w:kern w:val="2"/>
          <w:sz w:val="24"/>
          <w:szCs w:val="24"/>
          <w:lang w:val="en-US" w:eastAsia="zh-CN" w:bidi="ar-SA"/>
        </w:rPr>
        <w:t>S等</w:t>
      </w:r>
      <w:r>
        <w:rPr>
          <w:rFonts w:hint="default" w:ascii="Times New Roman" w:hAnsi="Times New Roman" w:eastAsia="宋体" w:cs="Times New Roman"/>
          <w:color w:val="000000"/>
          <w:kern w:val="2"/>
          <w:sz w:val="24"/>
          <w:szCs w:val="24"/>
          <w:lang w:val="en-US" w:eastAsia="zh-CN" w:bidi="ar-SA"/>
        </w:rPr>
        <w:t>恶臭气体，格栅、进水泵房、沉砂池、</w:t>
      </w:r>
      <w:r>
        <w:rPr>
          <w:rFonts w:hint="eastAsia" w:ascii="Times New Roman" w:hAnsi="Times New Roman" w:cs="Times New Roman"/>
          <w:color w:val="000000"/>
          <w:kern w:val="2"/>
          <w:sz w:val="24"/>
          <w:szCs w:val="24"/>
          <w:lang w:val="en-US" w:eastAsia="zh-CN" w:bidi="ar-SA"/>
        </w:rPr>
        <w:t>速</w:t>
      </w:r>
      <w:r>
        <w:rPr>
          <w:rFonts w:hint="default" w:ascii="Times New Roman" w:hAnsi="Times New Roman" w:eastAsia="宋体" w:cs="Times New Roman"/>
          <w:color w:val="000000"/>
          <w:kern w:val="2"/>
          <w:sz w:val="24"/>
          <w:szCs w:val="24"/>
          <w:lang w:val="en-US" w:eastAsia="zh-CN" w:bidi="ar-SA"/>
        </w:rPr>
        <w:t>沉池等产生恶臭的构筑物进行加盖密闭，经</w:t>
      </w:r>
      <w:r>
        <w:rPr>
          <w:rFonts w:hint="eastAsia" w:ascii="Times New Roman" w:hAnsi="Times New Roman" w:cs="Times New Roman"/>
          <w:color w:val="000000"/>
          <w:kern w:val="2"/>
          <w:sz w:val="24"/>
          <w:szCs w:val="24"/>
          <w:lang w:val="en-US" w:eastAsia="zh-CN" w:bidi="ar-SA"/>
        </w:rPr>
        <w:t>2</w:t>
      </w:r>
      <w:r>
        <w:rPr>
          <w:rFonts w:hint="default" w:ascii="Times New Roman" w:hAnsi="Times New Roman" w:eastAsia="宋体" w:cs="Times New Roman"/>
          <w:color w:val="000000"/>
          <w:kern w:val="2"/>
          <w:sz w:val="24"/>
          <w:szCs w:val="24"/>
          <w:lang w:val="en-US" w:eastAsia="zh-CN" w:bidi="ar-SA"/>
        </w:rPr>
        <w:t>套生物除臭塔处理后由1根15m高的排气筒排放；污泥泵池加盖密封，喷洒除臭剂</w:t>
      </w:r>
      <w:r>
        <w:rPr>
          <w:rFonts w:hint="default" w:ascii="Times New Roman" w:hAnsi="Times New Roman" w:eastAsia="宋体" w:cs="Times New Roman"/>
          <w:b w:val="0"/>
          <w:bCs w:val="0"/>
          <w:sz w:val="24"/>
          <w:szCs w:val="24"/>
          <w:lang w:val="en-US" w:eastAsia="zh-CN"/>
        </w:rPr>
        <w:t>。</w:t>
      </w:r>
    </w:p>
    <w:p>
      <w:pPr>
        <w:keepNext w:val="0"/>
        <w:keepLines w:val="0"/>
        <w:pageBreakBefore w:val="0"/>
        <w:numPr>
          <w:ilvl w:val="0"/>
          <w:numId w:val="0"/>
        </w:numPr>
        <w:kinsoku/>
        <w:wordWrap/>
        <w:overflowPunct/>
        <w:topLinePunct w:val="0"/>
        <w:autoSpaceDE/>
        <w:autoSpaceDN/>
        <w:bidi w:val="0"/>
        <w:adjustRightInd/>
        <w:snapToGrid/>
        <w:spacing w:line="440" w:lineRule="exact"/>
        <w:ind w:firstLine="482" w:firstLineChars="200"/>
        <w:jc w:val="both"/>
        <w:textAlignment w:val="auto"/>
        <w:rPr>
          <w:rFonts w:hint="default" w:ascii="Times New Roman" w:hAnsi="Times New Roman" w:eastAsia="宋体" w:cs="Times New Roman"/>
          <w:b/>
          <w:sz w:val="24"/>
          <w:szCs w:val="24"/>
        </w:rPr>
      </w:pPr>
      <w:r>
        <w:rPr>
          <w:rFonts w:hint="default" w:ascii="Times New Roman" w:hAnsi="Times New Roman" w:eastAsia="宋体" w:cs="Times New Roman"/>
          <w:b/>
          <w:sz w:val="24"/>
          <w:szCs w:val="24"/>
          <w:lang w:eastAsia="zh-CN"/>
        </w:rPr>
        <w:t>（</w:t>
      </w:r>
      <w:r>
        <w:rPr>
          <w:rFonts w:hint="default" w:ascii="Times New Roman" w:hAnsi="Times New Roman" w:eastAsia="宋体" w:cs="Times New Roman"/>
          <w:b/>
          <w:sz w:val="24"/>
          <w:szCs w:val="24"/>
          <w:lang w:val="en-US" w:eastAsia="zh-CN"/>
        </w:rPr>
        <w:t>三</w:t>
      </w:r>
      <w:r>
        <w:rPr>
          <w:rFonts w:hint="default" w:ascii="Times New Roman" w:hAnsi="Times New Roman" w:eastAsia="宋体" w:cs="Times New Roman"/>
          <w:b/>
          <w:sz w:val="24"/>
          <w:szCs w:val="24"/>
          <w:lang w:eastAsia="zh-CN"/>
        </w:rPr>
        <w:t>）</w:t>
      </w:r>
      <w:r>
        <w:rPr>
          <w:rFonts w:hint="default" w:ascii="Times New Roman" w:hAnsi="Times New Roman" w:eastAsia="宋体" w:cs="Times New Roman"/>
          <w:b/>
          <w:sz w:val="24"/>
          <w:szCs w:val="24"/>
        </w:rPr>
        <w:t>噪声</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ascii="Times New Roman" w:hAnsi="Times New Roman" w:eastAsia="宋体" w:cs="Times New Roman"/>
          <w:bCs/>
          <w:color w:val="000000"/>
          <w:kern w:val="0"/>
          <w:sz w:val="24"/>
          <w:szCs w:val="24"/>
          <w:lang w:val="en-US" w:eastAsia="zh-CN" w:bidi="ar-SA"/>
        </w:rPr>
      </w:pPr>
      <w:r>
        <w:rPr>
          <w:rFonts w:ascii="Times New Roman" w:hAnsi="Times New Roman" w:eastAsia="宋体" w:cs="Times New Roman"/>
          <w:kern w:val="0"/>
          <w:sz w:val="24"/>
          <w:szCs w:val="24"/>
          <w:lang w:val="en-US" w:eastAsia="zh-CN" w:bidi="ar-SA"/>
        </w:rPr>
        <w:t>主要来自于各型水泵、风机等</w:t>
      </w:r>
      <w:r>
        <w:rPr>
          <w:rFonts w:hint="eastAsia" w:ascii="Times New Roman" w:hAnsi="Times New Roman" w:eastAsia="宋体" w:cs="Times New Roman"/>
          <w:kern w:val="0"/>
          <w:sz w:val="24"/>
          <w:szCs w:val="24"/>
          <w:lang w:val="en-US" w:eastAsia="zh-CN" w:bidi="ar-SA"/>
        </w:rPr>
        <w:t>机械设施运行</w:t>
      </w:r>
      <w:r>
        <w:rPr>
          <w:rFonts w:ascii="Times New Roman" w:hAnsi="宋体" w:eastAsia="宋体" w:cs="Times New Roman"/>
          <w:bCs/>
          <w:color w:val="000000"/>
          <w:kern w:val="0"/>
          <w:sz w:val="24"/>
          <w:szCs w:val="24"/>
          <w:lang w:val="en-US" w:eastAsia="zh-CN" w:bidi="ar-SA"/>
        </w:rPr>
        <w:t>，</w:t>
      </w:r>
      <w:r>
        <w:rPr>
          <w:rFonts w:hint="eastAsia" w:ascii="Times New Roman" w:hAnsi="宋体" w:eastAsia="宋体" w:cs="Times New Roman"/>
          <w:bCs/>
          <w:color w:val="000000"/>
          <w:kern w:val="0"/>
          <w:sz w:val="24"/>
          <w:szCs w:val="24"/>
          <w:lang w:val="en-US" w:eastAsia="zh-CN" w:bidi="ar-SA"/>
        </w:rPr>
        <w:t>采取</w:t>
      </w:r>
      <w:r>
        <w:rPr>
          <w:rFonts w:ascii="Times New Roman" w:hAnsi="宋体" w:eastAsia="宋体" w:cs="Times New Roman"/>
          <w:bCs/>
          <w:color w:val="000000"/>
          <w:kern w:val="0"/>
          <w:sz w:val="24"/>
          <w:szCs w:val="24"/>
          <w:lang w:val="en-US" w:eastAsia="zh-CN" w:bidi="ar-SA"/>
        </w:rPr>
        <w:t>基础减震、</w:t>
      </w:r>
      <w:r>
        <w:rPr>
          <w:rFonts w:hint="eastAsia" w:ascii="Times New Roman" w:hAnsi="宋体" w:eastAsia="宋体" w:cs="Times New Roman"/>
          <w:bCs/>
          <w:color w:val="000000"/>
          <w:kern w:val="0"/>
          <w:sz w:val="24"/>
          <w:szCs w:val="24"/>
          <w:lang w:val="en-US" w:eastAsia="zh-CN" w:bidi="ar-SA"/>
        </w:rPr>
        <w:t>消声、</w:t>
      </w:r>
      <w:r>
        <w:rPr>
          <w:rFonts w:ascii="Times New Roman" w:hAnsi="宋体" w:eastAsia="宋体" w:cs="Times New Roman"/>
          <w:bCs/>
          <w:color w:val="000000"/>
          <w:kern w:val="0"/>
          <w:sz w:val="24"/>
          <w:szCs w:val="24"/>
          <w:lang w:val="en-US" w:eastAsia="zh-CN" w:bidi="ar-SA"/>
        </w:rPr>
        <w:t>厂房隔声</w:t>
      </w:r>
      <w:r>
        <w:rPr>
          <w:rFonts w:hint="eastAsia" w:ascii="Times New Roman" w:hAnsi="宋体" w:eastAsia="宋体" w:cs="Times New Roman"/>
          <w:bCs/>
          <w:color w:val="000000"/>
          <w:kern w:val="0"/>
          <w:sz w:val="24"/>
          <w:szCs w:val="24"/>
          <w:lang w:val="en-US" w:eastAsia="zh-CN" w:bidi="ar-SA"/>
        </w:rPr>
        <w:t>等措施</w:t>
      </w:r>
      <w:r>
        <w:rPr>
          <w:rFonts w:ascii="Times New Roman" w:hAnsi="宋体" w:eastAsia="宋体" w:cs="Times New Roman"/>
          <w:bCs/>
          <w:color w:val="000000"/>
          <w:kern w:val="0"/>
          <w:sz w:val="24"/>
          <w:szCs w:val="24"/>
          <w:lang w:val="en-US" w:eastAsia="zh-CN" w:bidi="ar-SA"/>
        </w:rPr>
        <w:t>。</w:t>
      </w:r>
    </w:p>
    <w:p>
      <w:pPr>
        <w:keepNext w:val="0"/>
        <w:keepLines w:val="0"/>
        <w:pageBreakBefore w:val="0"/>
        <w:numPr>
          <w:ilvl w:val="0"/>
          <w:numId w:val="0"/>
        </w:numPr>
        <w:kinsoku/>
        <w:wordWrap/>
        <w:overflowPunct/>
        <w:topLinePunct w:val="0"/>
        <w:autoSpaceDE/>
        <w:autoSpaceDN/>
        <w:bidi w:val="0"/>
        <w:adjustRightInd/>
        <w:snapToGrid/>
        <w:spacing w:line="440" w:lineRule="exact"/>
        <w:ind w:firstLine="482" w:firstLineChars="200"/>
        <w:jc w:val="both"/>
        <w:textAlignment w:val="auto"/>
        <w:rPr>
          <w:rFonts w:hint="default" w:ascii="Times New Roman" w:hAnsi="Times New Roman" w:eastAsia="宋体" w:cs="Times New Roman"/>
          <w:b/>
          <w:sz w:val="24"/>
          <w:szCs w:val="24"/>
        </w:rPr>
      </w:pPr>
      <w:r>
        <w:rPr>
          <w:rFonts w:hint="default" w:ascii="Times New Roman" w:hAnsi="Times New Roman" w:eastAsia="宋体" w:cs="Times New Roman"/>
          <w:b/>
          <w:sz w:val="24"/>
          <w:szCs w:val="24"/>
          <w:lang w:eastAsia="zh-CN"/>
        </w:rPr>
        <w:t>（</w:t>
      </w:r>
      <w:r>
        <w:rPr>
          <w:rFonts w:hint="default" w:ascii="Times New Roman" w:hAnsi="Times New Roman" w:eastAsia="宋体" w:cs="Times New Roman"/>
          <w:b/>
          <w:sz w:val="24"/>
          <w:szCs w:val="24"/>
          <w:lang w:val="en-US" w:eastAsia="zh-CN"/>
        </w:rPr>
        <w:t>四</w:t>
      </w:r>
      <w:r>
        <w:rPr>
          <w:rFonts w:hint="default" w:ascii="Times New Roman" w:hAnsi="Times New Roman" w:eastAsia="宋体" w:cs="Times New Roman"/>
          <w:b/>
          <w:sz w:val="24"/>
          <w:szCs w:val="24"/>
          <w:lang w:eastAsia="zh-CN"/>
        </w:rPr>
        <w:t>）</w:t>
      </w:r>
      <w:r>
        <w:rPr>
          <w:rFonts w:hint="default" w:ascii="Times New Roman" w:hAnsi="Times New Roman" w:eastAsia="宋体" w:cs="Times New Roman"/>
          <w:b/>
          <w:sz w:val="24"/>
          <w:szCs w:val="24"/>
        </w:rPr>
        <w:t>固体废物</w:t>
      </w:r>
    </w:p>
    <w:p>
      <w:pPr>
        <w:keepNext w:val="0"/>
        <w:keepLines w:val="0"/>
        <w:pageBreakBefore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eastAsia="宋体" w:cs="Times New Roman"/>
          <w:b/>
          <w:sz w:val="24"/>
          <w:szCs w:val="24"/>
          <w:lang w:eastAsia="zh-CN"/>
        </w:rPr>
      </w:pPr>
      <w:r>
        <w:rPr>
          <w:rFonts w:hint="eastAsia" w:ascii="Times New Roman" w:hAnsi="Times New Roman" w:cs="Times New Roman"/>
          <w:b w:val="0"/>
          <w:bCs w:val="0"/>
          <w:color w:val="000000" w:themeColor="text1"/>
          <w:sz w:val="24"/>
          <w:lang w:eastAsia="zh-CN"/>
        </w:rPr>
        <w:t>一般工业固废</w:t>
      </w:r>
      <w:r>
        <w:rPr>
          <w:rFonts w:hint="default" w:ascii="Times New Roman" w:hAnsi="Times New Roman" w:eastAsia="宋体" w:cs="Times New Roman"/>
          <w:b w:val="0"/>
          <w:bCs w:val="0"/>
          <w:color w:val="000000" w:themeColor="text1"/>
          <w:sz w:val="24"/>
        </w:rPr>
        <w:t>主要包括废</w:t>
      </w:r>
      <w:r>
        <w:rPr>
          <w:rFonts w:ascii="Times New Roman" w:hAnsi="Times New Roman" w:eastAsia="宋体" w:cs="Times New Roman"/>
          <w:color w:val="000000" w:themeColor="text1"/>
          <w:sz w:val="24"/>
        </w:rPr>
        <w:t>格栅渣及沉砂</w:t>
      </w:r>
      <w:r>
        <w:rPr>
          <w:rFonts w:hint="default" w:ascii="Times New Roman" w:hAnsi="Times New Roman" w:eastAsia="宋体" w:cs="Times New Roman"/>
          <w:b w:val="0"/>
          <w:bCs w:val="0"/>
          <w:color w:val="000000" w:themeColor="text1"/>
          <w:sz w:val="24"/>
        </w:rPr>
        <w:t>、</w:t>
      </w:r>
      <w:r>
        <w:rPr>
          <w:rFonts w:ascii="Times New Roman" w:hAnsi="Times New Roman" w:eastAsia="宋体" w:cs="Times New Roman"/>
          <w:color w:val="000000" w:themeColor="text1"/>
          <w:sz w:val="24"/>
        </w:rPr>
        <w:t>污泥</w:t>
      </w:r>
      <w:r>
        <w:rPr>
          <w:rFonts w:hint="default" w:ascii="Times New Roman" w:hAnsi="Times New Roman" w:eastAsia="宋体" w:cs="Times New Roman"/>
          <w:b w:val="0"/>
          <w:bCs w:val="0"/>
          <w:color w:val="000000" w:themeColor="text1"/>
          <w:sz w:val="24"/>
        </w:rPr>
        <w:t>以及职工生活产生的生活垃圾</w:t>
      </w:r>
      <w:r>
        <w:rPr>
          <w:rFonts w:hint="default" w:ascii="Times New Roman" w:hAnsi="Times New Roman" w:eastAsia="宋体" w:cs="Times New Roman"/>
          <w:b w:val="0"/>
          <w:bCs w:val="0"/>
          <w:color w:val="000000" w:themeColor="text1"/>
          <w:sz w:val="24"/>
          <w:lang w:eastAsia="zh-CN"/>
        </w:rPr>
        <w:t>，其中</w:t>
      </w:r>
      <w:r>
        <w:rPr>
          <w:rFonts w:hint="default" w:ascii="Times New Roman" w:hAnsi="Times New Roman" w:eastAsia="宋体" w:cs="Times New Roman"/>
          <w:b w:val="0"/>
          <w:bCs w:val="0"/>
          <w:color w:val="000000" w:themeColor="text1"/>
          <w:sz w:val="24"/>
          <w:lang w:val="en-US" w:eastAsia="zh-CN"/>
        </w:rPr>
        <w:t>污泥</w:t>
      </w:r>
      <w:r>
        <w:rPr>
          <w:rFonts w:hint="eastAsia" w:ascii="Times New Roman" w:hAnsi="Times New Roman" w:cs="Times New Roman"/>
          <w:b w:val="0"/>
          <w:bCs w:val="0"/>
          <w:color w:val="000000" w:themeColor="text1"/>
          <w:sz w:val="24"/>
          <w:lang w:val="en-US" w:eastAsia="zh-CN"/>
        </w:rPr>
        <w:t>送</w:t>
      </w:r>
      <w:r>
        <w:rPr>
          <w:rFonts w:hint="default" w:ascii="Times New Roman" w:hAnsi="Times New Roman" w:eastAsia="宋体" w:cs="Times New Roman"/>
          <w:b w:val="0"/>
          <w:bCs w:val="0"/>
          <w:color w:val="000000" w:themeColor="text1"/>
          <w:sz w:val="24"/>
          <w:lang w:val="en-US" w:eastAsia="zh-CN"/>
        </w:rPr>
        <w:t>至</w:t>
      </w:r>
      <w:r>
        <w:rPr>
          <w:rFonts w:hint="eastAsia" w:ascii="Times New Roman" w:hAnsi="Times New Roman" w:cs="Times New Roman"/>
          <w:b w:val="0"/>
          <w:bCs w:val="0"/>
          <w:color w:val="000000" w:themeColor="text1"/>
          <w:sz w:val="24"/>
          <w:lang w:val="en-US" w:eastAsia="zh-CN"/>
        </w:rPr>
        <w:t>六安市双新建材有限公司处置</w:t>
      </w:r>
      <w:r>
        <w:rPr>
          <w:rFonts w:hint="eastAsia" w:ascii="Times New Roman" w:hAnsi="Times New Roman" w:eastAsia="宋体" w:cs="Times New Roman"/>
          <w:color w:val="000000" w:themeColor="text1"/>
          <w:sz w:val="24"/>
          <w:lang w:eastAsia="zh-CN"/>
        </w:rPr>
        <w:t>，</w:t>
      </w:r>
      <w:r>
        <w:rPr>
          <w:rFonts w:ascii="Times New Roman" w:hAnsi="Times New Roman" w:eastAsia="宋体" w:cs="Times New Roman"/>
          <w:color w:val="000000" w:themeColor="text1"/>
          <w:sz w:val="24"/>
        </w:rPr>
        <w:t>格栅渣及沉砂</w:t>
      </w:r>
      <w:r>
        <w:rPr>
          <w:rFonts w:hint="eastAsia" w:ascii="Times New Roman" w:hAnsi="Times New Roman" w:eastAsia="宋体" w:cs="Times New Roman"/>
          <w:color w:val="000000" w:themeColor="text1"/>
          <w:sz w:val="24"/>
          <w:lang w:eastAsia="zh-CN"/>
        </w:rPr>
        <w:t>、</w:t>
      </w:r>
      <w:r>
        <w:rPr>
          <w:rFonts w:hint="default" w:ascii="Times New Roman" w:hAnsi="Times New Roman" w:eastAsia="宋体" w:cs="Times New Roman"/>
          <w:b w:val="0"/>
          <w:bCs w:val="0"/>
          <w:color w:val="000000" w:themeColor="text1"/>
          <w:sz w:val="24"/>
          <w:lang w:eastAsia="zh-CN"/>
        </w:rPr>
        <w:t>生活垃圾交由环卫部门统一清运</w:t>
      </w:r>
      <w:r>
        <w:rPr>
          <w:rFonts w:hint="default" w:ascii="Times New Roman" w:hAnsi="Times New Roman" w:eastAsia="宋体" w:cs="Times New Roman"/>
          <w:sz w:val="24"/>
          <w:szCs w:val="32"/>
          <w:lang w:eastAsia="zh-CN"/>
        </w:rPr>
        <w:t>。</w:t>
      </w:r>
      <w:r>
        <w:rPr>
          <w:rFonts w:hint="eastAsia" w:ascii="Times New Roman" w:hAnsi="Times New Roman" w:cs="Times New Roman"/>
          <w:sz w:val="24"/>
          <w:szCs w:val="32"/>
          <w:lang w:val="en-US" w:eastAsia="zh-CN"/>
        </w:rPr>
        <w:t>COD废液、总磷废液、氨氮废液、总氮废液、总磷总氮废液、废试剂桶装暂存于危废暂存间，定期委托有资质单位处理。</w:t>
      </w:r>
    </w:p>
    <w:p>
      <w:pPr>
        <w:keepNext w:val="0"/>
        <w:keepLines w:val="0"/>
        <w:pageBreakBefore w:val="0"/>
        <w:kinsoku/>
        <w:wordWrap/>
        <w:overflowPunct/>
        <w:topLinePunct w:val="0"/>
        <w:autoSpaceDE/>
        <w:autoSpaceDN/>
        <w:bidi w:val="0"/>
        <w:adjustRightInd/>
        <w:snapToGrid/>
        <w:spacing w:line="440" w:lineRule="exact"/>
        <w:ind w:firstLine="482" w:firstLineChars="200"/>
        <w:jc w:val="both"/>
        <w:textAlignment w:val="auto"/>
        <w:rPr>
          <w:rFonts w:hint="default" w:ascii="Times New Roman" w:hAnsi="Times New Roman" w:eastAsia="宋体" w:cs="Times New Roman"/>
          <w:b/>
          <w:sz w:val="24"/>
          <w:szCs w:val="24"/>
        </w:rPr>
      </w:pPr>
      <w:r>
        <w:rPr>
          <w:rFonts w:hint="eastAsia" w:ascii="Times New Roman" w:hAnsi="Times New Roman" w:cs="Times New Roman"/>
          <w:b/>
          <w:sz w:val="24"/>
          <w:szCs w:val="24"/>
          <w:lang w:eastAsia="zh-CN"/>
        </w:rPr>
        <w:t>三</w:t>
      </w:r>
      <w:r>
        <w:rPr>
          <w:rFonts w:hint="default" w:ascii="Times New Roman" w:hAnsi="Times New Roman" w:eastAsia="宋体" w:cs="Times New Roman"/>
          <w:b/>
          <w:sz w:val="24"/>
          <w:szCs w:val="24"/>
        </w:rPr>
        <w:t>、环境保护设施调试效果</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bCs/>
          <w:sz w:val="24"/>
          <w:szCs w:val="24"/>
          <w:lang w:val="en-US" w:eastAsia="zh-CN"/>
        </w:rPr>
      </w:pPr>
      <w:r>
        <w:rPr>
          <w:rFonts w:hint="eastAsia" w:ascii="Times New Roman" w:hAnsi="Times New Roman" w:cs="Times New Roman"/>
          <w:bCs/>
          <w:sz w:val="24"/>
          <w:szCs w:val="24"/>
          <w:lang w:val="en-US" w:eastAsia="zh-CN"/>
        </w:rPr>
        <w:t>根据验收监测报告：</w:t>
      </w:r>
    </w:p>
    <w:p>
      <w:pPr>
        <w:keepNext w:val="0"/>
        <w:keepLines w:val="0"/>
        <w:pageBreakBefore w:val="0"/>
        <w:kinsoku/>
        <w:wordWrap/>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eastAsia="宋体" w:cs="Times New Roman"/>
          <w:bCs/>
          <w:color w:val="FF0000"/>
          <w:sz w:val="24"/>
          <w:szCs w:val="24"/>
          <w:lang w:val="en-US" w:eastAsia="zh-CN"/>
        </w:rPr>
      </w:pPr>
      <w:r>
        <w:rPr>
          <w:rFonts w:hint="eastAsia" w:ascii="宋体" w:hAnsi="宋体" w:eastAsia="宋体" w:cs="宋体"/>
          <w:bCs/>
          <w:sz w:val="24"/>
          <w:szCs w:val="24"/>
          <w:lang w:val="en-US" w:eastAsia="zh-CN"/>
        </w:rPr>
        <w:t>①废水</w:t>
      </w:r>
      <w:r>
        <w:rPr>
          <w:rFonts w:hint="default" w:ascii="Times New Roman" w:hAnsi="Times New Roman" w:eastAsia="宋体" w:cs="Times New Roman"/>
          <w:bCs/>
          <w:sz w:val="24"/>
          <w:szCs w:val="24"/>
          <w:lang w:val="en-US" w:eastAsia="zh-CN"/>
        </w:rPr>
        <w:t>：尾水污染物中COD、NH</w:t>
      </w:r>
      <w:r>
        <w:rPr>
          <w:rFonts w:hint="default" w:ascii="Times New Roman" w:hAnsi="Times New Roman" w:eastAsia="宋体" w:cs="Times New Roman"/>
          <w:bCs/>
          <w:sz w:val="24"/>
          <w:szCs w:val="24"/>
          <w:vertAlign w:val="subscript"/>
          <w:lang w:val="en-US" w:eastAsia="zh-CN"/>
        </w:rPr>
        <w:t>3</w:t>
      </w:r>
      <w:r>
        <w:rPr>
          <w:rFonts w:hint="default" w:ascii="Times New Roman" w:hAnsi="Times New Roman" w:eastAsia="宋体" w:cs="Times New Roman"/>
          <w:bCs/>
          <w:sz w:val="24"/>
          <w:szCs w:val="24"/>
          <w:lang w:val="en-US" w:eastAsia="zh-CN"/>
        </w:rPr>
        <w:t>-N、TN、TP均能满足《巢湖流域城镇污水处理厂和工业行业主要水污染物排放限值》标准要求，其他污染因子《城镇污水处理厂污染物排放标准》（GB18918-2002）一级A标准要求。</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eastAsia="宋体" w:cs="Times New Roman"/>
          <w:b/>
          <w:color w:val="0C0C0C" w:themeColor="text1" w:themeTint="F2"/>
          <w:sz w:val="24"/>
          <w:lang w:val="en-US" w:eastAsia="zh-CN"/>
        </w:rPr>
      </w:pPr>
      <w:r>
        <w:rPr>
          <w:rFonts w:hint="eastAsia" w:ascii="宋体" w:hAnsi="宋体" w:eastAsia="宋体" w:cs="宋体"/>
          <w:bCs/>
          <w:sz w:val="24"/>
          <w:szCs w:val="24"/>
          <w:lang w:val="en-US" w:eastAsia="zh-CN"/>
        </w:rPr>
        <w:t>②废气</w:t>
      </w:r>
      <w:r>
        <w:rPr>
          <w:rFonts w:hint="default" w:ascii="Times New Roman" w:hAnsi="Times New Roman" w:eastAsia="宋体" w:cs="Times New Roman"/>
          <w:bCs/>
          <w:sz w:val="24"/>
          <w:szCs w:val="24"/>
          <w:lang w:val="en-US" w:eastAsia="zh-CN"/>
        </w:rPr>
        <w:t>：恶臭废气排放</w:t>
      </w:r>
      <w:r>
        <w:rPr>
          <w:rFonts w:hint="eastAsia" w:ascii="Times New Roman" w:hAnsi="Times New Roman" w:cs="Times New Roman"/>
          <w:bCs/>
          <w:sz w:val="24"/>
          <w:szCs w:val="24"/>
          <w:lang w:val="en-US" w:eastAsia="zh-CN"/>
        </w:rPr>
        <w:t>满足</w:t>
      </w:r>
      <w:r>
        <w:rPr>
          <w:rFonts w:hint="default" w:ascii="Times New Roman" w:hAnsi="Times New Roman" w:eastAsia="宋体" w:cs="Times New Roman"/>
          <w:bCs/>
          <w:sz w:val="24"/>
          <w:szCs w:val="24"/>
          <w:lang w:val="en-US" w:eastAsia="zh-CN"/>
        </w:rPr>
        <w:t>《恶臭污染排放标准》(GB14554-1993)表 2 限值要求（新改扩建）；厂界无组织监控点</w:t>
      </w:r>
      <w:r>
        <w:rPr>
          <w:rFonts w:hint="eastAsia" w:ascii="Times New Roman" w:hAnsi="Times New Roman" w:cs="Times New Roman"/>
          <w:bCs/>
          <w:sz w:val="24"/>
          <w:szCs w:val="24"/>
          <w:lang w:val="en-US" w:eastAsia="zh-CN"/>
        </w:rPr>
        <w:t>监测</w:t>
      </w:r>
      <w:r>
        <w:rPr>
          <w:rFonts w:hint="default" w:ascii="Times New Roman" w:hAnsi="Times New Roman" w:eastAsia="宋体" w:cs="Times New Roman"/>
          <w:bCs/>
          <w:sz w:val="24"/>
          <w:szCs w:val="24"/>
          <w:lang w:val="en-US" w:eastAsia="zh-CN"/>
        </w:rPr>
        <w:t>值</w:t>
      </w:r>
      <w:r>
        <w:rPr>
          <w:rFonts w:hint="eastAsia" w:ascii="Times New Roman" w:hAnsi="Times New Roman" w:cs="Times New Roman"/>
          <w:bCs/>
          <w:sz w:val="24"/>
          <w:szCs w:val="24"/>
          <w:lang w:val="en-US" w:eastAsia="zh-CN"/>
        </w:rPr>
        <w:t>满足</w:t>
      </w:r>
      <w:r>
        <w:rPr>
          <w:rFonts w:hint="default" w:ascii="Times New Roman" w:hAnsi="Times New Roman" w:eastAsia="宋体" w:cs="Times New Roman"/>
          <w:bCs/>
          <w:sz w:val="24"/>
          <w:szCs w:val="24"/>
          <w:lang w:val="en-US" w:eastAsia="zh-CN"/>
        </w:rPr>
        <w:t>《城镇污水处理厂水污染排放标准》(GB18918-2002)中表 4</w:t>
      </w:r>
      <w:r>
        <w:rPr>
          <w:rFonts w:hint="eastAsia" w:ascii="Times New Roman" w:hAnsi="Times New Roman" w:cs="Times New Roman"/>
          <w:bCs/>
          <w:sz w:val="24"/>
          <w:szCs w:val="24"/>
          <w:lang w:val="en-US" w:eastAsia="zh-CN"/>
        </w:rPr>
        <w:t>中限值要求</w:t>
      </w:r>
      <w:r>
        <w:rPr>
          <w:rFonts w:hint="default" w:ascii="Times New Roman" w:hAnsi="Times New Roman" w:cs="Times New Roman"/>
          <w:color w:val="auto"/>
          <w:sz w:val="24"/>
        </w:rPr>
        <w:t>。</w:t>
      </w:r>
    </w:p>
    <w:p>
      <w:pPr>
        <w:keepNext w:val="0"/>
        <w:keepLines w:val="0"/>
        <w:pageBreakBefore w:val="0"/>
        <w:kinsoku/>
        <w:wordWrap/>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eastAsia="宋体" w:cs="Times New Roman"/>
          <w:b w:val="0"/>
          <w:bCs/>
          <w:kern w:val="2"/>
          <w:lang w:eastAsia="zh-CN"/>
        </w:rPr>
      </w:pPr>
      <w:r>
        <w:rPr>
          <w:rFonts w:hint="eastAsia" w:asciiTheme="minorEastAsia" w:hAnsiTheme="minorEastAsia" w:eastAsiaTheme="minorEastAsia" w:cstheme="minorEastAsia"/>
          <w:bCs/>
          <w:sz w:val="24"/>
          <w:szCs w:val="24"/>
        </w:rPr>
        <w:t>③</w:t>
      </w:r>
      <w:r>
        <w:rPr>
          <w:rFonts w:hint="default" w:ascii="Times New Roman" w:hAnsi="Times New Roman" w:eastAsia="宋体" w:cs="Times New Roman"/>
          <w:bCs/>
          <w:sz w:val="24"/>
          <w:szCs w:val="24"/>
        </w:rPr>
        <w:t>噪声：</w:t>
      </w:r>
      <w:r>
        <w:rPr>
          <w:rFonts w:hint="eastAsia" w:ascii="Times New Roman" w:hAnsi="Times New Roman" w:cs="Times New Roman"/>
          <w:bCs/>
          <w:sz w:val="24"/>
          <w:szCs w:val="24"/>
          <w:lang w:eastAsia="zh-CN"/>
        </w:rPr>
        <w:t>厂界</w:t>
      </w:r>
      <w:r>
        <w:rPr>
          <w:rFonts w:hint="default" w:ascii="Times New Roman" w:hAnsi="Times New Roman" w:eastAsia="宋体" w:cs="Times New Roman"/>
          <w:bCs/>
          <w:sz w:val="24"/>
          <w:szCs w:val="24"/>
          <w:lang w:val="en-US" w:eastAsia="zh-CN"/>
        </w:rPr>
        <w:t>噪声排放满足</w:t>
      </w:r>
      <w:r>
        <w:rPr>
          <w:rFonts w:hint="default" w:ascii="Times New Roman" w:hAnsi="Times New Roman" w:eastAsia="宋体" w:cs="Times New Roman"/>
          <w:bCs/>
          <w:sz w:val="24"/>
          <w:szCs w:val="24"/>
        </w:rPr>
        <w:t>《工业企业厂界环境噪声排放标准》（GB12348-2008）中</w:t>
      </w:r>
      <w:r>
        <w:rPr>
          <w:rFonts w:hint="default" w:ascii="Times New Roman" w:hAnsi="Times New Roman" w:cs="Times New Roman"/>
          <w:bCs/>
          <w:sz w:val="24"/>
          <w:szCs w:val="24"/>
          <w:lang w:val="en-US" w:eastAsia="zh-CN"/>
        </w:rPr>
        <w:t>2</w:t>
      </w:r>
      <w:r>
        <w:rPr>
          <w:rFonts w:hint="default" w:ascii="Times New Roman" w:hAnsi="Times New Roman" w:eastAsia="宋体" w:cs="Times New Roman"/>
          <w:bCs/>
          <w:sz w:val="24"/>
          <w:szCs w:val="24"/>
        </w:rPr>
        <w:t>类区标准。</w:t>
      </w:r>
    </w:p>
    <w:p>
      <w:pPr>
        <w:pStyle w:val="13"/>
        <w:keepNext w:val="0"/>
        <w:keepLines w:val="0"/>
        <w:pageBreakBefore w:val="0"/>
        <w:kinsoku/>
        <w:wordWrap/>
        <w:overflowPunct/>
        <w:topLinePunct w:val="0"/>
        <w:autoSpaceDE/>
        <w:autoSpaceDN/>
        <w:bidi w:val="0"/>
        <w:adjustRightInd/>
        <w:snapToGrid/>
        <w:spacing w:before="0" w:beforeAutospacing="0" w:after="0" w:afterAutospacing="0" w:line="440" w:lineRule="exact"/>
        <w:ind w:firstLine="482" w:firstLineChars="200"/>
        <w:jc w:val="both"/>
        <w:textAlignment w:val="auto"/>
        <w:rPr>
          <w:rFonts w:hint="default" w:ascii="Times New Roman" w:hAnsi="Times New Roman" w:cs="Times New Roman"/>
          <w:b/>
          <w:kern w:val="2"/>
          <w:lang w:eastAsia="zh-CN"/>
        </w:rPr>
      </w:pPr>
      <w:r>
        <w:rPr>
          <w:rFonts w:hint="eastAsia" w:ascii="Times New Roman" w:hAnsi="Times New Roman" w:cs="Times New Roman"/>
          <w:b/>
          <w:kern w:val="2"/>
          <w:lang w:eastAsia="zh-CN"/>
        </w:rPr>
        <w:t>四</w:t>
      </w:r>
      <w:r>
        <w:rPr>
          <w:rFonts w:hint="default" w:ascii="Times New Roman" w:hAnsi="Times New Roman" w:cs="Times New Roman"/>
          <w:b/>
          <w:kern w:val="2"/>
          <w:lang w:eastAsia="zh-CN"/>
        </w:rPr>
        <w:t>、工程建设对环境的影响</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b/>
          <w:bCs/>
          <w:color w:val="FF0000"/>
          <w:sz w:val="24"/>
          <w:szCs w:val="24"/>
          <w:lang w:eastAsia="zh-CN"/>
        </w:rPr>
      </w:pPr>
      <w:r>
        <w:rPr>
          <w:rFonts w:hint="default" w:ascii="Times New Roman" w:hAnsi="Times New Roman" w:eastAsia="宋体" w:cs="Times New Roman"/>
          <w:bCs/>
          <w:sz w:val="24"/>
          <w:szCs w:val="24"/>
          <w:lang w:val="en-US" w:eastAsia="zh-CN"/>
        </w:rPr>
        <w:t>验收监测报告</w:t>
      </w:r>
      <w:r>
        <w:rPr>
          <w:rFonts w:hint="eastAsia" w:ascii="Times New Roman" w:hAnsi="Times New Roman" w:eastAsia="宋体" w:cs="Times New Roman"/>
          <w:bCs/>
          <w:sz w:val="24"/>
          <w:szCs w:val="24"/>
          <w:lang w:val="en-US" w:eastAsia="zh-CN"/>
        </w:rPr>
        <w:t>显示</w:t>
      </w:r>
      <w:r>
        <w:rPr>
          <w:rFonts w:hint="default" w:ascii="Times New Roman" w:hAnsi="Times New Roman" w:eastAsia="宋体" w:cs="Times New Roman"/>
          <w:bCs/>
          <w:sz w:val="24"/>
          <w:szCs w:val="24"/>
          <w:lang w:val="en-US" w:eastAsia="zh-CN"/>
        </w:rPr>
        <w:t>，</w:t>
      </w:r>
      <w:r>
        <w:rPr>
          <w:rFonts w:hint="eastAsia" w:ascii="Times New Roman" w:hAnsi="Times New Roman" w:eastAsia="宋体" w:cs="Times New Roman"/>
          <w:bCs/>
          <w:sz w:val="24"/>
          <w:szCs w:val="24"/>
          <w:lang w:val="en-US" w:eastAsia="zh-CN"/>
        </w:rPr>
        <w:t>环境空气中氨、硫化氢浓度满足《环境影响评价技术导则 大气环境（HJ2.2-2018）》附录D中其他污染物空气质量浓度参考限值；声环境</w:t>
      </w:r>
      <w:r>
        <w:rPr>
          <w:rFonts w:hint="default" w:ascii="Times New Roman" w:hAnsi="Times New Roman" w:eastAsia="宋体" w:cs="Times New Roman"/>
          <w:bCs/>
          <w:sz w:val="24"/>
          <w:szCs w:val="24"/>
          <w:lang w:val="en-US" w:eastAsia="zh-CN"/>
        </w:rPr>
        <w:t>能够满足《声环境质量标准》（GB3096-2008）中的2类区标准限值</w:t>
      </w:r>
      <w:r>
        <w:rPr>
          <w:rFonts w:hint="eastAsia" w:ascii="Times New Roman" w:hAnsi="Times New Roman" w:eastAsia="宋体" w:cs="Times New Roman"/>
          <w:bCs/>
          <w:sz w:val="24"/>
          <w:szCs w:val="24"/>
          <w:lang w:val="en-US" w:eastAsia="zh-CN"/>
        </w:rPr>
        <w:t>；</w:t>
      </w:r>
      <w:r>
        <w:rPr>
          <w:rFonts w:hint="default" w:ascii="Times New Roman" w:hAnsi="Times New Roman" w:eastAsia="宋体" w:cs="Times New Roman"/>
          <w:bCs/>
          <w:sz w:val="24"/>
          <w:szCs w:val="24"/>
          <w:lang w:val="en-US" w:eastAsia="zh-CN"/>
        </w:rPr>
        <w:t>尾水污染物中COD、NH</w:t>
      </w:r>
      <w:r>
        <w:rPr>
          <w:rFonts w:hint="default" w:ascii="Times New Roman" w:hAnsi="Times New Roman" w:eastAsia="宋体" w:cs="Times New Roman"/>
          <w:bCs/>
          <w:sz w:val="24"/>
          <w:szCs w:val="24"/>
          <w:vertAlign w:val="subscript"/>
          <w:lang w:val="en-US" w:eastAsia="zh-CN"/>
        </w:rPr>
        <w:t>3</w:t>
      </w:r>
      <w:r>
        <w:rPr>
          <w:rFonts w:hint="default" w:ascii="Times New Roman" w:hAnsi="Times New Roman" w:eastAsia="宋体" w:cs="Times New Roman"/>
          <w:bCs/>
          <w:sz w:val="24"/>
          <w:szCs w:val="24"/>
          <w:lang w:val="en-US" w:eastAsia="zh-CN"/>
        </w:rPr>
        <w:t>-N、TN、TP均能满足《巢湖流域城镇污水处理厂和工业行业主要水污染物排放限值》标准要求，其他污染因子</w:t>
      </w:r>
      <w:r>
        <w:rPr>
          <w:rFonts w:hint="eastAsia" w:ascii="Times New Roman" w:hAnsi="Times New Roman" w:cs="Times New Roman"/>
          <w:bCs/>
          <w:sz w:val="24"/>
          <w:szCs w:val="24"/>
          <w:lang w:val="en-US" w:eastAsia="zh-CN"/>
        </w:rPr>
        <w:t>满足</w:t>
      </w:r>
      <w:r>
        <w:rPr>
          <w:rFonts w:hint="default" w:ascii="Times New Roman" w:hAnsi="Times New Roman" w:eastAsia="宋体" w:cs="Times New Roman"/>
          <w:bCs/>
          <w:sz w:val="24"/>
          <w:szCs w:val="24"/>
          <w:lang w:val="en-US" w:eastAsia="zh-CN"/>
        </w:rPr>
        <w:t>《城镇污水处理厂污染物排放标准》（GB18918-2002）一级A标准要求。</w:t>
      </w:r>
    </w:p>
    <w:p>
      <w:pPr>
        <w:pStyle w:val="13"/>
        <w:keepNext w:val="0"/>
        <w:keepLines w:val="0"/>
        <w:pageBreakBefore w:val="0"/>
        <w:kinsoku/>
        <w:wordWrap/>
        <w:overflowPunct/>
        <w:topLinePunct w:val="0"/>
        <w:autoSpaceDE/>
        <w:autoSpaceDN/>
        <w:bidi w:val="0"/>
        <w:adjustRightInd/>
        <w:snapToGrid/>
        <w:spacing w:before="0" w:beforeAutospacing="0" w:after="0" w:afterAutospacing="0" w:line="440" w:lineRule="exact"/>
        <w:ind w:firstLine="482" w:firstLineChars="200"/>
        <w:jc w:val="both"/>
        <w:textAlignment w:val="auto"/>
        <w:rPr>
          <w:rFonts w:hint="default" w:ascii="Times New Roman" w:hAnsi="Times New Roman" w:eastAsia="宋体" w:cs="Times New Roman"/>
          <w:b/>
          <w:kern w:val="2"/>
        </w:rPr>
      </w:pPr>
      <w:r>
        <w:rPr>
          <w:rFonts w:hint="eastAsia" w:ascii="Times New Roman" w:hAnsi="Times New Roman" w:cs="Times New Roman"/>
          <w:b/>
          <w:kern w:val="2"/>
          <w:lang w:eastAsia="zh-CN"/>
        </w:rPr>
        <w:t>五</w:t>
      </w:r>
      <w:r>
        <w:rPr>
          <w:rFonts w:hint="default" w:ascii="Times New Roman" w:hAnsi="Times New Roman" w:eastAsia="宋体" w:cs="Times New Roman"/>
          <w:b/>
          <w:kern w:val="2"/>
        </w:rPr>
        <w:t>、验收结论</w:t>
      </w:r>
    </w:p>
    <w:p>
      <w:pPr>
        <w:pStyle w:val="13"/>
        <w:keepNext w:val="0"/>
        <w:keepLines w:val="0"/>
        <w:pageBreakBefore w:val="0"/>
        <w:kinsoku/>
        <w:wordWrap/>
        <w:overflowPunct/>
        <w:topLinePunct w:val="0"/>
        <w:autoSpaceDE/>
        <w:autoSpaceDN/>
        <w:bidi w:val="0"/>
        <w:adjustRightInd/>
        <w:snapToGrid/>
        <w:spacing w:before="0" w:beforeAutospacing="0" w:after="0" w:afterAutospacing="0" w:line="440" w:lineRule="exact"/>
        <w:ind w:firstLine="477" w:firstLineChars="199"/>
        <w:jc w:val="both"/>
        <w:textAlignment w:val="auto"/>
        <w:rPr>
          <w:rFonts w:hint="default" w:ascii="Times New Roman" w:hAnsi="Times New Roman" w:eastAsia="宋体" w:cs="Times New Roman"/>
          <w:color w:val="000000"/>
        </w:rPr>
      </w:pPr>
      <w:r>
        <w:rPr>
          <w:rFonts w:hint="default" w:ascii="Times New Roman" w:hAnsi="Times New Roman" w:eastAsia="宋体" w:cs="Times New Roman"/>
          <w:bCs/>
          <w:kern w:val="2"/>
        </w:rPr>
        <w:t>验收组经现场检查并审阅有关资料，经认真讨论，认为</w:t>
      </w:r>
      <w:r>
        <w:rPr>
          <w:rFonts w:hint="default" w:ascii="Times New Roman" w:hAnsi="Times New Roman" w:eastAsia="宋体" w:cs="Times New Roman"/>
          <w:bCs/>
          <w:color w:val="000000"/>
        </w:rPr>
        <w:t>本</w:t>
      </w:r>
      <w:r>
        <w:rPr>
          <w:rFonts w:hint="default" w:ascii="Times New Roman" w:hAnsi="Times New Roman" w:eastAsia="宋体" w:cs="Times New Roman"/>
          <w:color w:val="000000"/>
        </w:rPr>
        <w:t>项目</w:t>
      </w:r>
      <w:r>
        <w:rPr>
          <w:rFonts w:hint="default" w:ascii="Times New Roman" w:hAnsi="Times New Roman" w:eastAsia="宋体" w:cs="Times New Roman"/>
          <w:bCs/>
          <w:kern w:val="2"/>
        </w:rPr>
        <w:t>环评审批手续齐全，主要污染防治设施</w:t>
      </w:r>
      <w:r>
        <w:rPr>
          <w:rFonts w:hint="eastAsia" w:ascii="Times New Roman" w:hAnsi="Times New Roman" w:cs="Times New Roman"/>
          <w:bCs/>
          <w:kern w:val="2"/>
          <w:lang w:eastAsia="zh-CN"/>
        </w:rPr>
        <w:t>落实到位，各项污染物</w:t>
      </w:r>
      <w:r>
        <w:rPr>
          <w:rFonts w:hint="default" w:ascii="Times New Roman" w:hAnsi="Times New Roman" w:eastAsia="宋体" w:cs="Times New Roman"/>
          <w:bCs/>
          <w:kern w:val="2"/>
        </w:rPr>
        <w:t>均能实现达标排放，具备了竣工环保验收条件，</w:t>
      </w:r>
      <w:r>
        <w:rPr>
          <w:rFonts w:hint="default" w:ascii="Times New Roman" w:hAnsi="Times New Roman" w:eastAsia="宋体" w:cs="Times New Roman"/>
          <w:color w:val="000000"/>
        </w:rPr>
        <w:t>建议通过竣工环境保护验收。</w:t>
      </w:r>
    </w:p>
    <w:p>
      <w:pPr>
        <w:pStyle w:val="13"/>
        <w:keepNext w:val="0"/>
        <w:keepLines w:val="0"/>
        <w:pageBreakBefore w:val="0"/>
        <w:kinsoku/>
        <w:wordWrap/>
        <w:overflowPunct/>
        <w:topLinePunct w:val="0"/>
        <w:autoSpaceDE/>
        <w:autoSpaceDN/>
        <w:bidi w:val="0"/>
        <w:adjustRightInd/>
        <w:snapToGrid/>
        <w:spacing w:before="0" w:beforeAutospacing="0" w:after="0" w:afterAutospacing="0" w:line="440" w:lineRule="exact"/>
        <w:ind w:firstLine="482" w:firstLineChars="200"/>
        <w:jc w:val="both"/>
        <w:textAlignment w:val="auto"/>
        <w:rPr>
          <w:rFonts w:hint="default" w:ascii="Times New Roman" w:hAnsi="Times New Roman" w:eastAsia="宋体" w:cs="Times New Roman"/>
          <w:b/>
          <w:kern w:val="2"/>
        </w:rPr>
      </w:pPr>
      <w:r>
        <w:rPr>
          <w:rFonts w:hint="eastAsia" w:ascii="Times New Roman" w:hAnsi="Times New Roman" w:cs="Times New Roman"/>
          <w:b/>
          <w:kern w:val="2"/>
          <w:lang w:eastAsia="zh-CN"/>
        </w:rPr>
        <w:t>六</w:t>
      </w:r>
      <w:r>
        <w:rPr>
          <w:rFonts w:hint="default" w:ascii="Times New Roman" w:hAnsi="Times New Roman" w:eastAsia="宋体" w:cs="Times New Roman"/>
          <w:b/>
          <w:kern w:val="2"/>
        </w:rPr>
        <w:t>、后续要求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1、</w:t>
      </w:r>
      <w:r>
        <w:rPr>
          <w:rFonts w:hint="eastAsia" w:ascii="Times New Roman" w:hAnsi="Times New Roman" w:eastAsia="宋体" w:cs="Times New Roman"/>
          <w:kern w:val="2"/>
          <w:sz w:val="24"/>
          <w:szCs w:val="24"/>
          <w:lang w:val="en-US" w:eastAsia="zh-CN" w:bidi="ar-SA"/>
        </w:rPr>
        <w:t>加强各类环保设施的运行管理和维护，确保污染物稳定达标排放；</w:t>
      </w:r>
    </w:p>
    <w:p>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ascii="Times New Roman" w:hAnsi="Times New Roman" w:eastAsia="宋体" w:cs="Times New Roman"/>
          <w:bCs/>
          <w:kern w:val="2"/>
          <w:lang w:eastAsia="zh-CN"/>
        </w:rPr>
      </w:pPr>
      <w:r>
        <w:rPr>
          <w:rFonts w:hint="eastAsia" w:ascii="Times New Roman" w:hAnsi="Times New Roman" w:cs="Times New Roman"/>
          <w:b w:val="0"/>
          <w:bCs w:val="0"/>
          <w:color w:val="auto"/>
          <w:sz w:val="24"/>
          <w:szCs w:val="24"/>
          <w:lang w:val="en-US" w:eastAsia="zh-CN"/>
        </w:rPr>
        <w:t>2、</w:t>
      </w:r>
      <w:r>
        <w:rPr>
          <w:rFonts w:hint="eastAsia" w:ascii="Times New Roman" w:hAnsi="Times New Roman" w:cs="Times New Roman"/>
          <w:bCs/>
          <w:kern w:val="2"/>
          <w:lang w:eastAsia="zh-CN"/>
        </w:rPr>
        <w:t>完善环境管理制度和各类环保台账；</w:t>
      </w:r>
      <w:r>
        <w:rPr>
          <w:rFonts w:ascii="Times New Roman" w:hAnsi="Times New Roman" w:cs="Times New Roman"/>
          <w:bCs/>
          <w:kern w:val="2"/>
        </w:rPr>
        <w:t>依据环保部《建设项目竣工环境保护验收暂行办法》（国环规环评【2017】4号）完善网上填报</w:t>
      </w:r>
      <w:r>
        <w:rPr>
          <w:rFonts w:hint="eastAsia" w:ascii="Times New Roman" w:hAnsi="Times New Roman" w:cs="Times New Roman"/>
          <w:bCs/>
          <w:kern w:val="2"/>
          <w:lang w:eastAsia="zh-CN"/>
        </w:rPr>
        <w:t>及公示</w:t>
      </w:r>
      <w:r>
        <w:rPr>
          <w:rFonts w:ascii="Times New Roman" w:hAnsi="Times New Roman" w:cs="Times New Roman"/>
          <w:bCs/>
          <w:kern w:val="2"/>
        </w:rPr>
        <w:t>等工作</w:t>
      </w:r>
    </w:p>
    <w:p>
      <w:pPr>
        <w:keepNext w:val="0"/>
        <w:keepLines w:val="0"/>
        <w:pageBreakBefore w:val="0"/>
        <w:kinsoku/>
        <w:wordWrap/>
        <w:overflowPunct/>
        <w:topLinePunct w:val="0"/>
        <w:autoSpaceDE/>
        <w:autoSpaceDN/>
        <w:bidi w:val="0"/>
        <w:adjustRightInd/>
        <w:snapToGrid/>
        <w:spacing w:line="440" w:lineRule="exact"/>
        <w:ind w:firstLine="482" w:firstLineChars="200"/>
        <w:jc w:val="left"/>
        <w:textAlignment w:val="auto"/>
        <w:rPr>
          <w:rFonts w:hint="default" w:ascii="Times New Roman" w:hAnsi="Times New Roman" w:cs="Times New Roman"/>
          <w:b/>
          <w:bCs/>
          <w:color w:val="auto"/>
          <w:sz w:val="24"/>
          <w:szCs w:val="24"/>
          <w:lang w:val="en-US" w:eastAsia="zh-CN"/>
        </w:rPr>
      </w:pPr>
    </w:p>
    <w:p>
      <w:pPr>
        <w:pStyle w:val="2"/>
        <w:rPr>
          <w:rFonts w:hint="default" w:ascii="Times New Roman" w:hAnsi="Times New Roman" w:cs="Times New Roman"/>
          <w:b/>
          <w:bCs/>
          <w:color w:val="auto"/>
          <w:sz w:val="24"/>
          <w:szCs w:val="24"/>
          <w:lang w:val="en-US" w:eastAsia="zh-CN"/>
        </w:rPr>
      </w:pPr>
    </w:p>
    <w:p>
      <w:pPr>
        <w:rPr>
          <w:rFonts w:hint="default" w:ascii="Times New Roman" w:hAnsi="Times New Roman" w:cs="Times New Roman"/>
          <w:b/>
          <w:bCs/>
          <w:color w:val="auto"/>
          <w:sz w:val="24"/>
          <w:szCs w:val="24"/>
          <w:lang w:val="en-US" w:eastAsia="zh-CN"/>
        </w:rPr>
      </w:pPr>
    </w:p>
    <w:p>
      <w:pPr>
        <w:pStyle w:val="2"/>
        <w:rPr>
          <w:rFonts w:hint="default"/>
          <w:lang w:val="en-US" w:eastAsia="zh-CN"/>
        </w:rPr>
      </w:pPr>
    </w:p>
    <w:p>
      <w:pPr>
        <w:keepNext w:val="0"/>
        <w:keepLines w:val="0"/>
        <w:pageBreakBefore w:val="0"/>
        <w:kinsoku/>
        <w:wordWrap/>
        <w:overflowPunct/>
        <w:topLinePunct w:val="0"/>
        <w:autoSpaceDE/>
        <w:autoSpaceDN/>
        <w:bidi w:val="0"/>
        <w:adjustRightInd/>
        <w:snapToGrid/>
        <w:spacing w:line="440" w:lineRule="exact"/>
        <w:ind w:firstLine="482" w:firstLineChars="200"/>
        <w:jc w:val="left"/>
        <w:textAlignment w:val="auto"/>
        <w:rPr>
          <w:rFonts w:hint="default" w:ascii="Times New Roman" w:hAnsi="Times New Roman" w:cs="Times New Roman"/>
          <w:b/>
          <w:bCs/>
          <w:color w:val="auto"/>
          <w:sz w:val="24"/>
          <w:szCs w:val="24"/>
          <w:lang w:val="en-US" w:eastAsia="zh-CN"/>
        </w:rPr>
      </w:pPr>
      <w:r>
        <w:rPr>
          <w:rFonts w:hint="default" w:ascii="Times New Roman" w:hAnsi="Times New Roman" w:cs="Times New Roman"/>
          <w:b/>
          <w:bCs/>
          <w:color w:val="auto"/>
          <w:sz w:val="24"/>
          <w:szCs w:val="24"/>
          <w:lang w:val="en-US" w:eastAsia="zh-CN"/>
        </w:rPr>
        <w:t>验收组长：</w:t>
      </w:r>
    </w:p>
    <w:p>
      <w:pPr>
        <w:pStyle w:val="7"/>
        <w:keepNext w:val="0"/>
        <w:keepLines w:val="0"/>
        <w:pageBreakBefore w:val="0"/>
        <w:kinsoku/>
        <w:wordWrap/>
        <w:overflowPunct/>
        <w:topLinePunct w:val="0"/>
        <w:autoSpaceDE/>
        <w:autoSpaceDN/>
        <w:bidi w:val="0"/>
        <w:adjustRightInd/>
        <w:snapToGrid/>
        <w:spacing w:line="440" w:lineRule="exact"/>
        <w:jc w:val="right"/>
        <w:textAlignment w:val="auto"/>
        <w:rPr>
          <w:rFonts w:hint="default" w:ascii="Times New Roman" w:hAnsi="Times New Roman" w:cs="Times New Roman"/>
          <w:lang w:val="en-US" w:eastAsia="zh-CN"/>
        </w:rPr>
      </w:pPr>
      <w:r>
        <w:rPr>
          <w:rFonts w:hint="eastAsia" w:ascii="Times New Roman" w:hAnsi="Times New Roman" w:cs="Times New Roman"/>
          <w:b/>
          <w:bCs/>
          <w:color w:val="auto"/>
          <w:sz w:val="24"/>
          <w:szCs w:val="24"/>
          <w:lang w:val="en-US" w:eastAsia="zh-CN"/>
        </w:rPr>
        <w:t>2022</w:t>
      </w:r>
      <w:r>
        <w:rPr>
          <w:rFonts w:hint="default" w:ascii="Times New Roman" w:hAnsi="Times New Roman" w:cs="Times New Roman"/>
          <w:b/>
          <w:bCs/>
          <w:color w:val="auto"/>
          <w:sz w:val="24"/>
          <w:szCs w:val="24"/>
          <w:lang w:val="en-US" w:eastAsia="zh-CN"/>
        </w:rPr>
        <w:t>年</w:t>
      </w:r>
      <w:r>
        <w:rPr>
          <w:rFonts w:hint="eastAsia" w:ascii="Times New Roman" w:hAnsi="Times New Roman" w:cs="Times New Roman"/>
          <w:b/>
          <w:bCs/>
          <w:color w:val="auto"/>
          <w:sz w:val="24"/>
          <w:szCs w:val="24"/>
          <w:lang w:val="en-US" w:eastAsia="zh-CN"/>
        </w:rPr>
        <w:t>11</w:t>
      </w:r>
      <w:r>
        <w:rPr>
          <w:rFonts w:hint="default" w:ascii="Times New Roman" w:hAnsi="Times New Roman" w:cs="Times New Roman"/>
          <w:b/>
          <w:bCs/>
          <w:color w:val="auto"/>
          <w:sz w:val="24"/>
          <w:szCs w:val="24"/>
          <w:lang w:val="en-US" w:eastAsia="zh-CN"/>
        </w:rPr>
        <w:t>月</w:t>
      </w:r>
      <w:r>
        <w:rPr>
          <w:rFonts w:hint="eastAsia" w:ascii="Times New Roman" w:hAnsi="Times New Roman" w:cs="Times New Roman"/>
          <w:b/>
          <w:bCs/>
          <w:color w:val="auto"/>
          <w:sz w:val="24"/>
          <w:szCs w:val="24"/>
          <w:lang w:val="en-US" w:eastAsia="zh-CN"/>
        </w:rPr>
        <w:t>23</w:t>
      </w:r>
      <w:bookmarkStart w:id="0" w:name="_GoBack"/>
      <w:bookmarkEnd w:id="0"/>
      <w:r>
        <w:rPr>
          <w:rFonts w:hint="default" w:ascii="Times New Roman" w:hAnsi="Times New Roman" w:cs="Times New Roman"/>
          <w:b/>
          <w:bCs/>
          <w:color w:val="auto"/>
          <w:sz w:val="24"/>
          <w:szCs w:val="24"/>
          <w:lang w:val="en-US" w:eastAsia="zh-CN"/>
        </w:rPr>
        <w:t>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Cambria">
    <w:panose1 w:val="02040503050406030204"/>
    <w:charset w:val="00"/>
    <w:family w:val="roman"/>
    <w:pitch w:val="default"/>
    <w:sig w:usb0="A00002EF" w:usb1="4000004B" w:usb2="00000000" w:usb3="00000000" w:csb0="2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B12A473"/>
    <w:multiLevelType w:val="singleLevel"/>
    <w:tmpl w:val="5B12A473"/>
    <w:lvl w:ilvl="0" w:tentative="0">
      <w:start w:val="3"/>
      <w:numFmt w:val="chineseCounting"/>
      <w:suff w:val="nothing"/>
      <w:lvlText w:val="（%1）"/>
      <w:lvlJc w:val="left"/>
    </w:lvl>
  </w:abstractNum>
  <w:abstractNum w:abstractNumId="1">
    <w:nsid w:val="5B12ADE7"/>
    <w:multiLevelType w:val="singleLevel"/>
    <w:tmpl w:val="5B12ADE7"/>
    <w:lvl w:ilvl="0" w:tentative="0">
      <w:start w:val="1"/>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ZTUyM2QwYjU4YzAzZDk4ZTU5ZmMyYWMwMjM2MWM1NGIifQ=="/>
  </w:docVars>
  <w:rsids>
    <w:rsidRoot w:val="00172A27"/>
    <w:rsid w:val="000005AF"/>
    <w:rsid w:val="00005DAC"/>
    <w:rsid w:val="000571E6"/>
    <w:rsid w:val="00071501"/>
    <w:rsid w:val="000842C8"/>
    <w:rsid w:val="000A110B"/>
    <w:rsid w:val="000D3666"/>
    <w:rsid w:val="000F0D4E"/>
    <w:rsid w:val="000F3F33"/>
    <w:rsid w:val="001054D1"/>
    <w:rsid w:val="00111C55"/>
    <w:rsid w:val="00172A27"/>
    <w:rsid w:val="001941FA"/>
    <w:rsid w:val="00194A19"/>
    <w:rsid w:val="001B1ABA"/>
    <w:rsid w:val="001B4108"/>
    <w:rsid w:val="0023188A"/>
    <w:rsid w:val="00240853"/>
    <w:rsid w:val="0024150C"/>
    <w:rsid w:val="0026056D"/>
    <w:rsid w:val="00270B12"/>
    <w:rsid w:val="00276D65"/>
    <w:rsid w:val="002E463E"/>
    <w:rsid w:val="0030438E"/>
    <w:rsid w:val="00314F32"/>
    <w:rsid w:val="00327103"/>
    <w:rsid w:val="00330E12"/>
    <w:rsid w:val="00354F1A"/>
    <w:rsid w:val="00363C1D"/>
    <w:rsid w:val="003745A8"/>
    <w:rsid w:val="00391786"/>
    <w:rsid w:val="00392FA4"/>
    <w:rsid w:val="0039587F"/>
    <w:rsid w:val="003C7734"/>
    <w:rsid w:val="003D024A"/>
    <w:rsid w:val="003F6B2C"/>
    <w:rsid w:val="0040779E"/>
    <w:rsid w:val="00415700"/>
    <w:rsid w:val="004163F9"/>
    <w:rsid w:val="00442461"/>
    <w:rsid w:val="00450A88"/>
    <w:rsid w:val="004A09F1"/>
    <w:rsid w:val="004A4073"/>
    <w:rsid w:val="004A5FE4"/>
    <w:rsid w:val="004B11C9"/>
    <w:rsid w:val="004D4D7A"/>
    <w:rsid w:val="004D70D7"/>
    <w:rsid w:val="004D7DE5"/>
    <w:rsid w:val="00501F0B"/>
    <w:rsid w:val="00507143"/>
    <w:rsid w:val="00557759"/>
    <w:rsid w:val="00565BE7"/>
    <w:rsid w:val="005A0865"/>
    <w:rsid w:val="005A4DB3"/>
    <w:rsid w:val="005B65A5"/>
    <w:rsid w:val="005B75D9"/>
    <w:rsid w:val="005C1229"/>
    <w:rsid w:val="005F079F"/>
    <w:rsid w:val="00607B4A"/>
    <w:rsid w:val="006479AF"/>
    <w:rsid w:val="00662A32"/>
    <w:rsid w:val="00695A19"/>
    <w:rsid w:val="006974C1"/>
    <w:rsid w:val="006A49F2"/>
    <w:rsid w:val="006D5A40"/>
    <w:rsid w:val="006F2824"/>
    <w:rsid w:val="00707B3D"/>
    <w:rsid w:val="00775661"/>
    <w:rsid w:val="00794715"/>
    <w:rsid w:val="007957F0"/>
    <w:rsid w:val="007A52CC"/>
    <w:rsid w:val="007B292F"/>
    <w:rsid w:val="007D78A2"/>
    <w:rsid w:val="007F5206"/>
    <w:rsid w:val="007F6EA7"/>
    <w:rsid w:val="008027AF"/>
    <w:rsid w:val="008173F4"/>
    <w:rsid w:val="008425EF"/>
    <w:rsid w:val="00844492"/>
    <w:rsid w:val="00853217"/>
    <w:rsid w:val="008800E4"/>
    <w:rsid w:val="00884770"/>
    <w:rsid w:val="00897ACB"/>
    <w:rsid w:val="008B5B13"/>
    <w:rsid w:val="00955B05"/>
    <w:rsid w:val="009A77CE"/>
    <w:rsid w:val="009C2B0D"/>
    <w:rsid w:val="00A03C00"/>
    <w:rsid w:val="00A164C4"/>
    <w:rsid w:val="00A2401B"/>
    <w:rsid w:val="00A664CA"/>
    <w:rsid w:val="00AA212E"/>
    <w:rsid w:val="00AB6724"/>
    <w:rsid w:val="00AC44B0"/>
    <w:rsid w:val="00AD1995"/>
    <w:rsid w:val="00AD7F8A"/>
    <w:rsid w:val="00AE2EA8"/>
    <w:rsid w:val="00AF29BD"/>
    <w:rsid w:val="00B15C1C"/>
    <w:rsid w:val="00B719DC"/>
    <w:rsid w:val="00BA3709"/>
    <w:rsid w:val="00BB322B"/>
    <w:rsid w:val="00BC6387"/>
    <w:rsid w:val="00BD42AA"/>
    <w:rsid w:val="00C7333F"/>
    <w:rsid w:val="00CA4C20"/>
    <w:rsid w:val="00CB6050"/>
    <w:rsid w:val="00CC7CC9"/>
    <w:rsid w:val="00CF23B1"/>
    <w:rsid w:val="00D1209B"/>
    <w:rsid w:val="00D2687E"/>
    <w:rsid w:val="00D32960"/>
    <w:rsid w:val="00D37CBE"/>
    <w:rsid w:val="00D5183E"/>
    <w:rsid w:val="00D543A2"/>
    <w:rsid w:val="00D618A9"/>
    <w:rsid w:val="00D704B6"/>
    <w:rsid w:val="00D83C01"/>
    <w:rsid w:val="00D87474"/>
    <w:rsid w:val="00DB03FA"/>
    <w:rsid w:val="00DD0FF7"/>
    <w:rsid w:val="00DD2B3C"/>
    <w:rsid w:val="00DE058A"/>
    <w:rsid w:val="00DF3EEA"/>
    <w:rsid w:val="00E278E5"/>
    <w:rsid w:val="00E42EB3"/>
    <w:rsid w:val="00E6362B"/>
    <w:rsid w:val="00E8420E"/>
    <w:rsid w:val="00E86EC1"/>
    <w:rsid w:val="00EA1F92"/>
    <w:rsid w:val="00EB3AA9"/>
    <w:rsid w:val="00F10C83"/>
    <w:rsid w:val="00F53844"/>
    <w:rsid w:val="00F6019A"/>
    <w:rsid w:val="00FC2FF2"/>
    <w:rsid w:val="00FE3EB8"/>
    <w:rsid w:val="01CD4DCB"/>
    <w:rsid w:val="02180607"/>
    <w:rsid w:val="0235445C"/>
    <w:rsid w:val="02367812"/>
    <w:rsid w:val="03787B69"/>
    <w:rsid w:val="03895AA0"/>
    <w:rsid w:val="04922339"/>
    <w:rsid w:val="05C328E7"/>
    <w:rsid w:val="05FF6A0E"/>
    <w:rsid w:val="06157824"/>
    <w:rsid w:val="06424590"/>
    <w:rsid w:val="06894973"/>
    <w:rsid w:val="080C71B4"/>
    <w:rsid w:val="08B86BF8"/>
    <w:rsid w:val="08CD5DC8"/>
    <w:rsid w:val="0902043D"/>
    <w:rsid w:val="09C47E9B"/>
    <w:rsid w:val="09E0252C"/>
    <w:rsid w:val="0A044FB6"/>
    <w:rsid w:val="0A4F0835"/>
    <w:rsid w:val="0A6838A3"/>
    <w:rsid w:val="0A8A0DEC"/>
    <w:rsid w:val="0AD75AD4"/>
    <w:rsid w:val="0BEC4461"/>
    <w:rsid w:val="0DFA5B87"/>
    <w:rsid w:val="0F010B87"/>
    <w:rsid w:val="0F2521BC"/>
    <w:rsid w:val="0F5F081A"/>
    <w:rsid w:val="10053432"/>
    <w:rsid w:val="10F76532"/>
    <w:rsid w:val="1161204D"/>
    <w:rsid w:val="11CC14DD"/>
    <w:rsid w:val="126B360C"/>
    <w:rsid w:val="12A26054"/>
    <w:rsid w:val="12D70FDC"/>
    <w:rsid w:val="12E10BBD"/>
    <w:rsid w:val="13917C64"/>
    <w:rsid w:val="13A23835"/>
    <w:rsid w:val="13FA6363"/>
    <w:rsid w:val="142371A4"/>
    <w:rsid w:val="14AC792B"/>
    <w:rsid w:val="16F60F71"/>
    <w:rsid w:val="17D47670"/>
    <w:rsid w:val="1996317F"/>
    <w:rsid w:val="19B763C8"/>
    <w:rsid w:val="1AE84B1D"/>
    <w:rsid w:val="1B07755E"/>
    <w:rsid w:val="1BDB1132"/>
    <w:rsid w:val="1C9E4741"/>
    <w:rsid w:val="1E6606D1"/>
    <w:rsid w:val="1F497C89"/>
    <w:rsid w:val="1FB64BEF"/>
    <w:rsid w:val="1FE04C1E"/>
    <w:rsid w:val="200729BF"/>
    <w:rsid w:val="20326D36"/>
    <w:rsid w:val="20A248B9"/>
    <w:rsid w:val="20F07544"/>
    <w:rsid w:val="21475E11"/>
    <w:rsid w:val="2268684D"/>
    <w:rsid w:val="25575222"/>
    <w:rsid w:val="26054E2E"/>
    <w:rsid w:val="261134F9"/>
    <w:rsid w:val="26324060"/>
    <w:rsid w:val="287D03CF"/>
    <w:rsid w:val="2898565F"/>
    <w:rsid w:val="29B46415"/>
    <w:rsid w:val="2A6401B8"/>
    <w:rsid w:val="2A92112B"/>
    <w:rsid w:val="2B416155"/>
    <w:rsid w:val="2B452C25"/>
    <w:rsid w:val="2B6366C1"/>
    <w:rsid w:val="2C7B60D8"/>
    <w:rsid w:val="2CF72479"/>
    <w:rsid w:val="2D000CCD"/>
    <w:rsid w:val="2D2C1294"/>
    <w:rsid w:val="2DA04B7C"/>
    <w:rsid w:val="2E3B6E31"/>
    <w:rsid w:val="2E606381"/>
    <w:rsid w:val="2EA810F2"/>
    <w:rsid w:val="2EC16732"/>
    <w:rsid w:val="2EFB5E58"/>
    <w:rsid w:val="2F4B28BF"/>
    <w:rsid w:val="2FC36797"/>
    <w:rsid w:val="2FDC4776"/>
    <w:rsid w:val="32E0127A"/>
    <w:rsid w:val="33E252B2"/>
    <w:rsid w:val="346D73B8"/>
    <w:rsid w:val="34B76208"/>
    <w:rsid w:val="355D45F6"/>
    <w:rsid w:val="355E6EF4"/>
    <w:rsid w:val="3664694B"/>
    <w:rsid w:val="38136CAE"/>
    <w:rsid w:val="3817416F"/>
    <w:rsid w:val="38F2184B"/>
    <w:rsid w:val="39987E7E"/>
    <w:rsid w:val="3A1206B9"/>
    <w:rsid w:val="3A5E5D9F"/>
    <w:rsid w:val="3A5F71A4"/>
    <w:rsid w:val="3A7F31F0"/>
    <w:rsid w:val="3C482453"/>
    <w:rsid w:val="3C5D38AD"/>
    <w:rsid w:val="3D2E3D5A"/>
    <w:rsid w:val="3D3721EF"/>
    <w:rsid w:val="3DA20B16"/>
    <w:rsid w:val="3DC444BC"/>
    <w:rsid w:val="3DD118A2"/>
    <w:rsid w:val="3E5F25B6"/>
    <w:rsid w:val="3F172905"/>
    <w:rsid w:val="3F83347A"/>
    <w:rsid w:val="3FB46E4E"/>
    <w:rsid w:val="3FE44883"/>
    <w:rsid w:val="40122AC2"/>
    <w:rsid w:val="40222505"/>
    <w:rsid w:val="40C54D99"/>
    <w:rsid w:val="40D44522"/>
    <w:rsid w:val="414D1AAC"/>
    <w:rsid w:val="41BD2F8C"/>
    <w:rsid w:val="43095D37"/>
    <w:rsid w:val="432D2FB8"/>
    <w:rsid w:val="44435F2D"/>
    <w:rsid w:val="44DD642E"/>
    <w:rsid w:val="452D2576"/>
    <w:rsid w:val="463C2A54"/>
    <w:rsid w:val="464A3491"/>
    <w:rsid w:val="477B1FC1"/>
    <w:rsid w:val="49FD0845"/>
    <w:rsid w:val="4AFA7526"/>
    <w:rsid w:val="4B62209A"/>
    <w:rsid w:val="4BB625B4"/>
    <w:rsid w:val="4BCC6B77"/>
    <w:rsid w:val="4C787E88"/>
    <w:rsid w:val="4C8F2F63"/>
    <w:rsid w:val="4C920C60"/>
    <w:rsid w:val="4CBE1D56"/>
    <w:rsid w:val="4D2447BE"/>
    <w:rsid w:val="4E397509"/>
    <w:rsid w:val="4EA01217"/>
    <w:rsid w:val="4EFC7C45"/>
    <w:rsid w:val="4F35739C"/>
    <w:rsid w:val="4F4915A7"/>
    <w:rsid w:val="4FBA6A23"/>
    <w:rsid w:val="513F0D1B"/>
    <w:rsid w:val="51BF74C3"/>
    <w:rsid w:val="52565645"/>
    <w:rsid w:val="52832F44"/>
    <w:rsid w:val="52F64C90"/>
    <w:rsid w:val="53C25F60"/>
    <w:rsid w:val="53F84480"/>
    <w:rsid w:val="540911E9"/>
    <w:rsid w:val="55592AD2"/>
    <w:rsid w:val="55B5023A"/>
    <w:rsid w:val="567C174B"/>
    <w:rsid w:val="56C64E9F"/>
    <w:rsid w:val="5707112B"/>
    <w:rsid w:val="570E6DB7"/>
    <w:rsid w:val="57AD2BD4"/>
    <w:rsid w:val="57C417B3"/>
    <w:rsid w:val="57E20A56"/>
    <w:rsid w:val="588A41F7"/>
    <w:rsid w:val="58AD0256"/>
    <w:rsid w:val="58BC051F"/>
    <w:rsid w:val="59022082"/>
    <w:rsid w:val="59BD4B1E"/>
    <w:rsid w:val="59BE2633"/>
    <w:rsid w:val="5A0D7886"/>
    <w:rsid w:val="5BF40D7F"/>
    <w:rsid w:val="5C0F3166"/>
    <w:rsid w:val="5C212534"/>
    <w:rsid w:val="5C991F0B"/>
    <w:rsid w:val="5E455327"/>
    <w:rsid w:val="5EAD4DFB"/>
    <w:rsid w:val="5FE432E2"/>
    <w:rsid w:val="60D55C14"/>
    <w:rsid w:val="615F033C"/>
    <w:rsid w:val="61867D84"/>
    <w:rsid w:val="61EB13C1"/>
    <w:rsid w:val="631D5D54"/>
    <w:rsid w:val="63372B78"/>
    <w:rsid w:val="63954224"/>
    <w:rsid w:val="63BD2610"/>
    <w:rsid w:val="645857B2"/>
    <w:rsid w:val="64A76966"/>
    <w:rsid w:val="64E41A84"/>
    <w:rsid w:val="64EA2E2C"/>
    <w:rsid w:val="64FF302C"/>
    <w:rsid w:val="66361340"/>
    <w:rsid w:val="66775637"/>
    <w:rsid w:val="670A426C"/>
    <w:rsid w:val="67443D5C"/>
    <w:rsid w:val="69156893"/>
    <w:rsid w:val="69232CA3"/>
    <w:rsid w:val="69465AD2"/>
    <w:rsid w:val="69611BE9"/>
    <w:rsid w:val="6ADB1E90"/>
    <w:rsid w:val="6B466C79"/>
    <w:rsid w:val="6C2D05E5"/>
    <w:rsid w:val="6C9E6DBD"/>
    <w:rsid w:val="6D07312B"/>
    <w:rsid w:val="6DD514EF"/>
    <w:rsid w:val="6E48658E"/>
    <w:rsid w:val="6E4F29B0"/>
    <w:rsid w:val="6F4D508F"/>
    <w:rsid w:val="702254EC"/>
    <w:rsid w:val="702C2621"/>
    <w:rsid w:val="70904FD7"/>
    <w:rsid w:val="71040869"/>
    <w:rsid w:val="722F0A57"/>
    <w:rsid w:val="728272C5"/>
    <w:rsid w:val="72E50494"/>
    <w:rsid w:val="72E66380"/>
    <w:rsid w:val="73003007"/>
    <w:rsid w:val="737C6E6A"/>
    <w:rsid w:val="74EB663F"/>
    <w:rsid w:val="770B11F1"/>
    <w:rsid w:val="7733241D"/>
    <w:rsid w:val="79053354"/>
    <w:rsid w:val="7A005AB3"/>
    <w:rsid w:val="7DBE3D05"/>
    <w:rsid w:val="7DFE4DAE"/>
    <w:rsid w:val="7E8A6BE4"/>
    <w:rsid w:val="7EB56CC1"/>
    <w:rsid w:val="7F462E7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9"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0" w:name="Normal Indent"/>
    <w:lsdException w:uiPriority="0" w:name="footnote text"/>
    <w:lsdException w:qFormat="1" w:uiPriority="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ocked="1"/>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99"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ocked="1"/>
    <w:lsdException w:uiPriority="0" w:name="Closing"/>
    <w:lsdException w:uiPriority="0" w:name="Signature"/>
    <w:lsdException w:qFormat="1" w:uiPriority="1" w:semiHidden="0" w:name="Default Paragraph Font"/>
    <w:lsdException w:qFormat="1" w:unhideWhenUsed="0" w:uiPriority="99" w:semiHidden="0" w:name="Body Text"/>
    <w:lsdException w:qFormat="1" w:unhideWhenUsed="0" w:uiPriority="99"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ocked="1"/>
    <w:lsdException w:uiPriority="0" w:name="Salutation"/>
    <w:lsdException w:qFormat="1" w:uiPriority="99" w:semiHidden="0" w:name="Date"/>
    <w:lsdException w:uiPriority="0" w:name="Body Text First Indent"/>
    <w:lsdException w:qFormat="1" w:unhideWhenUsed="0" w:uiPriority="0"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uiPriority="0" w:name="FollowedHyperlink"/>
    <w:lsdException w:qFormat="1" w:unhideWhenUsed="0" w:uiPriority="99" w:semiHidden="0" w:name="Strong"/>
    <w:lsdException w:qFormat="1" w:unhideWhenUsed="0" w:uiPriority="0" w:semiHidden="0" w:name="Emphasis" w:locked="1"/>
    <w:lsdException w:qFormat="1" w:uiPriority="99" w:semiHidden="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4">
    <w:name w:val="heading 2"/>
    <w:basedOn w:val="1"/>
    <w:next w:val="1"/>
    <w:semiHidden/>
    <w:unhideWhenUsed/>
    <w:qFormat/>
    <w:locked/>
    <w:uiPriority w:val="9"/>
    <w:pPr>
      <w:keepNext/>
      <w:keepLines/>
      <w:spacing w:before="260" w:after="260" w:line="416" w:lineRule="auto"/>
      <w:outlineLvl w:val="1"/>
    </w:pPr>
    <w:rPr>
      <w:rFonts w:ascii="Cambria" w:hAnsi="Cambria"/>
      <w:b/>
      <w:bCs/>
      <w:sz w:val="32"/>
      <w:szCs w:val="32"/>
    </w:rPr>
  </w:style>
  <w:style w:type="character" w:default="1" w:styleId="16">
    <w:name w:val="Default Paragraph Font"/>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ind w:firstLine="420"/>
    </w:pPr>
  </w:style>
  <w:style w:type="paragraph" w:styleId="3">
    <w:name w:val="Body Text Indent"/>
    <w:basedOn w:val="1"/>
    <w:qFormat/>
    <w:uiPriority w:val="99"/>
  </w:style>
  <w:style w:type="paragraph" w:styleId="5">
    <w:name w:val="Document Map"/>
    <w:basedOn w:val="1"/>
    <w:link w:val="31"/>
    <w:unhideWhenUsed/>
    <w:qFormat/>
    <w:uiPriority w:val="99"/>
    <w:rPr>
      <w:rFonts w:ascii="宋体"/>
      <w:sz w:val="18"/>
      <w:szCs w:val="18"/>
    </w:rPr>
  </w:style>
  <w:style w:type="paragraph" w:styleId="6">
    <w:name w:val="annotation text"/>
    <w:basedOn w:val="1"/>
    <w:semiHidden/>
    <w:unhideWhenUsed/>
    <w:qFormat/>
    <w:uiPriority w:val="0"/>
    <w:pPr>
      <w:jc w:val="left"/>
    </w:pPr>
  </w:style>
  <w:style w:type="paragraph" w:styleId="7">
    <w:name w:val="Body Text"/>
    <w:basedOn w:val="1"/>
    <w:next w:val="1"/>
    <w:link w:val="27"/>
    <w:qFormat/>
    <w:uiPriority w:val="99"/>
    <w:rPr>
      <w:sz w:val="24"/>
      <w:szCs w:val="24"/>
    </w:rPr>
  </w:style>
  <w:style w:type="paragraph" w:styleId="8">
    <w:name w:val="Date"/>
    <w:basedOn w:val="1"/>
    <w:next w:val="1"/>
    <w:link w:val="32"/>
    <w:unhideWhenUsed/>
    <w:qFormat/>
    <w:uiPriority w:val="99"/>
    <w:pPr>
      <w:ind w:left="100" w:leftChars="2500"/>
    </w:pPr>
  </w:style>
  <w:style w:type="paragraph" w:styleId="9">
    <w:name w:val="Balloon Text"/>
    <w:basedOn w:val="1"/>
    <w:link w:val="28"/>
    <w:semiHidden/>
    <w:qFormat/>
    <w:uiPriority w:val="99"/>
    <w:rPr>
      <w:sz w:val="18"/>
      <w:szCs w:val="18"/>
    </w:rPr>
  </w:style>
  <w:style w:type="paragraph" w:styleId="10">
    <w:name w:val="footer"/>
    <w:basedOn w:val="1"/>
    <w:link w:val="30"/>
    <w:qFormat/>
    <w:uiPriority w:val="99"/>
    <w:pPr>
      <w:tabs>
        <w:tab w:val="center" w:pos="4153"/>
        <w:tab w:val="right" w:pos="8306"/>
      </w:tabs>
      <w:snapToGrid w:val="0"/>
      <w:jc w:val="left"/>
    </w:pPr>
    <w:rPr>
      <w:sz w:val="18"/>
      <w:szCs w:val="18"/>
    </w:rPr>
  </w:style>
  <w:style w:type="paragraph" w:styleId="11">
    <w:name w:val="header"/>
    <w:basedOn w:val="1"/>
    <w:link w:val="29"/>
    <w:qFormat/>
    <w:uiPriority w:val="99"/>
    <w:pPr>
      <w:pBdr>
        <w:bottom w:val="single" w:color="auto" w:sz="6" w:space="1"/>
      </w:pBdr>
      <w:tabs>
        <w:tab w:val="center" w:pos="4153"/>
        <w:tab w:val="right" w:pos="8306"/>
      </w:tabs>
      <w:snapToGrid w:val="0"/>
      <w:jc w:val="center"/>
    </w:pPr>
    <w:rPr>
      <w:sz w:val="18"/>
      <w:szCs w:val="18"/>
    </w:rPr>
  </w:style>
  <w:style w:type="paragraph" w:styleId="12">
    <w:name w:val="toc 1"/>
    <w:basedOn w:val="1"/>
    <w:next w:val="1"/>
    <w:unhideWhenUsed/>
    <w:qFormat/>
    <w:locked/>
    <w:uiPriority w:val="39"/>
    <w:pPr>
      <w:tabs>
        <w:tab w:val="right" w:leader="dot" w:pos="8296"/>
      </w:tabs>
      <w:spacing w:line="360" w:lineRule="auto"/>
    </w:pPr>
    <w:rPr>
      <w:b/>
      <w:bCs/>
      <w:sz w:val="24"/>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15">
    <w:name w:val="Table Grid"/>
    <w:basedOn w:val="14"/>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7">
    <w:name w:val="Strong"/>
    <w:basedOn w:val="16"/>
    <w:qFormat/>
    <w:uiPriority w:val="99"/>
    <w:rPr>
      <w:b/>
      <w:bCs/>
    </w:rPr>
  </w:style>
  <w:style w:type="character" w:styleId="18">
    <w:name w:val="page number"/>
    <w:basedOn w:val="16"/>
    <w:qFormat/>
    <w:uiPriority w:val="99"/>
  </w:style>
  <w:style w:type="character" w:styleId="19">
    <w:name w:val="Hyperlink"/>
    <w:basedOn w:val="16"/>
    <w:qFormat/>
    <w:uiPriority w:val="99"/>
    <w:rPr>
      <w:color w:val="0000FF"/>
      <w:u w:val="single"/>
    </w:rPr>
  </w:style>
  <w:style w:type="paragraph" w:customStyle="1" w:styleId="20">
    <w:name w:val="Default"/>
    <w:basedOn w:val="21"/>
    <w:next w:val="22"/>
    <w:unhideWhenUsed/>
    <w:qFormat/>
    <w:uiPriority w:val="99"/>
    <w:pPr>
      <w:widowControl w:val="0"/>
      <w:autoSpaceDE w:val="0"/>
      <w:autoSpaceDN w:val="0"/>
      <w:adjustRightInd w:val="0"/>
    </w:pPr>
    <w:rPr>
      <w:rFonts w:hint="eastAsia" w:ascii="宋体" w:hAnsi="宋体" w:eastAsia="宋体" w:cs="Times New Roman"/>
      <w:color w:val="000000"/>
      <w:sz w:val="24"/>
      <w:lang w:val="en-US" w:eastAsia="zh-CN" w:bidi="ar-SA"/>
    </w:rPr>
  </w:style>
  <w:style w:type="paragraph" w:customStyle="1" w:styleId="21">
    <w:name w:val="标题2"/>
    <w:basedOn w:val="1"/>
    <w:qFormat/>
    <w:uiPriority w:val="99"/>
    <w:pPr>
      <w:spacing w:line="360" w:lineRule="auto"/>
      <w:ind w:firstLine="0" w:firstLineChars="0"/>
      <w:jc w:val="left"/>
    </w:pPr>
    <w:rPr>
      <w:b/>
      <w:sz w:val="28"/>
    </w:rPr>
  </w:style>
  <w:style w:type="paragraph" w:customStyle="1" w:styleId="22">
    <w:name w:val="样式35"/>
    <w:basedOn w:val="1"/>
    <w:qFormat/>
    <w:uiPriority w:val="0"/>
    <w:pPr>
      <w:adjustRightInd w:val="0"/>
      <w:spacing w:line="312" w:lineRule="auto"/>
      <w:ind w:firstLine="567"/>
    </w:pPr>
    <w:rPr>
      <w:rFonts w:ascii="宋体"/>
      <w:kern w:val="0"/>
      <w:sz w:val="28"/>
    </w:rPr>
  </w:style>
  <w:style w:type="paragraph" w:customStyle="1" w:styleId="23">
    <w:name w:val="表格内容自定"/>
    <w:basedOn w:val="1"/>
    <w:qFormat/>
    <w:uiPriority w:val="99"/>
    <w:pPr>
      <w:spacing w:line="280" w:lineRule="exact"/>
      <w:jc w:val="center"/>
    </w:pPr>
    <w:rPr>
      <w:rFonts w:ascii="Times New Roman" w:hAnsi="Times New Roman" w:cs="Times New Roman"/>
      <w:kern w:val="0"/>
      <w:sz w:val="18"/>
      <w:szCs w:val="18"/>
    </w:rPr>
  </w:style>
  <w:style w:type="paragraph" w:customStyle="1" w:styleId="24">
    <w:name w:val="正文01"/>
    <w:basedOn w:val="1"/>
    <w:qFormat/>
    <w:uiPriority w:val="99"/>
    <w:pPr>
      <w:spacing w:before="60" w:line="460" w:lineRule="exact"/>
      <w:ind w:firstLine="200" w:firstLineChars="200"/>
    </w:pPr>
    <w:rPr>
      <w:sz w:val="24"/>
      <w:szCs w:val="24"/>
    </w:rPr>
  </w:style>
  <w:style w:type="paragraph" w:customStyle="1" w:styleId="25">
    <w:name w:val="普通(网站)1"/>
    <w:basedOn w:val="1"/>
    <w:qFormat/>
    <w:uiPriority w:val="0"/>
    <w:pPr>
      <w:spacing w:beforeAutospacing="1" w:afterAutospacing="1"/>
    </w:pPr>
    <w:rPr>
      <w:rFonts w:ascii="宋体" w:hAnsi="宋体" w:cs="宋体"/>
      <w:sz w:val="24"/>
      <w:szCs w:val="24"/>
    </w:rPr>
  </w:style>
  <w:style w:type="paragraph" w:customStyle="1" w:styleId="26">
    <w:name w:val="p0"/>
    <w:qFormat/>
    <w:uiPriority w:val="0"/>
    <w:rPr>
      <w:rFonts w:ascii="Times New Roman" w:hAnsi="Times New Roman" w:eastAsia="宋体" w:cs="Times New Roman"/>
      <w:szCs w:val="21"/>
      <w:lang w:val="en-US" w:eastAsia="zh-CN" w:bidi="ar-SA"/>
    </w:rPr>
  </w:style>
  <w:style w:type="character" w:customStyle="1" w:styleId="27">
    <w:name w:val="正文文本 Char"/>
    <w:basedOn w:val="16"/>
    <w:link w:val="7"/>
    <w:semiHidden/>
    <w:qFormat/>
    <w:locked/>
    <w:uiPriority w:val="99"/>
    <w:rPr>
      <w:rFonts w:ascii="Calibri" w:hAnsi="Calibri" w:cs="Calibri"/>
      <w:sz w:val="21"/>
      <w:szCs w:val="21"/>
    </w:rPr>
  </w:style>
  <w:style w:type="character" w:customStyle="1" w:styleId="28">
    <w:name w:val="批注框文本 Char"/>
    <w:basedOn w:val="16"/>
    <w:link w:val="9"/>
    <w:semiHidden/>
    <w:qFormat/>
    <w:locked/>
    <w:uiPriority w:val="99"/>
    <w:rPr>
      <w:sz w:val="18"/>
      <w:szCs w:val="18"/>
    </w:rPr>
  </w:style>
  <w:style w:type="character" w:customStyle="1" w:styleId="29">
    <w:name w:val="页眉 Char"/>
    <w:basedOn w:val="16"/>
    <w:link w:val="11"/>
    <w:qFormat/>
    <w:locked/>
    <w:uiPriority w:val="99"/>
    <w:rPr>
      <w:rFonts w:ascii="Calibri" w:hAnsi="Calibri" w:cs="Calibri"/>
      <w:kern w:val="2"/>
      <w:sz w:val="18"/>
      <w:szCs w:val="18"/>
    </w:rPr>
  </w:style>
  <w:style w:type="character" w:customStyle="1" w:styleId="30">
    <w:name w:val="页脚 Char"/>
    <w:basedOn w:val="16"/>
    <w:link w:val="10"/>
    <w:qFormat/>
    <w:locked/>
    <w:uiPriority w:val="99"/>
    <w:rPr>
      <w:rFonts w:ascii="Calibri" w:hAnsi="Calibri" w:cs="Calibri"/>
      <w:kern w:val="2"/>
      <w:sz w:val="18"/>
      <w:szCs w:val="18"/>
    </w:rPr>
  </w:style>
  <w:style w:type="character" w:customStyle="1" w:styleId="31">
    <w:name w:val="文档结构图 Char"/>
    <w:basedOn w:val="16"/>
    <w:link w:val="5"/>
    <w:semiHidden/>
    <w:qFormat/>
    <w:uiPriority w:val="99"/>
    <w:rPr>
      <w:rFonts w:ascii="宋体" w:hAnsi="Calibri" w:cs="Calibri"/>
      <w:kern w:val="2"/>
      <w:sz w:val="18"/>
      <w:szCs w:val="18"/>
    </w:rPr>
  </w:style>
  <w:style w:type="character" w:customStyle="1" w:styleId="32">
    <w:name w:val="日期 Char"/>
    <w:basedOn w:val="16"/>
    <w:link w:val="8"/>
    <w:semiHidden/>
    <w:qFormat/>
    <w:uiPriority w:val="99"/>
    <w:rPr>
      <w:rFonts w:ascii="Calibri" w:hAnsi="Calibri" w:cs="Calibri"/>
      <w:kern w:val="2"/>
      <w:sz w:val="21"/>
      <w:szCs w:val="21"/>
    </w:rPr>
  </w:style>
  <w:style w:type="paragraph" w:styleId="33">
    <w:name w:val="List Paragraph"/>
    <w:basedOn w:val="1"/>
    <w:unhideWhenUsed/>
    <w:qFormat/>
    <w:uiPriority w:val="99"/>
    <w:pPr>
      <w:ind w:firstLine="420" w:firstLineChars="200"/>
    </w:pPr>
  </w:style>
  <w:style w:type="paragraph" w:customStyle="1" w:styleId="34">
    <w:name w:val="报告表正文"/>
    <w:basedOn w:val="1"/>
    <w:qFormat/>
    <w:uiPriority w:val="99"/>
    <w:pPr>
      <w:spacing w:line="360" w:lineRule="auto"/>
      <w:ind w:firstLine="200"/>
    </w:pPr>
    <w:rPr>
      <w:szCs w:val="20"/>
      <w:lang w:val="zh-CN"/>
    </w:rPr>
  </w:style>
  <w:style w:type="paragraph" w:customStyle="1" w:styleId="35">
    <w:name w:val="报告"/>
    <w:basedOn w:val="1"/>
    <w:qFormat/>
    <w:uiPriority w:val="0"/>
    <w:pPr>
      <w:overflowPunct w:val="0"/>
      <w:autoSpaceDE w:val="0"/>
      <w:autoSpaceDN w:val="0"/>
      <w:adjustRightInd w:val="0"/>
      <w:spacing w:beforeLines="30" w:afterLines="30" w:line="400" w:lineRule="atLeast"/>
      <w:ind w:left="200" w:leftChars="200" w:firstLine="200" w:firstLineChars="200"/>
      <w:textAlignment w:val="baseline"/>
    </w:pPr>
    <w:rPr>
      <w:kern w:val="0"/>
      <w:sz w:val="24"/>
      <w:szCs w:val="20"/>
    </w:rPr>
  </w:style>
  <w:style w:type="character" w:customStyle="1" w:styleId="36">
    <w:name w:val="fontstyle01"/>
    <w:basedOn w:val="16"/>
    <w:qFormat/>
    <w:uiPriority w:val="0"/>
    <w:rPr>
      <w:rFonts w:hint="eastAsia" w:ascii="宋体" w:hAnsi="宋体" w:eastAsia="宋体"/>
      <w:color w:val="000000"/>
      <w:sz w:val="24"/>
      <w:szCs w:val="24"/>
    </w:rPr>
  </w:style>
  <w:style w:type="paragraph" w:customStyle="1" w:styleId="37">
    <w:name w:val="样式3"/>
    <w:basedOn w:val="1"/>
    <w:qFormat/>
    <w:uiPriority w:val="0"/>
    <w:pPr>
      <w:widowControl/>
      <w:spacing w:line="360" w:lineRule="auto"/>
      <w:ind w:firstLine="480" w:firstLineChars="200"/>
      <w:jc w:val="left"/>
    </w:pPr>
    <w:rPr>
      <w:kern w:val="0"/>
      <w:sz w:val="24"/>
    </w:rPr>
  </w:style>
  <w:style w:type="paragraph" w:customStyle="1" w:styleId="38">
    <w:name w:val="Table Paragraph"/>
    <w:basedOn w:val="1"/>
    <w:qFormat/>
    <w:uiPriority w:val="1"/>
    <w:pPr>
      <w:jc w:val="center"/>
    </w:pPr>
    <w:rPr>
      <w:rFonts w:ascii="宋体" w:hAnsi="宋体" w:eastAsia="宋体" w:cs="宋体"/>
      <w:lang w:val="zh-CN" w:eastAsia="zh-CN" w:bidi="zh-CN"/>
    </w:rPr>
  </w:style>
  <w:style w:type="paragraph" w:customStyle="1" w:styleId="39">
    <w:name w:val="！ 正文"/>
    <w:basedOn w:val="1"/>
    <w:qFormat/>
    <w:uiPriority w:val="0"/>
    <w:pPr>
      <w:adjustRightInd w:val="0"/>
      <w:snapToGrid w:val="0"/>
      <w:spacing w:line="360" w:lineRule="auto"/>
      <w:ind w:firstLine="200" w:firstLineChars="200"/>
    </w:pPr>
    <w:rPr>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3</Pages>
  <Words>1864</Words>
  <Characters>2094</Characters>
  <Lines>10</Lines>
  <Paragraphs>2</Paragraphs>
  <TotalTime>2</TotalTime>
  <ScaleCrop>false</ScaleCrop>
  <LinksUpToDate>false</LinksUpToDate>
  <CharactersWithSpaces>2105</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2017-10-17T23:05:00Z</dcterms:created>
  <dc:creator>Windows 用户</dc:creator>
  <cp:lastModifiedBy>J.</cp:lastModifiedBy>
  <cp:lastPrinted>2021-07-21T02:20:00Z</cp:lastPrinted>
  <dcterms:modified xsi:type="dcterms:W3CDTF">2022-12-09T02:57:39Z</dcterms:modified>
  <dc:title>合肥文龙风力发电机配件有限公司风力发电机配件加工项目竣工环境保护验收意见</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562365ECF93F40BE93AAA41E92FB0B2B</vt:lpwstr>
  </property>
</Properties>
</file>