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ascii="仿宋" w:hAnsi="仿宋" w:eastAsia="仿宋" w:cs="仿宋"/>
          <w:b/>
          <w:sz w:val="32"/>
          <w:szCs w:val="32"/>
        </w:rPr>
      </w:pPr>
    </w:p>
    <w:p>
      <w:pPr>
        <w:jc w:val="center"/>
        <w:rPr>
          <w:rFonts w:ascii="仿宋" w:hAnsi="仿宋" w:eastAsia="仿宋" w:cs="仿宋"/>
          <w:b/>
          <w:sz w:val="32"/>
          <w:szCs w:val="32"/>
        </w:rPr>
      </w:pPr>
    </w:p>
    <w:p>
      <w:pPr>
        <w:pStyle w:val="18"/>
      </w:pPr>
    </w:p>
    <w:p>
      <w:pPr>
        <w:pStyle w:val="13"/>
      </w:pPr>
    </w:p>
    <w:p>
      <w:pPr>
        <w:jc w:val="center"/>
        <w:rPr>
          <w:rFonts w:hint="default" w:ascii="仿宋" w:hAnsi="仿宋" w:eastAsia="仿宋" w:cs="仿宋"/>
          <w:b/>
          <w:sz w:val="32"/>
          <w:szCs w:val="32"/>
          <w:lang w:val="en-US" w:eastAsia="zh-CN"/>
        </w:rPr>
      </w:pPr>
      <w:r>
        <w:rPr>
          <w:rFonts w:hint="eastAsia" w:ascii="仿宋" w:hAnsi="仿宋" w:eastAsia="仿宋" w:cs="仿宋"/>
          <w:b/>
          <w:sz w:val="32"/>
          <w:szCs w:val="32"/>
          <w:lang w:val="en-US" w:eastAsia="zh-CN"/>
        </w:rPr>
        <w:t>六安市污泥处置厂二期工程项目</w:t>
      </w:r>
    </w:p>
    <w:p>
      <w:pPr>
        <w:jc w:val="center"/>
        <w:rPr>
          <w:rFonts w:hint="eastAsia" w:ascii="黑体" w:hAnsi="黑体" w:eastAsia="黑体" w:cs="黑体"/>
          <w:b/>
          <w:sz w:val="52"/>
          <w:szCs w:val="52"/>
          <w:lang w:eastAsia="zh-CN"/>
        </w:rPr>
      </w:pPr>
      <w:r>
        <w:rPr>
          <w:rFonts w:hint="eastAsia" w:ascii="黑体" w:hAnsi="黑体" w:eastAsia="黑体" w:cs="黑体"/>
          <w:b/>
          <w:sz w:val="52"/>
          <w:szCs w:val="52"/>
        </w:rPr>
        <w:t>竣工环境保护验收</w:t>
      </w:r>
      <w:r>
        <w:rPr>
          <w:rFonts w:hint="eastAsia" w:ascii="黑体" w:hAnsi="黑体" w:eastAsia="黑体" w:cs="黑体"/>
          <w:b/>
          <w:sz w:val="52"/>
          <w:szCs w:val="52"/>
          <w:lang w:eastAsia="zh-CN"/>
        </w:rPr>
        <w:t>监测</w:t>
      </w:r>
      <w:r>
        <w:rPr>
          <w:rFonts w:hint="eastAsia" w:ascii="黑体" w:hAnsi="黑体" w:eastAsia="黑体" w:cs="黑体"/>
          <w:b/>
          <w:sz w:val="52"/>
          <w:szCs w:val="52"/>
        </w:rPr>
        <w:t>报告</w:t>
      </w:r>
    </w:p>
    <w:p>
      <w:pPr>
        <w:jc w:val="center"/>
        <w:rPr>
          <w:rFonts w:ascii="黑体" w:hAnsi="黑体" w:eastAsia="黑体" w:cs="黑体"/>
          <w:b/>
          <w:sz w:val="52"/>
          <w:szCs w:val="52"/>
        </w:rPr>
      </w:pPr>
    </w:p>
    <w:p>
      <w:pPr>
        <w:jc w:val="center"/>
        <w:rPr>
          <w:b/>
          <w:sz w:val="44"/>
          <w:szCs w:val="44"/>
        </w:rPr>
      </w:pPr>
    </w:p>
    <w:p>
      <w:pPr>
        <w:jc w:val="center"/>
        <w:rPr>
          <w:b/>
          <w:sz w:val="44"/>
          <w:szCs w:val="44"/>
        </w:rPr>
      </w:pPr>
    </w:p>
    <w:p>
      <w:pPr>
        <w:jc w:val="center"/>
        <w:rPr>
          <w:b/>
          <w:sz w:val="28"/>
          <w:szCs w:val="28"/>
        </w:rPr>
      </w:pPr>
    </w:p>
    <w:p>
      <w:pPr>
        <w:pStyle w:val="18"/>
        <w:rPr>
          <w:b/>
          <w:sz w:val="28"/>
          <w:szCs w:val="28"/>
        </w:rPr>
      </w:pPr>
    </w:p>
    <w:p>
      <w:pPr>
        <w:pStyle w:val="18"/>
        <w:rPr>
          <w:b/>
          <w:sz w:val="28"/>
          <w:szCs w:val="28"/>
        </w:rPr>
      </w:pPr>
    </w:p>
    <w:p>
      <w:pPr>
        <w:pStyle w:val="18"/>
        <w:rPr>
          <w:b/>
          <w:sz w:val="28"/>
          <w:szCs w:val="28"/>
        </w:rPr>
      </w:pPr>
    </w:p>
    <w:p>
      <w:pPr>
        <w:pStyle w:val="18"/>
        <w:rPr>
          <w:b/>
          <w:sz w:val="28"/>
          <w:szCs w:val="28"/>
        </w:rPr>
      </w:pPr>
    </w:p>
    <w:p>
      <w:pPr>
        <w:pStyle w:val="18"/>
        <w:rPr>
          <w:b/>
          <w:sz w:val="28"/>
          <w:szCs w:val="28"/>
        </w:rPr>
      </w:pPr>
    </w:p>
    <w:p>
      <w:pPr>
        <w:rPr>
          <w:b/>
          <w:sz w:val="28"/>
          <w:szCs w:val="28"/>
        </w:rPr>
      </w:pPr>
    </w:p>
    <w:p>
      <w:pPr>
        <w:jc w:val="center"/>
        <w:rPr>
          <w:rFonts w:hint="eastAsia" w:ascii="仿宋" w:hAnsi="仿宋" w:eastAsia="仿宋" w:cs="仿宋"/>
          <w:b/>
          <w:sz w:val="32"/>
          <w:szCs w:val="32"/>
        </w:rPr>
      </w:pPr>
      <w:r>
        <w:rPr>
          <w:rFonts w:hint="eastAsia" w:ascii="仿宋" w:hAnsi="仿宋" w:eastAsia="仿宋" w:cs="仿宋"/>
          <w:b/>
          <w:sz w:val="32"/>
          <w:szCs w:val="32"/>
        </w:rPr>
        <w:t>六安市三峡一期水环境综合治理有限责任公司</w:t>
      </w:r>
    </w:p>
    <w:p>
      <w:pPr>
        <w:jc w:val="center"/>
        <w:rPr>
          <w:rFonts w:ascii="仿宋" w:hAnsi="仿宋" w:eastAsia="仿宋" w:cs="仿宋"/>
          <w:b/>
          <w:sz w:val="32"/>
          <w:szCs w:val="32"/>
        </w:rPr>
      </w:pPr>
      <w:r>
        <w:rPr>
          <w:rFonts w:hint="eastAsia" w:ascii="仿宋" w:hAnsi="仿宋" w:eastAsia="仿宋" w:cs="仿宋"/>
          <w:b/>
          <w:sz w:val="32"/>
          <w:szCs w:val="32"/>
        </w:rPr>
        <w:t xml:space="preserve"> 202</w:t>
      </w:r>
      <w:r>
        <w:rPr>
          <w:rFonts w:hint="eastAsia" w:ascii="仿宋" w:hAnsi="仿宋" w:eastAsia="仿宋" w:cs="仿宋"/>
          <w:b/>
          <w:sz w:val="32"/>
          <w:szCs w:val="32"/>
          <w:lang w:val="en-US" w:eastAsia="zh-CN"/>
        </w:rPr>
        <w:t>2</w:t>
      </w:r>
      <w:r>
        <w:rPr>
          <w:rFonts w:hint="eastAsia" w:ascii="仿宋" w:hAnsi="仿宋" w:eastAsia="仿宋" w:cs="仿宋"/>
          <w:b/>
          <w:sz w:val="32"/>
          <w:szCs w:val="32"/>
        </w:rPr>
        <w:t>年</w:t>
      </w:r>
      <w:r>
        <w:rPr>
          <w:rFonts w:hint="eastAsia" w:ascii="仿宋" w:hAnsi="仿宋" w:eastAsia="仿宋" w:cs="仿宋"/>
          <w:b/>
          <w:sz w:val="32"/>
          <w:szCs w:val="32"/>
          <w:lang w:val="en-US" w:eastAsia="zh-CN"/>
        </w:rPr>
        <w:t>11</w:t>
      </w:r>
      <w:r>
        <w:rPr>
          <w:rFonts w:hint="eastAsia" w:ascii="仿宋" w:hAnsi="仿宋" w:eastAsia="仿宋" w:cs="仿宋"/>
          <w:b/>
          <w:sz w:val="32"/>
          <w:szCs w:val="32"/>
        </w:rPr>
        <w:t>月</w:t>
      </w:r>
    </w:p>
    <w:p>
      <w:pPr>
        <w:jc w:val="center"/>
        <w:rPr>
          <w:b/>
          <w:sz w:val="28"/>
          <w:szCs w:val="28"/>
        </w:rPr>
      </w:pPr>
    </w:p>
    <w:p>
      <w:pPr>
        <w:jc w:val="center"/>
        <w:rPr>
          <w:b/>
          <w:sz w:val="28"/>
          <w:szCs w:val="28"/>
        </w:rPr>
      </w:pPr>
    </w:p>
    <w:p>
      <w:pPr>
        <w:widowControl/>
        <w:jc w:val="left"/>
        <w:rPr>
          <w:b/>
          <w:sz w:val="28"/>
          <w:szCs w:val="28"/>
        </w:rPr>
      </w:pPr>
    </w:p>
    <w:p>
      <w:pPr>
        <w:widowControl/>
        <w:jc w:val="left"/>
        <w:rPr>
          <w:b/>
          <w:sz w:val="28"/>
          <w:szCs w:val="28"/>
        </w:rPr>
      </w:pPr>
    </w:p>
    <w:p>
      <w:pPr>
        <w:widowControl/>
        <w:jc w:val="left"/>
        <w:rPr>
          <w:rFonts w:hint="eastAsia"/>
          <w:b/>
          <w:sz w:val="28"/>
          <w:szCs w:val="28"/>
        </w:rPr>
      </w:pPr>
      <w:r>
        <w:rPr>
          <w:rFonts w:hint="eastAsia"/>
          <w:b/>
          <w:sz w:val="28"/>
          <w:szCs w:val="28"/>
        </w:rPr>
        <w:t>编制单位法人代表：            （签字）</w:t>
      </w:r>
    </w:p>
    <w:p>
      <w:pPr>
        <w:widowControl/>
        <w:jc w:val="left"/>
        <w:rPr>
          <w:b/>
          <w:sz w:val="28"/>
          <w:szCs w:val="28"/>
        </w:rPr>
      </w:pPr>
      <w:r>
        <w:rPr>
          <w:rFonts w:hint="eastAsia"/>
          <w:b/>
          <w:sz w:val="28"/>
          <w:szCs w:val="28"/>
        </w:rPr>
        <w:t>项目负责人：</w:t>
      </w:r>
    </w:p>
    <w:p>
      <w:pPr>
        <w:widowControl/>
        <w:jc w:val="left"/>
        <w:rPr>
          <w:rFonts w:hint="eastAsia" w:eastAsiaTheme="minorEastAsia"/>
          <w:b/>
          <w:sz w:val="28"/>
          <w:szCs w:val="28"/>
          <w:lang w:val="en-US" w:eastAsia="zh-CN"/>
        </w:rPr>
      </w:pPr>
      <w:r>
        <w:rPr>
          <w:rFonts w:hint="eastAsia"/>
          <w:b/>
          <w:sz w:val="28"/>
          <w:szCs w:val="28"/>
          <w:lang w:val="en-US" w:eastAsia="zh-CN"/>
        </w:rPr>
        <w:t xml:space="preserve"> </w:t>
      </w: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tbl>
      <w:tblPr>
        <w:tblStyle w:val="14"/>
        <w:tblpPr w:leftFromText="180" w:rightFromText="180" w:vertAnchor="text" w:horzAnchor="page" w:tblpX="907" w:tblpY="627"/>
        <w:tblOverlap w:val="never"/>
        <w:tblW w:w="10492" w:type="dxa"/>
        <w:tblInd w:w="0" w:type="dxa"/>
        <w:tblLayout w:type="fixed"/>
        <w:tblCellMar>
          <w:top w:w="0" w:type="dxa"/>
          <w:left w:w="108" w:type="dxa"/>
          <w:bottom w:w="0" w:type="dxa"/>
          <w:right w:w="108" w:type="dxa"/>
        </w:tblCellMar>
      </w:tblPr>
      <w:tblGrid>
        <w:gridCol w:w="10492"/>
      </w:tblGrid>
      <w:tr>
        <w:tblPrEx>
          <w:tblCellMar>
            <w:top w:w="0" w:type="dxa"/>
            <w:left w:w="108" w:type="dxa"/>
            <w:bottom w:w="0" w:type="dxa"/>
            <w:right w:w="108" w:type="dxa"/>
          </w:tblCellMar>
        </w:tblPrEx>
        <w:trPr>
          <w:trHeight w:val="644" w:hRule="atLeast"/>
        </w:trPr>
        <w:tc>
          <w:tcPr>
            <w:tcW w:w="10492" w:type="dxa"/>
          </w:tcPr>
          <w:p>
            <w:pPr>
              <w:rPr>
                <w:b/>
                <w:sz w:val="28"/>
                <w:szCs w:val="28"/>
              </w:rPr>
            </w:pPr>
            <w:r>
              <w:rPr>
                <w:rFonts w:hint="eastAsia"/>
                <w:b/>
                <w:sz w:val="28"/>
                <w:szCs w:val="28"/>
              </w:rPr>
              <w:t>建设单位：</w:t>
            </w:r>
            <w:r>
              <w:rPr>
                <w:rFonts w:hint="eastAsia"/>
                <w:b w:val="0"/>
                <w:bCs/>
                <w:sz w:val="28"/>
                <w:szCs w:val="28"/>
              </w:rPr>
              <w:t>六安市三峡一期水环境综合治理有限责任公司</w:t>
            </w:r>
          </w:p>
        </w:tc>
      </w:tr>
      <w:tr>
        <w:tblPrEx>
          <w:tblCellMar>
            <w:top w:w="0" w:type="dxa"/>
            <w:left w:w="108" w:type="dxa"/>
            <w:bottom w:w="0" w:type="dxa"/>
            <w:right w:w="108" w:type="dxa"/>
          </w:tblCellMar>
        </w:tblPrEx>
        <w:trPr>
          <w:trHeight w:val="90" w:hRule="atLeast"/>
        </w:trPr>
        <w:tc>
          <w:tcPr>
            <w:tcW w:w="10492" w:type="dxa"/>
          </w:tcPr>
          <w:p>
            <w:pPr>
              <w:widowControl/>
              <w:jc w:val="left"/>
              <w:rPr>
                <w:rFonts w:hint="default" w:eastAsiaTheme="minorEastAsia"/>
                <w:b/>
                <w:sz w:val="28"/>
                <w:szCs w:val="28"/>
                <w:lang w:val="en-US" w:eastAsia="zh-CN"/>
              </w:rPr>
            </w:pPr>
            <w:r>
              <w:rPr>
                <w:rFonts w:hint="eastAsia"/>
                <w:b/>
                <w:sz w:val="28"/>
                <w:szCs w:val="28"/>
              </w:rPr>
              <w:t>电话：</w:t>
            </w:r>
            <w:r>
              <w:rPr>
                <w:rFonts w:hint="eastAsia"/>
                <w:b w:val="0"/>
                <w:bCs/>
                <w:sz w:val="28"/>
                <w:szCs w:val="28"/>
                <w:lang w:val="en-US" w:eastAsia="zh-CN"/>
              </w:rPr>
              <w:t>18571020928</w:t>
            </w:r>
          </w:p>
        </w:tc>
      </w:tr>
      <w:tr>
        <w:tblPrEx>
          <w:tblCellMar>
            <w:top w:w="0" w:type="dxa"/>
            <w:left w:w="108" w:type="dxa"/>
            <w:bottom w:w="0" w:type="dxa"/>
            <w:right w:w="108" w:type="dxa"/>
          </w:tblCellMar>
        </w:tblPrEx>
        <w:trPr>
          <w:trHeight w:val="630" w:hRule="atLeast"/>
        </w:trPr>
        <w:tc>
          <w:tcPr>
            <w:tcW w:w="10492" w:type="dxa"/>
          </w:tcPr>
          <w:p>
            <w:pPr>
              <w:widowControl/>
              <w:jc w:val="left"/>
              <w:rPr>
                <w:b/>
                <w:sz w:val="28"/>
                <w:szCs w:val="28"/>
              </w:rPr>
            </w:pPr>
            <w:r>
              <w:rPr>
                <w:rFonts w:hint="eastAsia"/>
                <w:b/>
                <w:sz w:val="28"/>
                <w:szCs w:val="28"/>
              </w:rPr>
              <w:t>传真：</w:t>
            </w:r>
            <w:r>
              <w:rPr>
                <w:rFonts w:hint="eastAsia"/>
                <w:b/>
                <w:sz w:val="24"/>
              </w:rPr>
              <w:t>/</w:t>
            </w:r>
          </w:p>
        </w:tc>
      </w:tr>
      <w:tr>
        <w:tblPrEx>
          <w:tblCellMar>
            <w:top w:w="0" w:type="dxa"/>
            <w:left w:w="108" w:type="dxa"/>
            <w:bottom w:w="0" w:type="dxa"/>
            <w:right w:w="108" w:type="dxa"/>
          </w:tblCellMar>
        </w:tblPrEx>
        <w:trPr>
          <w:trHeight w:val="630" w:hRule="atLeast"/>
        </w:trPr>
        <w:tc>
          <w:tcPr>
            <w:tcW w:w="10492" w:type="dxa"/>
          </w:tcPr>
          <w:p>
            <w:pPr>
              <w:widowControl/>
              <w:jc w:val="left"/>
              <w:rPr>
                <w:rFonts w:hint="default" w:eastAsiaTheme="minorEastAsia"/>
                <w:b/>
                <w:sz w:val="28"/>
                <w:szCs w:val="28"/>
                <w:lang w:val="en-US" w:eastAsia="zh-CN"/>
              </w:rPr>
            </w:pPr>
            <w:r>
              <w:rPr>
                <w:rFonts w:hint="eastAsia"/>
                <w:b/>
                <w:sz w:val="28"/>
                <w:szCs w:val="28"/>
              </w:rPr>
              <w:t>邮编：</w:t>
            </w:r>
            <w:r>
              <w:rPr>
                <w:rFonts w:hint="eastAsia"/>
                <w:bCs/>
                <w:sz w:val="28"/>
                <w:szCs w:val="28"/>
              </w:rPr>
              <w:t>237</w:t>
            </w:r>
            <w:r>
              <w:rPr>
                <w:rFonts w:hint="eastAsia"/>
                <w:bCs/>
                <w:sz w:val="28"/>
                <w:szCs w:val="28"/>
                <w:lang w:val="en-US" w:eastAsia="zh-CN"/>
              </w:rPr>
              <w:t>300</w:t>
            </w:r>
          </w:p>
        </w:tc>
      </w:tr>
      <w:tr>
        <w:tblPrEx>
          <w:tblCellMar>
            <w:top w:w="0" w:type="dxa"/>
            <w:left w:w="108" w:type="dxa"/>
            <w:bottom w:w="0" w:type="dxa"/>
            <w:right w:w="108" w:type="dxa"/>
          </w:tblCellMar>
        </w:tblPrEx>
        <w:trPr>
          <w:trHeight w:val="762" w:hRule="atLeast"/>
        </w:trPr>
        <w:tc>
          <w:tcPr>
            <w:tcW w:w="10492" w:type="dxa"/>
          </w:tcPr>
          <w:p>
            <w:pPr>
              <w:widowControl/>
              <w:jc w:val="left"/>
              <w:rPr>
                <w:rFonts w:hint="eastAsia" w:eastAsiaTheme="minorEastAsia"/>
                <w:b/>
                <w:sz w:val="28"/>
                <w:szCs w:val="28"/>
                <w:lang w:eastAsia="zh-CN"/>
              </w:rPr>
            </w:pPr>
            <w:r>
              <w:rPr>
                <w:rFonts w:hint="eastAsia"/>
                <w:b/>
                <w:sz w:val="28"/>
                <w:szCs w:val="28"/>
              </w:rPr>
              <w:t>地址：</w:t>
            </w:r>
            <w:r>
              <w:rPr>
                <w:rFonts w:hint="eastAsia"/>
                <w:b w:val="0"/>
                <w:bCs/>
                <w:sz w:val="28"/>
                <w:szCs w:val="28"/>
                <w:lang w:eastAsia="zh-CN"/>
              </w:rPr>
              <w:t>六安市城北污水处理厂以北、苏大堰支渠以东、寿春路以南、淠东干渠以西</w:t>
            </w:r>
          </w:p>
        </w:tc>
      </w:tr>
    </w:tbl>
    <w:p>
      <w:pPr>
        <w:widowControl/>
        <w:jc w:val="left"/>
        <w:rPr>
          <w:b/>
          <w:sz w:val="28"/>
          <w:szCs w:val="28"/>
        </w:rPr>
        <w:sectPr>
          <w:pgSz w:w="11906" w:h="16838"/>
          <w:pgMar w:top="1440" w:right="1417" w:bottom="1440" w:left="1417" w:header="851" w:footer="992" w:gutter="0"/>
          <w:cols w:space="0" w:num="1"/>
          <w:docGrid w:type="lines" w:linePitch="312" w:charSpace="0"/>
        </w:sectPr>
      </w:pPr>
    </w:p>
    <w:p>
      <w:pPr>
        <w:widowControl/>
        <w:jc w:val="left"/>
        <w:rPr>
          <w:b/>
          <w:sz w:val="28"/>
          <w:szCs w:val="28"/>
        </w:rPr>
      </w:pPr>
      <w:r>
        <w:rPr>
          <w:rFonts w:hint="eastAsia"/>
          <w:b/>
          <w:sz w:val="28"/>
          <w:szCs w:val="28"/>
        </w:rPr>
        <w:t>表一</w:t>
      </w:r>
    </w:p>
    <w:tbl>
      <w:tblPr>
        <w:tblStyle w:val="14"/>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70"/>
        <w:gridCol w:w="2449"/>
        <w:gridCol w:w="2294"/>
        <w:gridCol w:w="1202"/>
        <w:gridCol w:w="19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8"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建设项目名称</w:t>
            </w:r>
          </w:p>
        </w:tc>
        <w:tc>
          <w:tcPr>
            <w:tcW w:w="7895" w:type="dxa"/>
            <w:gridSpan w:val="4"/>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六安市污泥处置厂二期工程项目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建设单位名称</w:t>
            </w:r>
          </w:p>
        </w:tc>
        <w:tc>
          <w:tcPr>
            <w:tcW w:w="7895" w:type="dxa"/>
            <w:gridSpan w:val="4"/>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eastAsiaTheme="minorEastAsia"/>
                <w:sz w:val="24"/>
                <w:lang w:val="en-US" w:eastAsia="zh-CN"/>
              </w:rPr>
            </w:pPr>
            <w:r>
              <w:rPr>
                <w:rFonts w:ascii="Times New Roman" w:hAnsi="Times New Roman" w:cs="Times New Roman"/>
                <w:bCs/>
                <w:color w:val="000000" w:themeColor="text1"/>
                <w:sz w:val="24"/>
                <w14:textFill>
                  <w14:solidFill>
                    <w14:schemeClr w14:val="tx1"/>
                  </w14:solidFill>
                </w14:textFill>
              </w:rPr>
              <w:t>六安市三峡</w:t>
            </w:r>
            <w:r>
              <w:rPr>
                <w:rFonts w:hint="eastAsia" w:ascii="Times New Roman" w:hAnsi="Times New Roman" w:cs="Times New Roman"/>
                <w:bCs/>
                <w:color w:val="000000" w:themeColor="text1"/>
                <w:sz w:val="24"/>
                <w14:textFill>
                  <w14:solidFill>
                    <w14:schemeClr w14:val="tx1"/>
                  </w14:solidFill>
                </w14:textFill>
              </w:rPr>
              <w:t>一期水环境综合治理有限责任公司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建设项目性质</w:t>
            </w:r>
          </w:p>
        </w:tc>
        <w:tc>
          <w:tcPr>
            <w:tcW w:w="789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 xml:space="preserve">●新建（迁建）  改扩建  </w:t>
            </w:r>
            <w:r>
              <w:rPr>
                <w:rFonts w:hint="eastAsia"/>
                <w:sz w:val="24"/>
                <w:lang w:val="en-US" w:eastAsia="zh-CN"/>
              </w:rPr>
              <w:t xml:space="preserve"> </w:t>
            </w:r>
            <w:r>
              <w:rPr>
                <w:rFonts w:hint="eastAsia"/>
                <w:sz w:val="24"/>
              </w:rPr>
              <w:t xml:space="preserve">技改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2"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建设地点</w:t>
            </w:r>
          </w:p>
        </w:tc>
        <w:tc>
          <w:tcPr>
            <w:tcW w:w="789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六安市城北污水处理厂二期以北、苏大堰</w:t>
            </w:r>
            <w:r>
              <w:rPr>
                <w:rFonts w:hint="eastAsia" w:eastAsia="宋体"/>
                <w:sz w:val="24"/>
                <w:lang w:val="en-US" w:eastAsia="zh-CN"/>
              </w:rPr>
              <w:t>支渠</w:t>
            </w:r>
            <w:r>
              <w:rPr>
                <w:rFonts w:hint="eastAsia" w:eastAsia="宋体"/>
                <w:sz w:val="24"/>
                <w:lang w:eastAsia="zh-CN"/>
              </w:rPr>
              <w:t>以东、寿春路以南、淠东干渠以西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89"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主要产品名称</w:t>
            </w:r>
          </w:p>
        </w:tc>
        <w:tc>
          <w:tcPr>
            <w:tcW w:w="789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沼渣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设计生产能力</w:t>
            </w:r>
          </w:p>
        </w:tc>
        <w:tc>
          <w:tcPr>
            <w:tcW w:w="789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eastAsia" w:eastAsia="宋体"/>
                <w:sz w:val="24"/>
                <w:lang w:val="en-US" w:eastAsia="zh-CN"/>
              </w:rPr>
              <w:t>新增污泥处置量140t/d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实际生产能力</w:t>
            </w:r>
          </w:p>
        </w:tc>
        <w:tc>
          <w:tcPr>
            <w:tcW w:w="7895"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eastAsia="宋体"/>
                <w:sz w:val="24"/>
                <w:lang w:val="en-US" w:eastAsia="zh-CN"/>
              </w:rPr>
              <w:t>新增污泥处置量140t/d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建设项目环评时间</w:t>
            </w:r>
          </w:p>
        </w:tc>
        <w:tc>
          <w:tcPr>
            <w:tcW w:w="2449"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2022年5月</w:t>
            </w:r>
          </w:p>
        </w:tc>
        <w:tc>
          <w:tcPr>
            <w:tcW w:w="229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b w:val="0"/>
                <w:bCs w:val="0"/>
                <w:color w:val="000000" w:themeColor="text1"/>
                <w:sz w:val="24"/>
                <w14:textFill>
                  <w14:solidFill>
                    <w14:schemeClr w14:val="tx1"/>
                  </w14:solidFill>
                </w14:textFill>
              </w:rPr>
            </w:pPr>
            <w:r>
              <w:rPr>
                <w:rFonts w:hint="eastAsia"/>
                <w:b w:val="0"/>
                <w:bCs w:val="0"/>
                <w:color w:val="000000" w:themeColor="text1"/>
                <w:sz w:val="24"/>
                <w14:textFill>
                  <w14:solidFill>
                    <w14:schemeClr w14:val="tx1"/>
                  </w14:solidFill>
                </w14:textFill>
              </w:rPr>
              <w:t>开工建设时间</w:t>
            </w:r>
          </w:p>
        </w:tc>
        <w:tc>
          <w:tcPr>
            <w:tcW w:w="3152"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b w:val="0"/>
                <w:bCs w:val="0"/>
                <w:color w:val="000000" w:themeColor="text1"/>
                <w:sz w:val="24"/>
                <w:lang w:val="en-US" w:eastAsia="zh-CN"/>
                <w14:textFill>
                  <w14:solidFill>
                    <w14:schemeClr w14:val="tx1"/>
                  </w14:solidFill>
                </w14:textFill>
              </w:rPr>
            </w:pPr>
            <w:r>
              <w:rPr>
                <w:rFonts w:hint="eastAsia"/>
                <w:b w:val="0"/>
                <w:bCs w:val="0"/>
                <w:color w:val="000000" w:themeColor="text1"/>
                <w:sz w:val="24"/>
                <w:highlight w:val="none"/>
                <w:lang w:val="en-US" w:eastAsia="zh-CN"/>
                <w14:textFill>
                  <w14:solidFill>
                    <w14:schemeClr w14:val="tx1"/>
                  </w14:solidFill>
                </w14:textFill>
              </w:rPr>
              <w:t>2021年4月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调试时间</w:t>
            </w:r>
          </w:p>
        </w:tc>
        <w:tc>
          <w:tcPr>
            <w:tcW w:w="2449"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000000" w:themeColor="text1"/>
                <w:sz w:val="24"/>
                <w:lang w:val="en-US"/>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8</w:t>
            </w:r>
            <w:r>
              <w:rPr>
                <w:rFonts w:hint="eastAsia"/>
                <w:color w:val="000000" w:themeColor="text1"/>
                <w:sz w:val="24"/>
                <w14:textFill>
                  <w14:solidFill>
                    <w14:schemeClr w14:val="tx1"/>
                  </w14:solidFill>
                </w14:textFill>
              </w:rPr>
              <w:t>月</w:t>
            </w:r>
            <w:r>
              <w:rPr>
                <w:rFonts w:hint="eastAsia"/>
                <w:color w:val="000000" w:themeColor="text1"/>
                <w:sz w:val="24"/>
                <w:lang w:val="en-US" w:eastAsia="zh-CN"/>
                <w14:textFill>
                  <w14:solidFill>
                    <w14:schemeClr w14:val="tx1"/>
                  </w14:solidFill>
                </w14:textFill>
              </w:rPr>
              <w:t>-11月</w:t>
            </w:r>
          </w:p>
        </w:tc>
        <w:tc>
          <w:tcPr>
            <w:tcW w:w="229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验收现场监测时间</w:t>
            </w:r>
          </w:p>
        </w:tc>
        <w:tc>
          <w:tcPr>
            <w:tcW w:w="3152"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highlight w:val="none"/>
                <w:lang w:val="en-US" w:eastAsia="zh-CN"/>
                <w14:textFill>
                  <w14:solidFill>
                    <w14:schemeClr w14:val="tx1"/>
                  </w14:solidFill>
                </w14:textFill>
              </w:rPr>
            </w:pPr>
            <w:r>
              <w:rPr>
                <w:rFonts w:hint="eastAsia"/>
                <w:b w:val="0"/>
                <w:bCs w:val="0"/>
                <w:color w:val="000000" w:themeColor="text1"/>
                <w:sz w:val="24"/>
                <w:highlight w:val="none"/>
                <w:lang w:val="en-US" w:eastAsia="zh-CN"/>
                <w14:textFill>
                  <w14:solidFill>
                    <w14:schemeClr w14:val="tx1"/>
                  </w14:solidFill>
                </w14:textFill>
              </w:rPr>
              <w:t>2022年11月9日-10日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1"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审批部门</w:t>
            </w:r>
          </w:p>
        </w:tc>
        <w:tc>
          <w:tcPr>
            <w:tcW w:w="2449"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val="en-US" w:eastAsia="zh-CN"/>
              </w:rPr>
            </w:pPr>
            <w:r>
              <w:rPr>
                <w:rFonts w:hint="eastAsia" w:eastAsia="宋体"/>
                <w:sz w:val="24"/>
                <w:lang w:val="en-US" w:eastAsia="zh-CN"/>
              </w:rPr>
              <w:t>六安市金安区生态环境分局</w:t>
            </w:r>
          </w:p>
        </w:tc>
        <w:tc>
          <w:tcPr>
            <w:tcW w:w="229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编制单位</w:t>
            </w:r>
          </w:p>
        </w:tc>
        <w:tc>
          <w:tcPr>
            <w:tcW w:w="3152"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default" w:eastAsia="宋体"/>
                <w:sz w:val="24"/>
                <w:lang w:val="en-US" w:eastAsia="zh-CN"/>
              </w:rPr>
              <w:t>安徽皖欣环境科技有限</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default" w:eastAsia="宋体"/>
                <w:sz w:val="24"/>
                <w:lang w:val="en-US" w:eastAsia="zh-CN"/>
              </w:rPr>
              <w:t>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环保设施设计单位</w:t>
            </w:r>
          </w:p>
        </w:tc>
        <w:tc>
          <w:tcPr>
            <w:tcW w:w="2449"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c>
          <w:tcPr>
            <w:tcW w:w="229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环保设施施工单位</w:t>
            </w:r>
          </w:p>
        </w:tc>
        <w:tc>
          <w:tcPr>
            <w:tcW w:w="3152"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1" w:hRule="atLeast"/>
          <w:jc w:val="center"/>
        </w:trPr>
        <w:tc>
          <w:tcPr>
            <w:tcW w:w="157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投资总概算（万元）</w:t>
            </w:r>
          </w:p>
        </w:tc>
        <w:tc>
          <w:tcPr>
            <w:tcW w:w="2449"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default" w:eastAsiaTheme="minorEastAsia"/>
                <w:color w:val="000000" w:themeColor="text1"/>
                <w:sz w:val="24"/>
                <w:lang w:val="en-US" w:eastAsia="zh-CN"/>
                <w14:textFill>
                  <w14:solidFill>
                    <w14:schemeClr w14:val="tx1"/>
                  </w14:solidFill>
                </w14:textFill>
              </w:rPr>
              <w:t xml:space="preserve">10615.58 </w:t>
            </w:r>
          </w:p>
        </w:tc>
        <w:tc>
          <w:tcPr>
            <w:tcW w:w="229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（万元）</w:t>
            </w:r>
          </w:p>
        </w:tc>
        <w:tc>
          <w:tcPr>
            <w:tcW w:w="12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FF"/>
                <w:sz w:val="24"/>
                <w:lang w:val="en-US" w:eastAsia="zh-CN"/>
              </w:rPr>
            </w:pPr>
            <w:r>
              <w:rPr>
                <w:rFonts w:hint="eastAsia" w:eastAsia="宋体"/>
                <w:sz w:val="24"/>
                <w:lang w:val="en-US" w:eastAsia="zh-CN"/>
              </w:rPr>
              <w:t>110</w:t>
            </w:r>
          </w:p>
        </w:tc>
        <w:tc>
          <w:tcPr>
            <w:tcW w:w="19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FF"/>
                <w:sz w:val="24"/>
              </w:rPr>
            </w:pPr>
            <w:r>
              <w:rPr>
                <w:rFonts w:hint="eastAsia"/>
                <w:sz w:val="24"/>
                <w:lang w:val="en-US" w:eastAsia="zh-CN"/>
              </w:rPr>
              <w:t>1.04</w:t>
            </w:r>
            <w:r>
              <w:rPr>
                <w:rFonts w:ascii="Times New Roman"/>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70"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实际总概算（万元）</w:t>
            </w:r>
          </w:p>
        </w:tc>
        <w:tc>
          <w:tcPr>
            <w:tcW w:w="2449" w:type="dxa"/>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10094</w:t>
            </w:r>
          </w:p>
        </w:tc>
        <w:tc>
          <w:tcPr>
            <w:tcW w:w="229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实际环保投资</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highlight w:val="none"/>
                <w14:textFill>
                  <w14:solidFill>
                    <w14:schemeClr w14:val="tx1"/>
                  </w14:solidFill>
                </w14:textFill>
              </w:rPr>
            </w:pPr>
            <w:r>
              <w:rPr>
                <w:rFonts w:hint="eastAsia"/>
                <w:color w:val="000000" w:themeColor="text1"/>
                <w:sz w:val="24"/>
                <w:highlight w:val="none"/>
                <w14:textFill>
                  <w14:solidFill>
                    <w14:schemeClr w14:val="tx1"/>
                  </w14:solidFill>
                </w14:textFill>
              </w:rPr>
              <w:t>（万元）</w:t>
            </w:r>
          </w:p>
        </w:tc>
        <w:tc>
          <w:tcPr>
            <w:tcW w:w="12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highlight w:val="none"/>
                <w:lang w:val="en-US" w:eastAsia="zh-CN"/>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322</w:t>
            </w:r>
          </w:p>
        </w:tc>
        <w:tc>
          <w:tcPr>
            <w:tcW w:w="195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color w:val="000000" w:themeColor="text1"/>
                <w:sz w:val="24"/>
                <w:highlight w:val="none"/>
                <w:lang w:val="en-US"/>
                <w14:textFill>
                  <w14:solidFill>
                    <w14:schemeClr w14:val="tx1"/>
                  </w14:solidFill>
                </w14:textFill>
              </w:rPr>
            </w:pPr>
            <w:r>
              <w:rPr>
                <w:rFonts w:hint="eastAsia"/>
                <w:color w:val="000000" w:themeColor="text1"/>
                <w:sz w:val="24"/>
                <w:highlight w:val="none"/>
                <w:lang w:val="en-US" w:eastAsia="zh-CN"/>
                <w14:textFill>
                  <w14:solidFill>
                    <w14:schemeClr w14:val="tx1"/>
                  </w14:solidFill>
                </w14:textFill>
              </w:rPr>
              <w:t>3.19%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570" w:type="dxa"/>
            <w:vAlign w:val="center"/>
          </w:tcPr>
          <w:p>
            <w:pPr>
              <w:widowControl/>
              <w:spacing w:line="360" w:lineRule="auto"/>
              <w:jc w:val="center"/>
              <w:rPr>
                <w:sz w:val="24"/>
              </w:rPr>
            </w:pPr>
            <w:r>
              <w:rPr>
                <w:rFonts w:hint="eastAsia"/>
                <w:sz w:val="24"/>
              </w:rPr>
              <w:t>验收监测依据</w:t>
            </w:r>
          </w:p>
        </w:tc>
        <w:tc>
          <w:tcPr>
            <w:tcW w:w="7895" w:type="dxa"/>
            <w:gridSpan w:val="4"/>
            <w:vAlign w:val="center"/>
          </w:tcPr>
          <w:p>
            <w:pPr>
              <w:widowControl/>
              <w:spacing w:line="360" w:lineRule="auto"/>
              <w:jc w:val="left"/>
              <w:rPr>
                <w:b/>
                <w:bCs/>
                <w:sz w:val="24"/>
              </w:rPr>
            </w:pPr>
            <w:r>
              <w:rPr>
                <w:rFonts w:hint="eastAsia"/>
                <w:b/>
                <w:bCs/>
                <w:sz w:val="24"/>
              </w:rPr>
              <w:t>1、环境保护国家相关法律法规</w:t>
            </w:r>
          </w:p>
          <w:p>
            <w:pPr>
              <w:widowControl/>
              <w:spacing w:line="360" w:lineRule="auto"/>
              <w:jc w:val="left"/>
              <w:rPr>
                <w:sz w:val="24"/>
              </w:rPr>
            </w:pPr>
            <w:r>
              <w:rPr>
                <w:rFonts w:hint="eastAsia"/>
                <w:sz w:val="24"/>
              </w:rPr>
              <w:t>（1）《中华人民共和国大气污染防治法》；</w:t>
            </w:r>
          </w:p>
          <w:p>
            <w:pPr>
              <w:widowControl/>
              <w:spacing w:line="360" w:lineRule="auto"/>
              <w:jc w:val="left"/>
              <w:rPr>
                <w:sz w:val="24"/>
              </w:rPr>
            </w:pPr>
            <w:r>
              <w:rPr>
                <w:rFonts w:hint="eastAsia"/>
                <w:sz w:val="24"/>
              </w:rPr>
              <w:t>（2）《中华人民共和国水污染防治法》；</w:t>
            </w:r>
          </w:p>
          <w:p>
            <w:pPr>
              <w:widowControl/>
              <w:spacing w:line="360" w:lineRule="auto"/>
              <w:jc w:val="left"/>
              <w:rPr>
                <w:sz w:val="24"/>
              </w:rPr>
            </w:pPr>
            <w:r>
              <w:rPr>
                <w:rFonts w:hint="eastAsia"/>
                <w:sz w:val="24"/>
              </w:rPr>
              <w:t>（3）《中华人民共和国环境噪声污染防治法》；</w:t>
            </w:r>
          </w:p>
          <w:p>
            <w:pPr>
              <w:widowControl/>
              <w:spacing w:line="360" w:lineRule="auto"/>
              <w:jc w:val="left"/>
              <w:rPr>
                <w:sz w:val="24"/>
              </w:rPr>
            </w:pPr>
            <w:r>
              <w:rPr>
                <w:rFonts w:hint="eastAsia"/>
                <w:sz w:val="24"/>
              </w:rPr>
              <w:t>（4）《中华人民共和国固体废物污染环境防治法》。</w:t>
            </w:r>
          </w:p>
          <w:p>
            <w:pPr>
              <w:widowControl/>
              <w:spacing w:line="360" w:lineRule="auto"/>
              <w:jc w:val="left"/>
              <w:rPr>
                <w:b/>
                <w:bCs/>
                <w:sz w:val="24"/>
              </w:rPr>
            </w:pPr>
            <w:r>
              <w:rPr>
                <w:rFonts w:hint="eastAsia"/>
                <w:b/>
                <w:bCs/>
                <w:sz w:val="24"/>
              </w:rPr>
              <w:t>2、验收相关文件、条例、通知等</w:t>
            </w:r>
          </w:p>
          <w:p>
            <w:pPr>
              <w:widowControl/>
              <w:spacing w:line="360" w:lineRule="auto"/>
              <w:jc w:val="left"/>
              <w:rPr>
                <w:sz w:val="24"/>
              </w:rPr>
            </w:pPr>
            <w:r>
              <w:rPr>
                <w:rFonts w:hint="eastAsia"/>
                <w:sz w:val="24"/>
              </w:rPr>
              <w:t>（1）国务院第682号令《建设项目环境保护管理条例》；</w:t>
            </w:r>
          </w:p>
          <w:p>
            <w:pPr>
              <w:widowControl/>
              <w:spacing w:line="360" w:lineRule="auto"/>
              <w:jc w:val="left"/>
              <w:rPr>
                <w:sz w:val="24"/>
              </w:rPr>
            </w:pPr>
            <w:r>
              <w:rPr>
                <w:rFonts w:hint="eastAsia"/>
                <w:sz w:val="24"/>
              </w:rPr>
              <w:t>（2）环境保护部文件国环规环评[2017]4号《关于发布建设项目竣工环境保护验收暂行办法》；</w:t>
            </w:r>
          </w:p>
          <w:p>
            <w:pPr>
              <w:widowControl/>
              <w:spacing w:line="360" w:lineRule="auto"/>
              <w:jc w:val="left"/>
              <w:rPr>
                <w:sz w:val="24"/>
              </w:rPr>
            </w:pPr>
            <w:r>
              <w:rPr>
                <w:rFonts w:hint="eastAsia"/>
                <w:sz w:val="24"/>
              </w:rPr>
              <w:t>（3）《建设项目竣工环境保护验收技术部指南 污染影响类》（生态环境部）。</w:t>
            </w:r>
          </w:p>
          <w:p>
            <w:pPr>
              <w:widowControl/>
              <w:spacing w:line="360" w:lineRule="auto"/>
              <w:jc w:val="left"/>
              <w:rPr>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color w:val="000000" w:themeColor="text1"/>
                <w:sz w:val="24"/>
                <w14:textFill>
                  <w14:solidFill>
                    <w14:schemeClr w14:val="tx1"/>
                  </w14:solidFill>
                </w14:textFill>
              </w:rPr>
            </w:pPr>
            <w:r>
              <w:rPr>
                <w:rFonts w:hint="eastAsia"/>
                <w:sz w:val="24"/>
              </w:rPr>
              <w:t>（1）</w:t>
            </w:r>
            <w:r>
              <w:rPr>
                <w:rFonts w:hint="eastAsia"/>
                <w:sz w:val="24"/>
                <w:lang w:val="en-US" w:eastAsia="zh-CN"/>
              </w:rPr>
              <w:t>安徽皖欣环境科技有限公司</w:t>
            </w:r>
            <w:r>
              <w:rPr>
                <w:rFonts w:hint="eastAsia"/>
                <w:color w:val="000000" w:themeColor="text1"/>
                <w:sz w:val="24"/>
                <w14:textFill>
                  <w14:solidFill>
                    <w14:schemeClr w14:val="tx1"/>
                  </w14:solidFill>
                </w14:textFill>
              </w:rPr>
              <w:t>编制的《</w:t>
            </w:r>
            <w:r>
              <w:rPr>
                <w:rFonts w:hint="eastAsia" w:eastAsia="宋体"/>
                <w:sz w:val="24"/>
                <w:lang w:eastAsia="zh-CN"/>
              </w:rPr>
              <w:t>六安市污泥处置厂二期工程项目</w:t>
            </w:r>
            <w:r>
              <w:rPr>
                <w:rFonts w:hint="eastAsia"/>
                <w:color w:val="000000" w:themeColor="text1"/>
                <w:sz w:val="24"/>
                <w:lang w:eastAsia="zh-CN"/>
                <w14:textFill>
                  <w14:solidFill>
                    <w14:schemeClr w14:val="tx1"/>
                  </w14:solidFill>
                </w14:textFill>
              </w:rPr>
              <w:t>环境影响报告表</w:t>
            </w: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22</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3</w:t>
            </w:r>
            <w:r>
              <w:rPr>
                <w:rFonts w:hint="eastAsia"/>
                <w:color w:val="000000" w:themeColor="text1"/>
                <w:sz w:val="24"/>
                <w14:textFill>
                  <w14:solidFill>
                    <w14:schemeClr w14:val="tx1"/>
                  </w14:solidFill>
                </w14:textFill>
              </w:rPr>
              <w:t>月；</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color w:val="000000" w:themeColor="text1"/>
                <w:sz w:val="24"/>
                <w14:textFill>
                  <w14:solidFill>
                    <w14:schemeClr w14:val="tx1"/>
                  </w14:solidFill>
                </w14:textFill>
              </w:rPr>
              <w:t>（2）</w:t>
            </w:r>
            <w:r>
              <w:rPr>
                <w:rFonts w:hint="eastAsia"/>
                <w:color w:val="000000" w:themeColor="text1"/>
                <w:sz w:val="24"/>
                <w:lang w:eastAsia="zh-CN"/>
                <w14:textFill>
                  <w14:solidFill>
                    <w14:schemeClr w14:val="tx1"/>
                  </w14:solidFill>
                </w14:textFill>
              </w:rPr>
              <w:t>六安市金安区生态环境分局</w:t>
            </w:r>
            <w:r>
              <w:rPr>
                <w:rFonts w:hint="eastAsia"/>
                <w:color w:val="000000" w:themeColor="text1"/>
                <w:sz w:val="24"/>
                <w14:textFill>
                  <w14:solidFill>
                    <w14:schemeClr w14:val="tx1"/>
                  </w14:solidFill>
                </w14:textFill>
              </w:rPr>
              <w:t>“关于</w:t>
            </w:r>
            <w:r>
              <w:rPr>
                <w:rFonts w:hint="eastAsia" w:eastAsia="宋体"/>
                <w:sz w:val="24"/>
                <w:lang w:eastAsia="zh-CN"/>
              </w:rPr>
              <w:t>六安市污泥处置厂二期工程项目</w:t>
            </w:r>
            <w:r>
              <w:rPr>
                <w:rFonts w:hint="eastAsia"/>
                <w:color w:val="000000" w:themeColor="text1"/>
                <w:sz w:val="24"/>
                <w:lang w:eastAsia="zh-CN"/>
                <w14:textFill>
                  <w14:solidFill>
                    <w14:schemeClr w14:val="tx1"/>
                  </w14:solidFill>
                </w14:textFill>
              </w:rPr>
              <w:t>环境影响报告表的批复</w:t>
            </w:r>
            <w:r>
              <w:rPr>
                <w:rFonts w:hint="eastAsia"/>
                <w:sz w:val="24"/>
              </w:rPr>
              <w:t>”（</w:t>
            </w:r>
            <w:r>
              <w:rPr>
                <w:rFonts w:hint="eastAsia"/>
                <w:sz w:val="24"/>
                <w:lang w:eastAsia="zh-CN"/>
              </w:rPr>
              <w:t>金环管</w:t>
            </w:r>
            <w:r>
              <w:rPr>
                <w:rFonts w:hint="eastAsia"/>
                <w:sz w:val="24"/>
              </w:rPr>
              <w:t>[20</w:t>
            </w:r>
            <w:r>
              <w:rPr>
                <w:rFonts w:hint="eastAsia"/>
                <w:sz w:val="24"/>
                <w:lang w:val="en-US" w:eastAsia="zh-CN"/>
              </w:rPr>
              <w:t>22</w:t>
            </w:r>
            <w:r>
              <w:rPr>
                <w:rFonts w:hint="eastAsia"/>
                <w:sz w:val="24"/>
              </w:rPr>
              <w:t>]</w:t>
            </w:r>
            <w:r>
              <w:rPr>
                <w:rFonts w:hint="eastAsia"/>
                <w:sz w:val="24"/>
                <w:lang w:val="en-US" w:eastAsia="zh-CN"/>
              </w:rPr>
              <w:t>14</w:t>
            </w:r>
            <w:r>
              <w:rPr>
                <w:rFonts w:hint="eastAsia"/>
                <w:sz w:val="24"/>
              </w:rPr>
              <w:t>号）；</w:t>
            </w:r>
          </w:p>
          <w:p>
            <w:pPr>
              <w:widowControl/>
              <w:spacing w:line="360" w:lineRule="auto"/>
              <w:jc w:val="left"/>
              <w:rPr>
                <w:sz w:val="24"/>
              </w:rPr>
            </w:pPr>
            <w:r>
              <w:rPr>
                <w:rFonts w:hint="eastAsia"/>
                <w:sz w:val="24"/>
              </w:rPr>
              <w:t>（3）验收检测报告—噪声、废气。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05" w:hRule="atLeast"/>
          <w:jc w:val="center"/>
        </w:trPr>
        <w:tc>
          <w:tcPr>
            <w:tcW w:w="1570" w:type="dxa"/>
            <w:vAlign w:val="center"/>
          </w:tcPr>
          <w:p>
            <w:pPr>
              <w:widowControl/>
              <w:spacing w:line="360" w:lineRule="auto"/>
              <w:jc w:val="center"/>
              <w:rPr>
                <w:sz w:val="24"/>
              </w:rPr>
            </w:pPr>
            <w:r>
              <w:rPr>
                <w:rFonts w:hint="eastAsia"/>
                <w:sz w:val="24"/>
              </w:rPr>
              <w:t>验收监测评价标准、标号、级别、限值</w:t>
            </w:r>
          </w:p>
        </w:tc>
        <w:tc>
          <w:tcPr>
            <w:tcW w:w="7895" w:type="dxa"/>
            <w:gridSpan w:val="4"/>
            <w:vAlign w:val="center"/>
          </w:tcPr>
          <w:p>
            <w:pPr>
              <w:numPr>
                <w:ilvl w:val="0"/>
                <w:numId w:val="0"/>
              </w:numPr>
              <w:adjustRightInd w:val="0"/>
              <w:snapToGrid w:val="0"/>
              <w:spacing w:line="360" w:lineRule="auto"/>
              <w:rPr>
                <w:b/>
                <w:bCs/>
                <w:sz w:val="24"/>
                <w:szCs w:val="24"/>
              </w:rPr>
            </w:pPr>
            <w:r>
              <w:rPr>
                <w:rFonts w:hint="eastAsia"/>
                <w:b/>
                <w:bCs/>
                <w:sz w:val="24"/>
                <w:szCs w:val="24"/>
                <w:lang w:val="en-US" w:eastAsia="zh-CN"/>
              </w:rPr>
              <w:t>1、</w:t>
            </w:r>
            <w:r>
              <w:rPr>
                <w:b/>
                <w:bCs/>
                <w:sz w:val="24"/>
                <w:szCs w:val="24"/>
              </w:rPr>
              <w:t>环境质量标准</w:t>
            </w:r>
          </w:p>
          <w:p>
            <w:pPr>
              <w:adjustRightInd w:val="0"/>
              <w:snapToGrid w:val="0"/>
              <w:spacing w:line="360" w:lineRule="auto"/>
              <w:rPr>
                <w:sz w:val="24"/>
                <w:szCs w:val="24"/>
              </w:rPr>
            </w:pPr>
            <w:r>
              <w:rPr>
                <w:b/>
                <w:bCs/>
                <w:sz w:val="24"/>
                <w:szCs w:val="24"/>
              </w:rPr>
              <w:t>（1）大气环境：</w:t>
            </w:r>
            <w:r>
              <w:rPr>
                <w:sz w:val="24"/>
                <w:szCs w:val="24"/>
              </w:rPr>
              <w:t>项目区域环境空气执行《环境空气质量标准》（GB3095-2012）及2018年修改单中的二级标准限值。其标准限值见下表：</w:t>
            </w:r>
          </w:p>
          <w:p>
            <w:pPr>
              <w:spacing w:line="360" w:lineRule="auto"/>
              <w:ind w:firstLine="2168" w:firstLineChars="900"/>
              <w:jc w:val="left"/>
              <w:rPr>
                <w:b/>
                <w:bCs/>
                <w:sz w:val="24"/>
                <w:szCs w:val="24"/>
              </w:rPr>
            </w:pPr>
            <w:r>
              <w:rPr>
                <w:rFonts w:hint="eastAsia"/>
                <w:b/>
                <w:bCs/>
                <w:sz w:val="24"/>
                <w:szCs w:val="24"/>
              </w:rPr>
              <w:t>表1.1 大气环境质量标准       单位：</w:t>
            </w:r>
            <w:r>
              <w:rPr>
                <w:b/>
                <w:bCs/>
                <w:sz w:val="24"/>
                <w:szCs w:val="24"/>
              </w:rPr>
              <w:t>μg/m</w:t>
            </w:r>
            <w:r>
              <w:rPr>
                <w:b/>
                <w:bCs/>
                <w:sz w:val="24"/>
                <w:szCs w:val="24"/>
                <w:vertAlign w:val="superscript"/>
              </w:rPr>
              <w:t>3</w:t>
            </w:r>
          </w:p>
          <w:tbl>
            <w:tblPr>
              <w:tblStyle w:val="14"/>
              <w:tblpPr w:leftFromText="180" w:rightFromText="180" w:vertAnchor="text" w:tblpXSpec="center" w:tblpY="1"/>
              <w:tblOverlap w:val="never"/>
              <w:tblW w:w="7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453"/>
              <w:gridCol w:w="2287"/>
              <w:gridCol w:w="1399"/>
              <w:gridCol w:w="2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Align w:val="center"/>
                </w:tcPr>
                <w:p>
                  <w:pPr>
                    <w:pStyle w:val="7"/>
                    <w:jc w:val="center"/>
                    <w:rPr>
                      <w:sz w:val="21"/>
                      <w:szCs w:val="21"/>
                    </w:rPr>
                  </w:pPr>
                  <w:r>
                    <w:rPr>
                      <w:sz w:val="21"/>
                      <w:szCs w:val="21"/>
                    </w:rPr>
                    <w:t>污染物名称</w:t>
                  </w:r>
                </w:p>
              </w:tc>
              <w:tc>
                <w:tcPr>
                  <w:tcW w:w="2287" w:type="dxa"/>
                  <w:vAlign w:val="center"/>
                </w:tcPr>
                <w:p>
                  <w:pPr>
                    <w:pStyle w:val="7"/>
                    <w:jc w:val="center"/>
                    <w:rPr>
                      <w:sz w:val="21"/>
                      <w:szCs w:val="21"/>
                    </w:rPr>
                  </w:pPr>
                  <w:r>
                    <w:rPr>
                      <w:sz w:val="21"/>
                      <w:szCs w:val="21"/>
                    </w:rPr>
                    <w:t>取值时间</w:t>
                  </w:r>
                </w:p>
              </w:tc>
              <w:tc>
                <w:tcPr>
                  <w:tcW w:w="1399" w:type="dxa"/>
                  <w:vAlign w:val="center"/>
                </w:tcPr>
                <w:p>
                  <w:pPr>
                    <w:pStyle w:val="7"/>
                    <w:jc w:val="center"/>
                    <w:rPr>
                      <w:sz w:val="21"/>
                      <w:szCs w:val="21"/>
                    </w:rPr>
                  </w:pPr>
                  <w:r>
                    <w:rPr>
                      <w:sz w:val="21"/>
                      <w:szCs w:val="21"/>
                    </w:rPr>
                    <w:t>浓度限值</w:t>
                  </w:r>
                </w:p>
              </w:tc>
              <w:tc>
                <w:tcPr>
                  <w:tcW w:w="2356" w:type="dxa"/>
                  <w:vAlign w:val="center"/>
                </w:tcPr>
                <w:p>
                  <w:pPr>
                    <w:pStyle w:val="7"/>
                    <w:jc w:val="center"/>
                    <w:rPr>
                      <w:sz w:val="21"/>
                      <w:szCs w:val="21"/>
                    </w:rPr>
                  </w:pPr>
                  <w:r>
                    <w:rPr>
                      <w:sz w:val="21"/>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sz w:val="21"/>
                      <w:szCs w:val="21"/>
                    </w:rPr>
                    <w:t>SO</w:t>
                  </w:r>
                  <w:r>
                    <w:rPr>
                      <w:sz w:val="21"/>
                      <w:szCs w:val="21"/>
                      <w:vertAlign w:val="subscript"/>
                    </w:rPr>
                    <w:t>2</w:t>
                  </w:r>
                </w:p>
              </w:tc>
              <w:tc>
                <w:tcPr>
                  <w:tcW w:w="2287"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2356" w:type="dxa"/>
                  <w:vMerge w:val="restart"/>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《环境空气质量标准》（GB3095-2012）及2018修改单中二级标准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150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sz w:val="21"/>
                      <w:szCs w:val="21"/>
                    </w:rPr>
                    <w:t>NO</w:t>
                  </w:r>
                  <w:r>
                    <w:rPr>
                      <w:sz w:val="21"/>
                      <w:szCs w:val="21"/>
                      <w:vertAlign w:val="subscript"/>
                    </w:rPr>
                    <w:t>2</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40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80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rFonts w:hint="eastAsia"/>
                      <w:sz w:val="21"/>
                      <w:szCs w:val="21"/>
                    </w:rPr>
                    <w:t>O</w:t>
                  </w:r>
                  <w:r>
                    <w:rPr>
                      <w:rFonts w:hint="eastAsia"/>
                      <w:sz w:val="21"/>
                      <w:szCs w:val="21"/>
                      <w:vertAlign w:val="subscript"/>
                    </w:rPr>
                    <w:t>3</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日最大8小时平均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sz w:val="21"/>
                      <w:szCs w:val="21"/>
                    </w:rPr>
                    <w:t>PM</w:t>
                  </w:r>
                  <w:r>
                    <w:rPr>
                      <w:sz w:val="21"/>
                      <w:szCs w:val="21"/>
                      <w:vertAlign w:val="subscript"/>
                    </w:rPr>
                    <w:t>10</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70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150</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restart"/>
                  <w:vAlign w:val="center"/>
                </w:tcPr>
                <w:p>
                  <w:pPr>
                    <w:jc w:val="center"/>
                    <w:rPr>
                      <w:sz w:val="21"/>
                      <w:szCs w:val="21"/>
                    </w:rPr>
                  </w:pPr>
                  <w:r>
                    <w:rPr>
                      <w:sz w:val="21"/>
                      <w:szCs w:val="21"/>
                    </w:rPr>
                    <w:t>CO</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4.00mg/m</w:t>
                  </w:r>
                  <w:r>
                    <w:rPr>
                      <w:rFonts w:hint="default" w:ascii="Times New Roman" w:hAnsi="Times New Roman" w:cs="Times New Roman"/>
                      <w:sz w:val="21"/>
                      <w:szCs w:val="21"/>
                      <w:vertAlign w:val="superscript"/>
                    </w:rPr>
                    <w:t>3</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10.00mg/m</w:t>
                  </w:r>
                  <w:r>
                    <w:rPr>
                      <w:rFonts w:hint="default" w:ascii="Times New Roman" w:hAnsi="Times New Roman" w:cs="Times New Roman"/>
                      <w:sz w:val="21"/>
                      <w:szCs w:val="21"/>
                      <w:vertAlign w:val="superscript"/>
                    </w:rPr>
                    <w:t>3</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2" w:hRule="atLeast"/>
              </w:trPr>
              <w:tc>
                <w:tcPr>
                  <w:tcW w:w="1453" w:type="dxa"/>
                  <w:vMerge w:val="restart"/>
                  <w:vAlign w:val="center"/>
                </w:tcPr>
                <w:p>
                  <w:pPr>
                    <w:jc w:val="center"/>
                    <w:rPr>
                      <w:sz w:val="21"/>
                      <w:szCs w:val="21"/>
                    </w:rPr>
                  </w:pPr>
                  <w:r>
                    <w:rPr>
                      <w:sz w:val="21"/>
                      <w:szCs w:val="21"/>
                    </w:rPr>
                    <w:t>PM</w:t>
                  </w:r>
                  <w:r>
                    <w:rPr>
                      <w:rFonts w:hint="eastAsia"/>
                      <w:sz w:val="21"/>
                      <w:szCs w:val="21"/>
                      <w:vertAlign w:val="subscript"/>
                    </w:rPr>
                    <w:t>2.5</w:t>
                  </w: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年平均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35</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10" w:hRule="atLeast"/>
              </w:trPr>
              <w:tc>
                <w:tcPr>
                  <w:tcW w:w="1453" w:type="dxa"/>
                  <w:vMerge w:val="continue"/>
                  <w:vAlign w:val="center"/>
                </w:tcPr>
                <w:p>
                  <w:pPr>
                    <w:jc w:val="center"/>
                    <w:rPr>
                      <w:sz w:val="21"/>
                      <w:szCs w:val="21"/>
                    </w:rPr>
                  </w:pPr>
                </w:p>
              </w:tc>
              <w:tc>
                <w:tcPr>
                  <w:tcW w:w="2287"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24小时平均</w:t>
                  </w:r>
                </w:p>
              </w:tc>
              <w:tc>
                <w:tcPr>
                  <w:tcW w:w="1399" w:type="dxa"/>
                  <w:vAlign w:val="center"/>
                </w:tcPr>
                <w:p>
                  <w:pPr>
                    <w:pStyle w:val="7"/>
                    <w:jc w:val="center"/>
                    <w:rPr>
                      <w:rFonts w:hint="default" w:ascii="Times New Roman" w:hAnsi="Times New Roman" w:cs="Times New Roman"/>
                      <w:sz w:val="21"/>
                      <w:szCs w:val="21"/>
                    </w:rPr>
                  </w:pPr>
                  <w:r>
                    <w:rPr>
                      <w:rFonts w:hint="default" w:ascii="Times New Roman" w:hAnsi="Times New Roman" w:cs="Times New Roman"/>
                      <w:sz w:val="21"/>
                      <w:szCs w:val="21"/>
                    </w:rPr>
                    <w:t>75</w:t>
                  </w:r>
                </w:p>
              </w:tc>
              <w:tc>
                <w:tcPr>
                  <w:tcW w:w="2356" w:type="dxa"/>
                  <w:vMerge w:val="continue"/>
                  <w:vAlign w:val="center"/>
                </w:tcPr>
                <w:p>
                  <w:pPr>
                    <w:jc w:val="center"/>
                    <w:rPr>
                      <w:rFonts w:hint="default" w:ascii="Times New Roman" w:hAnsi="Times New Roman"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97" w:hRule="atLeast"/>
              </w:trPr>
              <w:tc>
                <w:tcPr>
                  <w:tcW w:w="1453" w:type="dxa"/>
                  <w:vAlign w:val="center"/>
                </w:tcPr>
                <w:p>
                  <w:pPr>
                    <w:jc w:val="center"/>
                    <w:rPr>
                      <w:sz w:val="21"/>
                      <w:szCs w:val="21"/>
                    </w:rPr>
                  </w:pPr>
                  <w:r>
                    <w:rPr>
                      <w:rFonts w:hint="eastAsia"/>
                      <w:sz w:val="21"/>
                      <w:szCs w:val="21"/>
                    </w:rPr>
                    <w:t>非甲烷总烃</w:t>
                  </w:r>
                </w:p>
              </w:tc>
              <w:tc>
                <w:tcPr>
                  <w:tcW w:w="2287"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小时浓度限值</w:t>
                  </w:r>
                </w:p>
              </w:tc>
              <w:tc>
                <w:tcPr>
                  <w:tcW w:w="1399"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2356"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《大气污染物综合排放标准详解》</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hint="eastAsia"/>
                <w:sz w:val="24"/>
                <w:szCs w:val="24"/>
                <w:lang w:val="en-US" w:eastAsia="zh-CN"/>
              </w:rPr>
            </w:pPr>
            <w:r>
              <w:rPr>
                <w:rFonts w:hint="eastAsia"/>
                <w:sz w:val="24"/>
                <w:szCs w:val="24"/>
                <w:lang w:val="en-US" w:eastAsia="zh-CN"/>
              </w:rPr>
              <w:t>项目</w:t>
            </w:r>
            <w:r>
              <w:rPr>
                <w:rFonts w:hint="default"/>
                <w:sz w:val="24"/>
                <w:szCs w:val="24"/>
                <w:lang w:val="en-US" w:eastAsia="zh-CN"/>
              </w:rPr>
              <w:t>NH</w:t>
            </w:r>
            <w:r>
              <w:rPr>
                <w:rFonts w:hint="default"/>
                <w:sz w:val="24"/>
                <w:szCs w:val="24"/>
                <w:vertAlign w:val="subscript"/>
                <w:lang w:val="en-US" w:eastAsia="zh-CN"/>
              </w:rPr>
              <w:t>3</w:t>
            </w:r>
            <w:r>
              <w:rPr>
                <w:rFonts w:hint="eastAsia"/>
                <w:sz w:val="24"/>
                <w:szCs w:val="24"/>
                <w:lang w:val="en-US" w:eastAsia="zh-CN"/>
              </w:rPr>
              <w:t>、</w:t>
            </w:r>
            <w:r>
              <w:rPr>
                <w:rFonts w:hint="default"/>
                <w:sz w:val="24"/>
                <w:szCs w:val="24"/>
                <w:lang w:val="en-US" w:eastAsia="zh-CN"/>
              </w:rPr>
              <w:t>H</w:t>
            </w:r>
            <w:r>
              <w:rPr>
                <w:rFonts w:hint="default"/>
                <w:sz w:val="24"/>
                <w:szCs w:val="24"/>
                <w:vertAlign w:val="subscript"/>
                <w:lang w:val="en-US" w:eastAsia="zh-CN"/>
              </w:rPr>
              <w:t>2</w:t>
            </w:r>
            <w:r>
              <w:rPr>
                <w:rFonts w:hint="default"/>
                <w:sz w:val="24"/>
                <w:szCs w:val="24"/>
                <w:lang w:val="en-US" w:eastAsia="zh-CN"/>
              </w:rPr>
              <w:t xml:space="preserve">S </w:t>
            </w:r>
            <w:r>
              <w:rPr>
                <w:rFonts w:hint="eastAsia"/>
                <w:sz w:val="24"/>
                <w:szCs w:val="24"/>
                <w:lang w:val="en-US" w:eastAsia="zh-CN"/>
              </w:rPr>
              <w:t>质量浓度执行《环境影响评价技术导则 大气环境》（</w:t>
            </w:r>
            <w:r>
              <w:rPr>
                <w:rFonts w:hint="default"/>
                <w:sz w:val="24"/>
                <w:szCs w:val="24"/>
                <w:lang w:val="en-US" w:eastAsia="zh-CN"/>
              </w:rPr>
              <w:t>HJ2.2-2018</w:t>
            </w:r>
            <w:r>
              <w:rPr>
                <w:rFonts w:hint="eastAsia"/>
                <w:sz w:val="24"/>
                <w:szCs w:val="24"/>
                <w:lang w:val="en-US" w:eastAsia="zh-CN"/>
              </w:rPr>
              <w:t>）附录</w:t>
            </w:r>
            <w:r>
              <w:rPr>
                <w:rFonts w:hint="default"/>
                <w:sz w:val="24"/>
                <w:szCs w:val="24"/>
                <w:lang w:val="en-US" w:eastAsia="zh-CN"/>
              </w:rPr>
              <w:t>D</w:t>
            </w:r>
            <w:r>
              <w:rPr>
                <w:rFonts w:hint="eastAsia"/>
                <w:sz w:val="24"/>
                <w:szCs w:val="24"/>
                <w:lang w:val="en-US" w:eastAsia="zh-CN"/>
              </w:rPr>
              <w:t>中其他污染物空气质量浓度参考标准限值</w:t>
            </w:r>
            <w:r>
              <w:rPr>
                <w:sz w:val="24"/>
                <w:szCs w:val="24"/>
              </w:rPr>
              <w:t>。其标准限值见下表：</w:t>
            </w:r>
          </w:p>
          <w:p>
            <w:pPr>
              <w:spacing w:line="240" w:lineRule="atLeast"/>
              <w:jc w:val="center"/>
              <w:rPr>
                <w:rFonts w:hint="eastAsia"/>
                <w:sz w:val="24"/>
                <w:szCs w:val="24"/>
              </w:rPr>
            </w:pPr>
          </w:p>
          <w:p>
            <w:pPr>
              <w:spacing w:line="240" w:lineRule="atLeast"/>
              <w:jc w:val="center"/>
              <w:rPr>
                <w:rFonts w:hint="eastAsia"/>
                <w:sz w:val="24"/>
                <w:szCs w:val="24"/>
              </w:rPr>
            </w:pPr>
          </w:p>
          <w:p>
            <w:pPr>
              <w:spacing w:line="240" w:lineRule="atLeast"/>
              <w:jc w:val="center"/>
              <w:rPr>
                <w:rFonts w:hint="eastAsia"/>
                <w:sz w:val="24"/>
                <w:szCs w:val="24"/>
              </w:rPr>
            </w:pPr>
          </w:p>
          <w:p>
            <w:pPr>
              <w:spacing w:line="240" w:lineRule="atLeast"/>
              <w:jc w:val="center"/>
              <w:rPr>
                <w:rFonts w:hint="eastAsia"/>
                <w:sz w:val="24"/>
                <w:szCs w:val="24"/>
              </w:rPr>
            </w:pPr>
          </w:p>
          <w:p>
            <w:pPr>
              <w:spacing w:line="240" w:lineRule="atLeast"/>
              <w:jc w:val="center"/>
              <w:rPr>
                <w:rFonts w:hint="eastAsia"/>
                <w:b/>
                <w:bCs/>
                <w:sz w:val="24"/>
                <w:szCs w:val="24"/>
              </w:rPr>
            </w:pPr>
            <w:r>
              <w:rPr>
                <w:rFonts w:hint="eastAsia"/>
                <w:b/>
                <w:bCs/>
                <w:sz w:val="24"/>
                <w:szCs w:val="24"/>
              </w:rPr>
              <w:t>表1.</w:t>
            </w:r>
            <w:r>
              <w:rPr>
                <w:rFonts w:hint="eastAsia"/>
                <w:b/>
                <w:bCs/>
                <w:sz w:val="24"/>
                <w:szCs w:val="24"/>
                <w:lang w:val="en-US" w:eastAsia="zh-CN"/>
              </w:rPr>
              <w:t>2</w:t>
            </w:r>
            <w:r>
              <w:rPr>
                <w:rFonts w:hint="eastAsia"/>
                <w:b/>
                <w:bCs/>
                <w:sz w:val="24"/>
                <w:szCs w:val="24"/>
              </w:rPr>
              <w:t xml:space="preserve"> </w:t>
            </w:r>
            <w:r>
              <w:rPr>
                <w:rFonts w:hint="eastAsia"/>
                <w:b/>
                <w:bCs/>
                <w:sz w:val="24"/>
                <w:szCs w:val="24"/>
                <w:lang w:eastAsia="zh-CN"/>
              </w:rPr>
              <w:t>其他污染物空气质量浓度参考限值</w:t>
            </w:r>
          </w:p>
          <w:tbl>
            <w:tblPr>
              <w:tblStyle w:val="15"/>
              <w:tblW w:w="7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2210"/>
              <w:gridCol w:w="4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793"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编号</w:t>
                  </w:r>
                </w:p>
              </w:tc>
              <w:tc>
                <w:tcPr>
                  <w:tcW w:w="2210" w:type="dxa"/>
                  <w:vMerge w:val="restart"/>
                  <w:vAlign w:val="center"/>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污染物名称</w:t>
                  </w: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eastAsia="zh-CN"/>
                    </w:rPr>
                    <w:t>标准值（</w:t>
                  </w:r>
                  <w:r>
                    <w:rPr>
                      <w:rFonts w:hint="default"/>
                      <w:sz w:val="21"/>
                      <w:szCs w:val="21"/>
                      <w:lang w:eastAsia="zh-CN"/>
                    </w:rPr>
                    <w:t>μ</w:t>
                  </w:r>
                  <w:r>
                    <w:rPr>
                      <w:rFonts w:hint="default"/>
                      <w:sz w:val="21"/>
                      <w:szCs w:val="21"/>
                      <w:lang w:val="en-US" w:eastAsia="zh-CN"/>
                    </w:rPr>
                    <w:t>g</w:t>
                  </w:r>
                  <w:r>
                    <w:rPr>
                      <w:rFonts w:hint="eastAsia"/>
                      <w:sz w:val="21"/>
                      <w:szCs w:val="21"/>
                      <w:lang w:val="en-US" w:eastAsia="zh-CN"/>
                    </w:rPr>
                    <w:t>/m</w:t>
                  </w:r>
                  <w:r>
                    <w:rPr>
                      <w:rFonts w:hint="eastAsia"/>
                      <w:sz w:val="21"/>
                      <w:szCs w:val="21"/>
                      <w:vertAlign w:val="superscript"/>
                      <w:lang w:val="en-US" w:eastAsia="zh-CN"/>
                    </w:rPr>
                    <w:t>3</w:t>
                  </w: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793" w:type="dxa"/>
                  <w:vMerge w:val="continue"/>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sz w:val="21"/>
                      <w:szCs w:val="21"/>
                    </w:rPr>
                  </w:pPr>
                </w:p>
              </w:tc>
              <w:tc>
                <w:tcPr>
                  <w:tcW w:w="2210" w:type="dxa"/>
                  <w:vMerge w:val="continue"/>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sz w:val="21"/>
                      <w:szCs w:val="21"/>
                    </w:rPr>
                  </w:pP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1h平均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1</w:t>
                  </w:r>
                </w:p>
              </w:tc>
              <w:tc>
                <w:tcPr>
                  <w:tcW w:w="2210"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氨</w:t>
                  </w: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3"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2</w:t>
                  </w:r>
                </w:p>
              </w:tc>
              <w:tc>
                <w:tcPr>
                  <w:tcW w:w="2210"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硫化氢</w:t>
                  </w:r>
                </w:p>
              </w:tc>
              <w:tc>
                <w:tcPr>
                  <w:tcW w:w="4506" w:type="dxa"/>
                </w:tcPr>
                <w:p>
                  <w:pPr>
                    <w:keepNext w:val="0"/>
                    <w:keepLines w:val="0"/>
                    <w:pageBreakBefore w:val="0"/>
                    <w:widowControl/>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10</w:t>
                  </w:r>
                </w:p>
              </w:tc>
            </w:tr>
          </w:tbl>
          <w:p>
            <w:pPr>
              <w:widowControl/>
              <w:adjustRightInd w:val="0"/>
              <w:spacing w:line="360" w:lineRule="auto"/>
              <w:rPr>
                <w:sz w:val="24"/>
                <w:szCs w:val="24"/>
              </w:rPr>
            </w:pPr>
            <w:r>
              <w:rPr>
                <w:rFonts w:hint="eastAsia"/>
                <w:b/>
                <w:bCs/>
                <w:sz w:val="24"/>
                <w:szCs w:val="24"/>
              </w:rPr>
              <w:t>（2）地表水环境：</w:t>
            </w:r>
            <w:bookmarkStart w:id="0" w:name="_Toc23973"/>
            <w:bookmarkStart w:id="1" w:name="_Toc7509"/>
            <w:r>
              <w:rPr>
                <w:rFonts w:hint="eastAsia"/>
                <w:sz w:val="24"/>
                <w:szCs w:val="24"/>
              </w:rPr>
              <w:t>地表水</w:t>
            </w:r>
            <w:r>
              <w:rPr>
                <w:rFonts w:hint="eastAsia"/>
                <w:sz w:val="24"/>
                <w:szCs w:val="24"/>
                <w:lang w:eastAsia="zh-CN"/>
              </w:rPr>
              <w:t>苏大堰</w:t>
            </w:r>
            <w:r>
              <w:rPr>
                <w:rFonts w:hint="eastAsia"/>
                <w:sz w:val="24"/>
                <w:szCs w:val="24"/>
              </w:rPr>
              <w:t>水质执行《地表水环境质量标准》（GB3838-2002）中</w:t>
            </w:r>
            <w:r>
              <w:rPr>
                <w:rFonts w:hint="eastAsia"/>
                <w:sz w:val="24"/>
                <w:szCs w:val="24"/>
                <w:lang w:val="en-US" w:eastAsia="zh-CN"/>
              </w:rPr>
              <w:t>III</w:t>
            </w:r>
            <w:r>
              <w:rPr>
                <w:rFonts w:hint="eastAsia"/>
                <w:sz w:val="24"/>
                <w:szCs w:val="24"/>
              </w:rPr>
              <w:t>类标准，其标准限值见下表：</w:t>
            </w:r>
          </w:p>
          <w:p>
            <w:pPr>
              <w:keepNext w:val="0"/>
              <w:keepLines w:val="0"/>
              <w:pageBreakBefore w:val="0"/>
              <w:widowControl/>
              <w:kinsoku/>
              <w:wordWrap/>
              <w:overflowPunct/>
              <w:topLinePunct w:val="0"/>
              <w:autoSpaceDE/>
              <w:autoSpaceDN/>
              <w:bidi w:val="0"/>
              <w:adjustRightInd w:val="0"/>
              <w:snapToGrid/>
              <w:spacing w:line="360" w:lineRule="auto"/>
              <w:jc w:val="both"/>
              <w:textAlignment w:val="auto"/>
              <w:rPr>
                <w:b/>
                <w:bCs/>
                <w:sz w:val="24"/>
                <w:szCs w:val="24"/>
              </w:rPr>
            </w:pPr>
            <w:r>
              <w:rPr>
                <w:rFonts w:hint="eastAsia"/>
                <w:sz w:val="24"/>
                <w:szCs w:val="24"/>
                <w:lang w:val="en-US" w:eastAsia="zh-CN"/>
              </w:rPr>
              <w:t xml:space="preserve">                    </w:t>
            </w:r>
            <w:r>
              <w:rPr>
                <w:b/>
                <w:bCs/>
                <w:sz w:val="24"/>
                <w:szCs w:val="24"/>
              </w:rPr>
              <w:t>表1.</w:t>
            </w:r>
            <w:r>
              <w:rPr>
                <w:rFonts w:hint="eastAsia"/>
                <w:b/>
                <w:bCs/>
                <w:sz w:val="24"/>
                <w:szCs w:val="24"/>
                <w:lang w:val="en-US" w:eastAsia="zh-CN"/>
              </w:rPr>
              <w:t>3</w:t>
            </w:r>
            <w:r>
              <w:rPr>
                <w:b/>
                <w:bCs/>
                <w:sz w:val="24"/>
                <w:szCs w:val="24"/>
              </w:rPr>
              <w:t xml:space="preserve"> 地表水环境质量标准       </w:t>
            </w:r>
          </w:p>
          <w:tbl>
            <w:tblPr>
              <w:tblStyle w:val="14"/>
              <w:tblW w:w="75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688"/>
              <w:gridCol w:w="3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jc w:val="center"/>
              </w:trPr>
              <w:tc>
                <w:tcPr>
                  <w:tcW w:w="3688" w:type="dxa"/>
                  <w:tcBorders>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snapToGrid w:val="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项目分类</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III类标准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tcBorders>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eastAsia" w:ascii="Times New Roman" w:hAnsi="Times New Roman" w:cs="Times New Roman" w:eastAsiaTheme="minorEastAsia"/>
                      <w:sz w:val="21"/>
                      <w:szCs w:val="21"/>
                      <w:lang w:val="en-US" w:eastAsia="zh-CN"/>
                    </w:rPr>
                  </w:pPr>
                  <w:r>
                    <w:rPr>
                      <w:rFonts w:hint="default" w:ascii="Times New Roman" w:hAnsi="Times New Roman" w:cs="Times New Roman"/>
                      <w:sz w:val="21"/>
                      <w:szCs w:val="21"/>
                    </w:rPr>
                    <w:t>pH</w:t>
                  </w:r>
                  <w:r>
                    <w:rPr>
                      <w:rFonts w:hint="eastAsia"/>
                      <w:lang w:val="en-US" w:eastAsia="zh-CN"/>
                    </w:rPr>
                    <w:t>（无量纲）</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溶解氧（mg/L）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高锰酸盐指数（mg/L）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化学需氧量（mg/L）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五日生化需氧量（mg/L）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氨氮（mg/L）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总磷（mg/L）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总氮（mg/L）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石油类（mg/L）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tcBorders>
                    <w:bottom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阴离子表面活性剂（mg/L）</w:t>
                  </w:r>
                </w:p>
              </w:tc>
              <w:tc>
                <w:tcPr>
                  <w:tcW w:w="3814" w:type="dxa"/>
                  <w:tcBorders>
                    <w:bottom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jc w:val="center"/>
              </w:trPr>
              <w:tc>
                <w:tcPr>
                  <w:tcW w:w="3688"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粪大肠菌群（mg/L）</w:t>
                  </w:r>
                </w:p>
              </w:tc>
              <w:tc>
                <w:tcPr>
                  <w:tcW w:w="3814"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硫化物（mg/L）</w:t>
                  </w:r>
                </w:p>
              </w:tc>
              <w:tc>
                <w:tcPr>
                  <w:tcW w:w="3814"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tcBorders>
                    <w:top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六价铬（mg/L）</w:t>
                  </w:r>
                </w:p>
              </w:tc>
              <w:tc>
                <w:tcPr>
                  <w:tcW w:w="3814" w:type="dxa"/>
                  <w:tcBorders>
                    <w:top w:val="single" w:color="auto" w:sz="4" w:space="0"/>
                  </w:tcBorders>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挥发酚（mg/L）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氟化物（mg/L）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氰化物（mg/L）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铜（mg/L）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锌（mg/L）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铅（mg/L）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镉（mg/L）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汞（mg/L）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688"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砷（mg/L）</w:t>
                  </w:r>
                </w:p>
              </w:tc>
              <w:tc>
                <w:tcPr>
                  <w:tcW w:w="3814" w:type="dxa"/>
                  <w:vAlign w:val="center"/>
                </w:tcPr>
                <w:p>
                  <w:pPr>
                    <w:pStyle w:val="30"/>
                    <w:keepNext w:val="0"/>
                    <w:keepLines w:val="0"/>
                    <w:pageBreakBefore w:val="0"/>
                    <w:widowControl w:val="0"/>
                    <w:kinsoku/>
                    <w:wordWrap/>
                    <w:overflowPunct/>
                    <w:topLinePunct w:val="0"/>
                    <w:autoSpaceDE w:val="0"/>
                    <w:autoSpaceDN w:val="0"/>
                    <w:bidi w:val="0"/>
                    <w:adjustRightInd/>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0.05</w:t>
                  </w:r>
                </w:p>
              </w:tc>
            </w:tr>
          </w:tbl>
          <w:p>
            <w:pPr>
              <w:wordWrap w:val="0"/>
              <w:adjustRightInd w:val="0"/>
              <w:snapToGrid w:val="0"/>
              <w:spacing w:line="480" w:lineRule="exact"/>
              <w:rPr>
                <w:sz w:val="24"/>
                <w:szCs w:val="24"/>
              </w:rPr>
            </w:pPr>
            <w:r>
              <w:rPr>
                <w:rFonts w:hint="eastAsia"/>
                <w:b/>
                <w:bCs/>
                <w:sz w:val="24"/>
                <w:szCs w:val="24"/>
              </w:rPr>
              <w:t>（3）声环境：</w:t>
            </w:r>
            <w:bookmarkEnd w:id="0"/>
            <w:bookmarkEnd w:id="1"/>
            <w:r>
              <w:rPr>
                <w:rFonts w:hint="eastAsia"/>
                <w:sz w:val="24"/>
                <w:szCs w:val="24"/>
              </w:rPr>
              <w:t>项目区声环境执行《声环境质量标准》（</w:t>
            </w:r>
            <w:r>
              <w:rPr>
                <w:sz w:val="24"/>
                <w:szCs w:val="24"/>
              </w:rPr>
              <w:t>GB3096-2008</w:t>
            </w:r>
            <w:r>
              <w:rPr>
                <w:rFonts w:hint="eastAsia"/>
                <w:sz w:val="24"/>
                <w:szCs w:val="24"/>
              </w:rPr>
              <w:t>）中</w:t>
            </w:r>
            <w:r>
              <w:rPr>
                <w:rFonts w:hint="eastAsia"/>
                <w:sz w:val="24"/>
                <w:szCs w:val="24"/>
                <w:lang w:val="en-US" w:eastAsia="zh-CN"/>
              </w:rPr>
              <w:t>2</w:t>
            </w:r>
            <w:r>
              <w:rPr>
                <w:rFonts w:hint="eastAsia"/>
                <w:sz w:val="24"/>
                <w:szCs w:val="24"/>
              </w:rPr>
              <w:t>类区标准</w:t>
            </w:r>
            <w:r>
              <w:rPr>
                <w:rFonts w:hint="eastAsia"/>
                <w:sz w:val="24"/>
                <w:szCs w:val="24"/>
                <w:lang w:eastAsia="zh-CN"/>
              </w:rPr>
              <w:t>，</w:t>
            </w:r>
            <w:r>
              <w:rPr>
                <w:rFonts w:hint="eastAsia"/>
                <w:sz w:val="24"/>
                <w:szCs w:val="24"/>
              </w:rPr>
              <w:t>其标准限值见下表。</w:t>
            </w:r>
          </w:p>
          <w:p>
            <w:pPr>
              <w:keepNext w:val="0"/>
              <w:keepLines w:val="0"/>
              <w:pageBreakBefore w:val="0"/>
              <w:widowControl w:val="0"/>
              <w:kinsoku/>
              <w:wordWrap/>
              <w:overflowPunct/>
              <w:topLinePunct w:val="0"/>
              <w:autoSpaceDE/>
              <w:autoSpaceDN/>
              <w:bidi w:val="0"/>
              <w:adjustRightInd/>
              <w:snapToGrid/>
              <w:spacing w:line="480" w:lineRule="exact"/>
              <w:ind w:firstLine="0" w:firstLineChars="0"/>
              <w:jc w:val="center"/>
              <w:textAlignment w:val="auto"/>
              <w:rPr>
                <w:sz w:val="24"/>
                <w:szCs w:val="24"/>
              </w:rPr>
            </w:pPr>
            <w:r>
              <w:rPr>
                <w:rFonts w:hint="eastAsia"/>
                <w:sz w:val="24"/>
                <w:szCs w:val="24"/>
                <w:lang w:val="en-US" w:eastAsia="zh-CN"/>
              </w:rPr>
              <w:t xml:space="preserve">               </w:t>
            </w:r>
            <w:r>
              <w:rPr>
                <w:rFonts w:hint="eastAsia"/>
                <w:b/>
                <w:bCs/>
                <w:sz w:val="24"/>
                <w:szCs w:val="24"/>
              </w:rPr>
              <w:t>表1.</w:t>
            </w:r>
            <w:r>
              <w:rPr>
                <w:rFonts w:hint="eastAsia"/>
                <w:b/>
                <w:bCs/>
                <w:sz w:val="24"/>
                <w:szCs w:val="24"/>
                <w:lang w:val="en-US" w:eastAsia="zh-CN"/>
              </w:rPr>
              <w:t>4</w:t>
            </w:r>
            <w:r>
              <w:rPr>
                <w:b/>
                <w:bCs/>
                <w:sz w:val="24"/>
                <w:szCs w:val="24"/>
              </w:rPr>
              <w:t xml:space="preserve"> </w:t>
            </w:r>
            <w:r>
              <w:rPr>
                <w:rFonts w:hint="eastAsia"/>
                <w:b/>
                <w:bCs/>
                <w:sz w:val="24"/>
                <w:szCs w:val="24"/>
              </w:rPr>
              <w:t>声环境质量标准     单位：</w:t>
            </w:r>
            <w:r>
              <w:rPr>
                <w:b/>
                <w:bCs/>
                <w:sz w:val="24"/>
                <w:szCs w:val="24"/>
              </w:rPr>
              <w:t>dB</w:t>
            </w:r>
            <w:r>
              <w:rPr>
                <w:rFonts w:hint="eastAsia"/>
                <w:b/>
                <w:bCs/>
                <w:sz w:val="24"/>
                <w:szCs w:val="24"/>
              </w:rPr>
              <w:t>（</w:t>
            </w:r>
            <w:r>
              <w:rPr>
                <w:b/>
                <w:bCs/>
                <w:sz w:val="24"/>
                <w:szCs w:val="24"/>
              </w:rPr>
              <w:t>A</w:t>
            </w:r>
            <w:r>
              <w:rPr>
                <w:rFonts w:hint="eastAsia"/>
                <w:b/>
                <w:bCs/>
                <w:sz w:val="24"/>
                <w:szCs w:val="24"/>
              </w:rPr>
              <w:t>）</w:t>
            </w:r>
          </w:p>
          <w:tbl>
            <w:tblPr>
              <w:tblStyle w:val="14"/>
              <w:tblW w:w="74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9"/>
              <w:gridCol w:w="2221"/>
              <w:gridCol w:w="2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2809"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类别</w:t>
                  </w:r>
                </w:p>
              </w:tc>
              <w:tc>
                <w:tcPr>
                  <w:tcW w:w="222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昼间</w:t>
                  </w:r>
                </w:p>
              </w:tc>
              <w:tc>
                <w:tcPr>
                  <w:tcW w:w="24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 w:val="21"/>
                      <w:szCs w:val="21"/>
                    </w:rPr>
                  </w:pPr>
                  <w:r>
                    <w:rPr>
                      <w:rFonts w:hint="eastAsia"/>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09" w:type="dxa"/>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1"/>
                    </w:rPr>
                  </w:pPr>
                  <w:r>
                    <w:rPr>
                      <w:rFonts w:hint="eastAsia"/>
                      <w:sz w:val="21"/>
                      <w:szCs w:val="21"/>
                    </w:rPr>
                    <w:t>（</w:t>
                  </w:r>
                  <w:r>
                    <w:rPr>
                      <w:sz w:val="21"/>
                      <w:szCs w:val="21"/>
                    </w:rPr>
                    <w:t>GB3096-2008</w:t>
                  </w:r>
                  <w:r>
                    <w:rPr>
                      <w:rFonts w:hint="eastAsia"/>
                      <w:sz w:val="21"/>
                      <w:szCs w:val="21"/>
                    </w:rPr>
                    <w:t>）</w:t>
                  </w:r>
                  <w:r>
                    <w:rPr>
                      <w:rFonts w:hint="eastAsia"/>
                      <w:sz w:val="21"/>
                      <w:szCs w:val="21"/>
                      <w:lang w:val="en-US" w:eastAsia="zh-CN"/>
                    </w:rPr>
                    <w:t>2</w:t>
                  </w:r>
                  <w:r>
                    <w:rPr>
                      <w:rFonts w:hint="eastAsia"/>
                      <w:sz w:val="21"/>
                      <w:szCs w:val="21"/>
                    </w:rPr>
                    <w:t>类限值</w:t>
                  </w:r>
                </w:p>
              </w:tc>
              <w:tc>
                <w:tcPr>
                  <w:tcW w:w="222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sz w:val="21"/>
                      <w:szCs w:val="21"/>
                      <w:lang w:val="en-US" w:eastAsia="zh-CN"/>
                    </w:rPr>
                  </w:pPr>
                  <w:r>
                    <w:rPr>
                      <w:rFonts w:hint="eastAsia"/>
                      <w:sz w:val="21"/>
                      <w:szCs w:val="21"/>
                      <w:lang w:val="en-US" w:eastAsia="zh-CN"/>
                    </w:rPr>
                    <w:t>60</w:t>
                  </w:r>
                </w:p>
              </w:tc>
              <w:tc>
                <w:tcPr>
                  <w:tcW w:w="246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hint="default"/>
                      <w:sz w:val="21"/>
                      <w:szCs w:val="21"/>
                      <w:lang w:val="en-US" w:eastAsia="zh-CN"/>
                    </w:rPr>
                  </w:pPr>
                  <w:r>
                    <w:rPr>
                      <w:rFonts w:hint="eastAsia"/>
                      <w:sz w:val="21"/>
                      <w:szCs w:val="21"/>
                      <w:lang w:val="en-US" w:eastAsia="zh-CN"/>
                    </w:rPr>
                    <w:t>50</w:t>
                  </w:r>
                </w:p>
              </w:tc>
            </w:tr>
          </w:tbl>
          <w:p>
            <w:pPr>
              <w:pStyle w:val="2"/>
              <w:numPr>
                <w:ilvl w:val="0"/>
                <w:numId w:val="0"/>
              </w:numPr>
              <w:spacing w:line="360" w:lineRule="auto"/>
              <w:ind w:firstLine="480" w:firstLineChars="200"/>
              <w:rPr>
                <w:rFonts w:hint="default"/>
                <w:sz w:val="24"/>
                <w:szCs w:val="24"/>
                <w:lang w:val="en-US" w:eastAsia="zh-CN"/>
              </w:rPr>
            </w:pPr>
          </w:p>
          <w:p>
            <w:pPr>
              <w:pStyle w:val="2"/>
              <w:numPr>
                <w:ilvl w:val="0"/>
                <w:numId w:val="0"/>
              </w:numPr>
              <w:spacing w:line="360" w:lineRule="auto"/>
              <w:ind w:firstLine="480" w:firstLineChars="200"/>
              <w:rPr>
                <w:rFonts w:hint="default"/>
                <w:sz w:val="24"/>
                <w:szCs w:val="24"/>
                <w:lang w:val="en-US" w:eastAsia="zh-CN"/>
              </w:rPr>
            </w:pPr>
          </w:p>
          <w:p>
            <w:pPr>
              <w:numPr>
                <w:ilvl w:val="0"/>
                <w:numId w:val="1"/>
              </w:numPr>
              <w:spacing w:line="480" w:lineRule="exact"/>
              <w:ind w:left="210" w:leftChars="0" w:firstLineChars="0"/>
              <w:rPr>
                <w:b/>
                <w:bCs/>
                <w:sz w:val="24"/>
                <w:szCs w:val="24"/>
              </w:rPr>
            </w:pPr>
            <w:r>
              <w:rPr>
                <w:rFonts w:hint="eastAsia"/>
                <w:b/>
                <w:bCs/>
                <w:sz w:val="24"/>
                <w:szCs w:val="24"/>
              </w:rPr>
              <w:t>污染物排放标准：</w:t>
            </w:r>
          </w:p>
          <w:p>
            <w:pPr>
              <w:spacing w:line="360" w:lineRule="auto"/>
              <w:ind w:firstLine="480" w:firstLineChars="200"/>
              <w:rPr>
                <w:rFonts w:hint="default"/>
                <w:sz w:val="24"/>
                <w:szCs w:val="24"/>
                <w:lang w:val="en-US" w:eastAsia="zh-CN"/>
              </w:rPr>
            </w:pPr>
            <w:r>
              <w:rPr>
                <w:rFonts w:hint="eastAsia"/>
                <w:b w:val="0"/>
                <w:bCs w:val="0"/>
                <w:sz w:val="24"/>
                <w:szCs w:val="24"/>
              </w:rPr>
              <w:t>（</w:t>
            </w:r>
            <w:r>
              <w:rPr>
                <w:rFonts w:hint="eastAsia"/>
                <w:b w:val="0"/>
                <w:bCs w:val="0"/>
                <w:sz w:val="24"/>
                <w:szCs w:val="24"/>
                <w:lang w:val="en-US" w:eastAsia="zh-CN"/>
              </w:rPr>
              <w:t>1</w:t>
            </w:r>
            <w:r>
              <w:rPr>
                <w:rFonts w:hint="eastAsia"/>
                <w:b w:val="0"/>
                <w:bCs w:val="0"/>
                <w:sz w:val="24"/>
                <w:szCs w:val="24"/>
              </w:rPr>
              <w:t>）废气：</w:t>
            </w:r>
            <w:r>
              <w:rPr>
                <w:rFonts w:hint="eastAsia"/>
                <w:sz w:val="24"/>
                <w:szCs w:val="24"/>
              </w:rPr>
              <w:t>运营期恶臭有组织排放执行《恶臭污染物排放标准》（GB14554-93）表</w:t>
            </w:r>
            <w:r>
              <w:rPr>
                <w:rFonts w:hint="eastAsia"/>
                <w:sz w:val="24"/>
                <w:szCs w:val="24"/>
                <w:lang w:val="en-US" w:eastAsia="zh-CN"/>
              </w:rPr>
              <w:t>2</w:t>
            </w:r>
            <w:r>
              <w:rPr>
                <w:rFonts w:hint="eastAsia"/>
                <w:sz w:val="24"/>
                <w:szCs w:val="24"/>
              </w:rPr>
              <w:t>中</w:t>
            </w:r>
            <w:r>
              <w:rPr>
                <w:rFonts w:hint="eastAsia"/>
                <w:sz w:val="24"/>
                <w:szCs w:val="24"/>
                <w:lang w:eastAsia="zh-CN"/>
              </w:rPr>
              <w:t>标准限值，</w:t>
            </w:r>
            <w:r>
              <w:rPr>
                <w:rFonts w:hint="eastAsia"/>
                <w:sz w:val="24"/>
                <w:szCs w:val="24"/>
              </w:rPr>
              <w:t>无组织废气排放执行《恶臭污染物排放标准》（GB14554-93）表</w:t>
            </w:r>
            <w:r>
              <w:rPr>
                <w:rFonts w:hint="eastAsia"/>
                <w:sz w:val="24"/>
                <w:szCs w:val="24"/>
                <w:lang w:val="en-US" w:eastAsia="zh-CN"/>
              </w:rPr>
              <w:t>1中新改扩建二级标准要求</w:t>
            </w:r>
            <w:r>
              <w:rPr>
                <w:rFonts w:hint="eastAsia"/>
                <w:sz w:val="24"/>
                <w:szCs w:val="24"/>
              </w:rPr>
              <w:t>。</w:t>
            </w:r>
            <w:r>
              <w:rPr>
                <w:rFonts w:hint="eastAsia"/>
                <w:sz w:val="24"/>
                <w:szCs w:val="24"/>
                <w:lang w:eastAsia="zh-CN"/>
              </w:rPr>
              <w:t>锅炉废气排放执行《锅炉大气污染物排放标准》表</w:t>
            </w:r>
            <w:r>
              <w:rPr>
                <w:rFonts w:hint="eastAsia"/>
                <w:sz w:val="24"/>
                <w:szCs w:val="24"/>
                <w:lang w:val="en-US" w:eastAsia="zh-CN"/>
              </w:rPr>
              <w:t>3中大气污染物特别排放限值中燃气锅炉标准要求。</w:t>
            </w:r>
          </w:p>
          <w:p>
            <w:pPr>
              <w:widowControl/>
              <w:spacing w:line="360" w:lineRule="auto"/>
              <w:jc w:val="center"/>
              <w:rPr>
                <w:b w:val="0"/>
                <w:bCs w:val="0"/>
                <w:sz w:val="24"/>
                <w:szCs w:val="24"/>
              </w:rPr>
            </w:pPr>
            <w:r>
              <w:rPr>
                <w:rFonts w:hint="eastAsia"/>
                <w:sz w:val="24"/>
                <w:szCs w:val="24"/>
                <w:lang w:val="en-US" w:eastAsia="zh-CN"/>
              </w:rPr>
              <w:t xml:space="preserve">       </w:t>
            </w:r>
            <w:r>
              <w:rPr>
                <w:b/>
                <w:bCs/>
                <w:sz w:val="24"/>
                <w:szCs w:val="24"/>
              </w:rPr>
              <w:t>表</w:t>
            </w:r>
            <w:r>
              <w:rPr>
                <w:rFonts w:hint="eastAsia"/>
                <w:b/>
                <w:bCs/>
                <w:sz w:val="24"/>
                <w:szCs w:val="24"/>
              </w:rPr>
              <w:t>1.5 恶臭污染物</w:t>
            </w:r>
            <w:r>
              <w:rPr>
                <w:b/>
                <w:bCs/>
                <w:sz w:val="24"/>
                <w:szCs w:val="24"/>
              </w:rPr>
              <w:t>排放标准</w:t>
            </w:r>
            <w:r>
              <w:rPr>
                <w:rFonts w:hint="eastAsia"/>
                <w:b/>
                <w:bCs/>
                <w:sz w:val="24"/>
                <w:szCs w:val="24"/>
                <w:lang w:eastAsia="zh-CN"/>
              </w:rPr>
              <w:t>（有组织）</w:t>
            </w:r>
            <w:r>
              <w:rPr>
                <w:rFonts w:hint="eastAsia"/>
                <w:b/>
                <w:bCs/>
                <w:sz w:val="24"/>
                <w:szCs w:val="24"/>
              </w:rPr>
              <w:t xml:space="preserve"> </w:t>
            </w:r>
            <w:r>
              <w:rPr>
                <w:rFonts w:hint="eastAsia"/>
                <w:b/>
                <w:bCs/>
                <w:sz w:val="24"/>
                <w:szCs w:val="24"/>
                <w:lang w:val="en-US" w:eastAsia="zh-CN"/>
              </w:rPr>
              <w:t xml:space="preserve">  </w:t>
            </w:r>
            <w:r>
              <w:rPr>
                <w:rFonts w:hint="eastAsia"/>
                <w:b w:val="0"/>
                <w:bCs w:val="0"/>
                <w:sz w:val="24"/>
                <w:szCs w:val="24"/>
              </w:rPr>
              <w:t>单位：kg/h</w:t>
            </w:r>
          </w:p>
          <w:tbl>
            <w:tblPr>
              <w:tblStyle w:val="14"/>
              <w:tblW w:w="7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2741"/>
              <w:gridCol w:w="3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Merge w:val="restart"/>
                  <w:vAlign w:val="center"/>
                </w:tcPr>
                <w:p>
                  <w:pPr>
                    <w:jc w:val="center"/>
                    <w:rPr>
                      <w:sz w:val="21"/>
                      <w:szCs w:val="21"/>
                    </w:rPr>
                  </w:pPr>
                  <w:r>
                    <w:rPr>
                      <w:rFonts w:hint="eastAsia"/>
                      <w:sz w:val="21"/>
                      <w:szCs w:val="21"/>
                    </w:rPr>
                    <w:t>序号</w:t>
                  </w:r>
                </w:p>
              </w:tc>
              <w:tc>
                <w:tcPr>
                  <w:tcW w:w="2741" w:type="dxa"/>
                  <w:vMerge w:val="restart"/>
                  <w:vAlign w:val="center"/>
                </w:tcPr>
                <w:p>
                  <w:pPr>
                    <w:jc w:val="center"/>
                    <w:rPr>
                      <w:sz w:val="21"/>
                      <w:szCs w:val="21"/>
                    </w:rPr>
                  </w:pPr>
                  <w:r>
                    <w:rPr>
                      <w:rFonts w:hint="eastAsia"/>
                      <w:sz w:val="21"/>
                      <w:szCs w:val="21"/>
                    </w:rPr>
                    <w:t>污染物</w:t>
                  </w:r>
                </w:p>
              </w:tc>
              <w:tc>
                <w:tcPr>
                  <w:tcW w:w="3136" w:type="dxa"/>
                  <w:vAlign w:val="center"/>
                </w:tcPr>
                <w:p>
                  <w:pPr>
                    <w:jc w:val="center"/>
                    <w:rPr>
                      <w:sz w:val="21"/>
                      <w:szCs w:val="21"/>
                    </w:rPr>
                  </w:pPr>
                  <w:r>
                    <w:rPr>
                      <w:rFonts w:hint="eastAsia"/>
                      <w:sz w:val="21"/>
                      <w:szCs w:val="21"/>
                    </w:rPr>
                    <w:t>允许排放值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Merge w:val="continue"/>
                  <w:vAlign w:val="center"/>
                </w:tcPr>
                <w:p>
                  <w:pPr>
                    <w:jc w:val="center"/>
                    <w:rPr>
                      <w:sz w:val="21"/>
                      <w:szCs w:val="21"/>
                    </w:rPr>
                  </w:pPr>
                </w:p>
              </w:tc>
              <w:tc>
                <w:tcPr>
                  <w:tcW w:w="2741" w:type="dxa"/>
                  <w:vMerge w:val="continue"/>
                  <w:vAlign w:val="center"/>
                </w:tcPr>
                <w:p>
                  <w:pPr>
                    <w:jc w:val="center"/>
                    <w:rPr>
                      <w:sz w:val="21"/>
                      <w:szCs w:val="21"/>
                    </w:rPr>
                  </w:pPr>
                </w:p>
              </w:tc>
              <w:tc>
                <w:tcPr>
                  <w:tcW w:w="3136" w:type="dxa"/>
                  <w:vAlign w:val="center"/>
                </w:tcPr>
                <w:p>
                  <w:pPr>
                    <w:jc w:val="center"/>
                    <w:rPr>
                      <w:sz w:val="21"/>
                      <w:szCs w:val="21"/>
                    </w:rPr>
                  </w:pPr>
                  <w:r>
                    <w:rPr>
                      <w:rFonts w:hint="eastAsia"/>
                      <w:sz w:val="21"/>
                      <w:szCs w:val="21"/>
                    </w:rPr>
                    <w:t>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89" w:type="dxa"/>
                  <w:vAlign w:val="center"/>
                </w:tcPr>
                <w:p>
                  <w:pPr>
                    <w:jc w:val="center"/>
                    <w:rPr>
                      <w:sz w:val="21"/>
                      <w:szCs w:val="21"/>
                    </w:rPr>
                  </w:pPr>
                  <w:r>
                    <w:rPr>
                      <w:rFonts w:hint="eastAsia"/>
                      <w:sz w:val="21"/>
                      <w:szCs w:val="21"/>
                    </w:rPr>
                    <w:t>1</w:t>
                  </w:r>
                </w:p>
              </w:tc>
              <w:tc>
                <w:tcPr>
                  <w:tcW w:w="2741" w:type="dxa"/>
                  <w:vAlign w:val="center"/>
                </w:tcPr>
                <w:p>
                  <w:pPr>
                    <w:jc w:val="center"/>
                    <w:rPr>
                      <w:sz w:val="21"/>
                      <w:szCs w:val="21"/>
                    </w:rPr>
                  </w:pPr>
                  <w:r>
                    <w:rPr>
                      <w:rFonts w:hint="eastAsia"/>
                      <w:sz w:val="21"/>
                      <w:szCs w:val="21"/>
                    </w:rPr>
                    <w:t>臭气浓度</w:t>
                  </w:r>
                </w:p>
              </w:tc>
              <w:tc>
                <w:tcPr>
                  <w:tcW w:w="3136" w:type="dxa"/>
                  <w:vAlign w:val="center"/>
                </w:tcPr>
                <w:p>
                  <w:pPr>
                    <w:jc w:val="center"/>
                    <w:rPr>
                      <w:sz w:val="21"/>
                      <w:szCs w:val="21"/>
                    </w:rPr>
                  </w:pPr>
                  <w:r>
                    <w:rPr>
                      <w:rFonts w:hint="eastAsia"/>
                      <w:sz w:val="21"/>
                      <w:szCs w:val="21"/>
                    </w:rPr>
                    <w:t>2000（无量纲）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Align w:val="center"/>
                </w:tcPr>
                <w:p>
                  <w:pPr>
                    <w:jc w:val="center"/>
                    <w:rPr>
                      <w:sz w:val="21"/>
                      <w:szCs w:val="21"/>
                    </w:rPr>
                  </w:pPr>
                  <w:r>
                    <w:rPr>
                      <w:rFonts w:hint="eastAsia"/>
                      <w:sz w:val="21"/>
                      <w:szCs w:val="21"/>
                    </w:rPr>
                    <w:t>2</w:t>
                  </w:r>
                </w:p>
              </w:tc>
              <w:tc>
                <w:tcPr>
                  <w:tcW w:w="2741" w:type="dxa"/>
                  <w:vAlign w:val="center"/>
                </w:tcPr>
                <w:p>
                  <w:pPr>
                    <w:jc w:val="center"/>
                    <w:rPr>
                      <w:sz w:val="21"/>
                      <w:szCs w:val="21"/>
                    </w:rPr>
                  </w:pPr>
                  <w:r>
                    <w:rPr>
                      <w:rFonts w:hint="eastAsia"/>
                      <w:sz w:val="21"/>
                      <w:szCs w:val="21"/>
                    </w:rPr>
                    <w:t>硫化氢</w:t>
                  </w:r>
                </w:p>
              </w:tc>
              <w:tc>
                <w:tcPr>
                  <w:tcW w:w="3136" w:type="dxa"/>
                  <w:vAlign w:val="center"/>
                </w:tcPr>
                <w:p>
                  <w:pPr>
                    <w:jc w:val="center"/>
                    <w:rPr>
                      <w:sz w:val="21"/>
                      <w:szCs w:val="21"/>
                    </w:rPr>
                  </w:pPr>
                  <w:r>
                    <w:rPr>
                      <w:rFonts w:hint="eastAsia"/>
                      <w:sz w:val="21"/>
                      <w:szCs w:val="21"/>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Align w:val="center"/>
                </w:tcPr>
                <w:p>
                  <w:pPr>
                    <w:jc w:val="center"/>
                    <w:rPr>
                      <w:sz w:val="21"/>
                      <w:szCs w:val="21"/>
                    </w:rPr>
                  </w:pPr>
                  <w:r>
                    <w:rPr>
                      <w:rFonts w:hint="eastAsia"/>
                      <w:sz w:val="21"/>
                      <w:szCs w:val="21"/>
                    </w:rPr>
                    <w:t>3</w:t>
                  </w:r>
                </w:p>
              </w:tc>
              <w:tc>
                <w:tcPr>
                  <w:tcW w:w="2741" w:type="dxa"/>
                  <w:vAlign w:val="center"/>
                </w:tcPr>
                <w:p>
                  <w:pPr>
                    <w:jc w:val="center"/>
                    <w:rPr>
                      <w:sz w:val="21"/>
                      <w:szCs w:val="21"/>
                    </w:rPr>
                  </w:pPr>
                  <w:r>
                    <w:rPr>
                      <w:rFonts w:hint="eastAsia"/>
                      <w:sz w:val="21"/>
                      <w:szCs w:val="21"/>
                    </w:rPr>
                    <w:t>氨</w:t>
                  </w:r>
                </w:p>
              </w:tc>
              <w:tc>
                <w:tcPr>
                  <w:tcW w:w="3136" w:type="dxa"/>
                  <w:vAlign w:val="center"/>
                </w:tcPr>
                <w:p>
                  <w:pPr>
                    <w:jc w:val="center"/>
                    <w:rPr>
                      <w:sz w:val="21"/>
                      <w:szCs w:val="21"/>
                    </w:rPr>
                  </w:pPr>
                  <w:r>
                    <w:rPr>
                      <w:rFonts w:hint="eastAsia"/>
                      <w:sz w:val="21"/>
                      <w:szCs w:val="21"/>
                    </w:rPr>
                    <w:t>4.9</w:t>
                  </w:r>
                </w:p>
              </w:tc>
            </w:tr>
          </w:tbl>
          <w:p>
            <w:pPr>
              <w:widowControl/>
              <w:spacing w:line="360" w:lineRule="auto"/>
              <w:jc w:val="center"/>
              <w:rPr>
                <w:rFonts w:hint="default"/>
                <w:sz w:val="24"/>
                <w:szCs w:val="24"/>
                <w:lang w:val="en-US" w:eastAsia="zh-CN"/>
              </w:rPr>
            </w:pPr>
            <w:r>
              <w:rPr>
                <w:rFonts w:hint="eastAsia"/>
                <w:sz w:val="24"/>
                <w:szCs w:val="24"/>
                <w:lang w:val="en-US" w:eastAsia="zh-CN"/>
              </w:rPr>
              <w:t xml:space="preserve">       </w:t>
            </w:r>
            <w:r>
              <w:rPr>
                <w:rFonts w:hint="eastAsia"/>
                <w:b/>
                <w:bCs/>
                <w:sz w:val="24"/>
                <w:szCs w:val="24"/>
                <w:lang w:val="en-US" w:eastAsia="zh-CN"/>
              </w:rPr>
              <w:t xml:space="preserve"> </w:t>
            </w:r>
            <w:r>
              <w:rPr>
                <w:b/>
                <w:bCs/>
                <w:sz w:val="24"/>
                <w:szCs w:val="24"/>
              </w:rPr>
              <w:t>表</w:t>
            </w:r>
            <w:r>
              <w:rPr>
                <w:rFonts w:hint="eastAsia"/>
                <w:b/>
                <w:bCs/>
                <w:sz w:val="24"/>
                <w:szCs w:val="24"/>
              </w:rPr>
              <w:t>1.</w:t>
            </w:r>
            <w:r>
              <w:rPr>
                <w:rFonts w:hint="eastAsia"/>
                <w:b/>
                <w:bCs/>
                <w:sz w:val="24"/>
                <w:szCs w:val="24"/>
                <w:lang w:val="en-US" w:eastAsia="zh-CN"/>
              </w:rPr>
              <w:t>6</w:t>
            </w:r>
            <w:r>
              <w:rPr>
                <w:rFonts w:hint="eastAsia"/>
                <w:b/>
                <w:bCs/>
                <w:sz w:val="24"/>
                <w:szCs w:val="24"/>
              </w:rPr>
              <w:t xml:space="preserve"> 恶臭污染物</w:t>
            </w:r>
            <w:r>
              <w:rPr>
                <w:b/>
                <w:bCs/>
                <w:sz w:val="24"/>
                <w:szCs w:val="24"/>
              </w:rPr>
              <w:t>排放标准</w:t>
            </w:r>
            <w:r>
              <w:rPr>
                <w:rFonts w:hint="eastAsia"/>
                <w:b/>
                <w:bCs/>
                <w:sz w:val="24"/>
                <w:szCs w:val="24"/>
                <w:lang w:eastAsia="zh-CN"/>
              </w:rPr>
              <w:t>（无组织）</w:t>
            </w:r>
            <w:r>
              <w:rPr>
                <w:rFonts w:hint="eastAsia"/>
                <w:b/>
                <w:bCs/>
                <w:sz w:val="24"/>
                <w:szCs w:val="24"/>
                <w:lang w:val="en-US" w:eastAsia="zh-CN"/>
              </w:rPr>
              <w:t xml:space="preserve">   </w:t>
            </w:r>
            <w:r>
              <w:rPr>
                <w:rFonts w:hint="eastAsia"/>
                <w:b w:val="0"/>
                <w:bCs w:val="0"/>
                <w:sz w:val="24"/>
                <w:szCs w:val="24"/>
              </w:rPr>
              <w:t>单位：</w:t>
            </w:r>
            <w:r>
              <w:rPr>
                <w:rFonts w:hint="eastAsia"/>
                <w:b w:val="0"/>
                <w:bCs w:val="0"/>
                <w:sz w:val="24"/>
                <w:szCs w:val="24"/>
                <w:lang w:val="en-US" w:eastAsia="zh-CN"/>
              </w:rPr>
              <w:t>mg</w:t>
            </w:r>
            <w:r>
              <w:rPr>
                <w:rFonts w:hint="eastAsia"/>
                <w:b w:val="0"/>
                <w:bCs w:val="0"/>
                <w:sz w:val="24"/>
                <w:szCs w:val="24"/>
              </w:rPr>
              <w:t>/</w:t>
            </w:r>
            <w:r>
              <w:rPr>
                <w:rFonts w:hint="eastAsia"/>
                <w:b w:val="0"/>
                <w:bCs w:val="0"/>
                <w:sz w:val="24"/>
                <w:szCs w:val="24"/>
                <w:lang w:val="en-US" w:eastAsia="zh-CN"/>
              </w:rPr>
              <w:t>m</w:t>
            </w:r>
            <w:r>
              <w:rPr>
                <w:rFonts w:hint="eastAsia"/>
                <w:b w:val="0"/>
                <w:bCs w:val="0"/>
                <w:sz w:val="24"/>
                <w:szCs w:val="24"/>
                <w:vertAlign w:val="superscript"/>
                <w:lang w:val="en-US" w:eastAsia="zh-CN"/>
              </w:rPr>
              <w:t>3</w:t>
            </w:r>
          </w:p>
          <w:tbl>
            <w:tblPr>
              <w:tblStyle w:val="14"/>
              <w:tblW w:w="7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9"/>
              <w:gridCol w:w="2741"/>
              <w:gridCol w:w="3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Merge w:val="restart"/>
                  <w:vAlign w:val="center"/>
                </w:tcPr>
                <w:p>
                  <w:pPr>
                    <w:jc w:val="center"/>
                    <w:rPr>
                      <w:sz w:val="21"/>
                      <w:szCs w:val="21"/>
                    </w:rPr>
                  </w:pPr>
                  <w:r>
                    <w:rPr>
                      <w:rFonts w:hint="eastAsia"/>
                      <w:sz w:val="21"/>
                      <w:szCs w:val="21"/>
                    </w:rPr>
                    <w:t>序号</w:t>
                  </w:r>
                </w:p>
              </w:tc>
              <w:tc>
                <w:tcPr>
                  <w:tcW w:w="2741" w:type="dxa"/>
                  <w:vMerge w:val="restart"/>
                  <w:vAlign w:val="center"/>
                </w:tcPr>
                <w:p>
                  <w:pPr>
                    <w:jc w:val="center"/>
                    <w:rPr>
                      <w:rFonts w:hint="eastAsia"/>
                      <w:sz w:val="21"/>
                      <w:szCs w:val="21"/>
                      <w:lang w:eastAsia="zh-CN"/>
                    </w:rPr>
                  </w:pPr>
                  <w:r>
                    <w:rPr>
                      <w:rFonts w:hint="eastAsia"/>
                      <w:sz w:val="21"/>
                      <w:szCs w:val="21"/>
                      <w:lang w:eastAsia="zh-CN"/>
                    </w:rPr>
                    <w:t>控制项目</w:t>
                  </w:r>
                </w:p>
              </w:tc>
              <w:tc>
                <w:tcPr>
                  <w:tcW w:w="3136" w:type="dxa"/>
                  <w:vAlign w:val="center"/>
                </w:tcPr>
                <w:p>
                  <w:pPr>
                    <w:jc w:val="center"/>
                    <w:rPr>
                      <w:rFonts w:hint="eastAsia"/>
                      <w:sz w:val="21"/>
                      <w:szCs w:val="21"/>
                      <w:lang w:eastAsia="zh-CN"/>
                    </w:rPr>
                  </w:pPr>
                  <w:r>
                    <w:rPr>
                      <w:rFonts w:hint="eastAsia"/>
                      <w:sz w:val="21"/>
                      <w:szCs w:val="21"/>
                      <w:lang w:eastAsia="zh-CN"/>
                    </w:rPr>
                    <w:t>二级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Merge w:val="continue"/>
                  <w:vAlign w:val="center"/>
                </w:tcPr>
                <w:p>
                  <w:pPr>
                    <w:jc w:val="center"/>
                    <w:rPr>
                      <w:sz w:val="21"/>
                      <w:szCs w:val="21"/>
                    </w:rPr>
                  </w:pPr>
                </w:p>
              </w:tc>
              <w:tc>
                <w:tcPr>
                  <w:tcW w:w="2741" w:type="dxa"/>
                  <w:vMerge w:val="continue"/>
                  <w:vAlign w:val="center"/>
                </w:tcPr>
                <w:p>
                  <w:pPr>
                    <w:jc w:val="center"/>
                    <w:rPr>
                      <w:sz w:val="21"/>
                      <w:szCs w:val="21"/>
                    </w:rPr>
                  </w:pPr>
                </w:p>
              </w:tc>
              <w:tc>
                <w:tcPr>
                  <w:tcW w:w="3136" w:type="dxa"/>
                  <w:vAlign w:val="center"/>
                </w:tcPr>
                <w:p>
                  <w:pPr>
                    <w:jc w:val="center"/>
                    <w:rPr>
                      <w:rFonts w:hint="eastAsia"/>
                      <w:sz w:val="21"/>
                      <w:szCs w:val="21"/>
                      <w:lang w:eastAsia="zh-CN"/>
                    </w:rPr>
                  </w:pPr>
                  <w:r>
                    <w:rPr>
                      <w:rFonts w:hint="eastAsia"/>
                      <w:sz w:val="21"/>
                      <w:szCs w:val="21"/>
                      <w:lang w:eastAsia="zh-CN"/>
                    </w:rPr>
                    <w:t>新改扩建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789" w:type="dxa"/>
                  <w:vAlign w:val="center"/>
                </w:tcPr>
                <w:p>
                  <w:pPr>
                    <w:jc w:val="center"/>
                    <w:rPr>
                      <w:sz w:val="21"/>
                      <w:szCs w:val="21"/>
                    </w:rPr>
                  </w:pPr>
                  <w:r>
                    <w:rPr>
                      <w:rFonts w:hint="eastAsia"/>
                      <w:sz w:val="21"/>
                      <w:szCs w:val="21"/>
                    </w:rPr>
                    <w:t>1</w:t>
                  </w:r>
                </w:p>
              </w:tc>
              <w:tc>
                <w:tcPr>
                  <w:tcW w:w="2741" w:type="dxa"/>
                  <w:vAlign w:val="center"/>
                </w:tcPr>
                <w:p>
                  <w:pPr>
                    <w:jc w:val="center"/>
                    <w:rPr>
                      <w:sz w:val="21"/>
                      <w:szCs w:val="21"/>
                    </w:rPr>
                  </w:pPr>
                  <w:r>
                    <w:rPr>
                      <w:rFonts w:hint="eastAsia"/>
                      <w:sz w:val="21"/>
                      <w:szCs w:val="21"/>
                    </w:rPr>
                    <w:t>臭气浓度</w:t>
                  </w:r>
                </w:p>
              </w:tc>
              <w:tc>
                <w:tcPr>
                  <w:tcW w:w="3136" w:type="dxa"/>
                  <w:vAlign w:val="center"/>
                </w:tcPr>
                <w:p>
                  <w:pPr>
                    <w:jc w:val="center"/>
                    <w:rPr>
                      <w:sz w:val="21"/>
                      <w:szCs w:val="21"/>
                    </w:rPr>
                  </w:pPr>
                  <w:r>
                    <w:rPr>
                      <w:rFonts w:hint="eastAsia"/>
                      <w:sz w:val="21"/>
                      <w:szCs w:val="21"/>
                    </w:rPr>
                    <w:t>20（无量纲）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Align w:val="center"/>
                </w:tcPr>
                <w:p>
                  <w:pPr>
                    <w:jc w:val="center"/>
                    <w:rPr>
                      <w:sz w:val="21"/>
                      <w:szCs w:val="21"/>
                    </w:rPr>
                  </w:pPr>
                  <w:r>
                    <w:rPr>
                      <w:rFonts w:hint="eastAsia"/>
                      <w:sz w:val="21"/>
                      <w:szCs w:val="21"/>
                    </w:rPr>
                    <w:t>2</w:t>
                  </w:r>
                </w:p>
              </w:tc>
              <w:tc>
                <w:tcPr>
                  <w:tcW w:w="2741" w:type="dxa"/>
                  <w:vAlign w:val="center"/>
                </w:tcPr>
                <w:p>
                  <w:pPr>
                    <w:jc w:val="center"/>
                    <w:rPr>
                      <w:sz w:val="21"/>
                      <w:szCs w:val="21"/>
                    </w:rPr>
                  </w:pPr>
                  <w:r>
                    <w:rPr>
                      <w:rFonts w:hint="eastAsia"/>
                      <w:sz w:val="21"/>
                      <w:szCs w:val="21"/>
                    </w:rPr>
                    <w:t>硫化氢</w:t>
                  </w:r>
                </w:p>
              </w:tc>
              <w:tc>
                <w:tcPr>
                  <w:tcW w:w="3136" w:type="dxa"/>
                  <w:vAlign w:val="center"/>
                </w:tcPr>
                <w:p>
                  <w:pPr>
                    <w:jc w:val="center"/>
                    <w:rPr>
                      <w:rFonts w:hint="default"/>
                      <w:sz w:val="21"/>
                      <w:szCs w:val="21"/>
                      <w:lang w:val="en-US" w:eastAsia="zh-CN"/>
                    </w:rPr>
                  </w:pPr>
                  <w:r>
                    <w:rPr>
                      <w:rFonts w:hint="eastAsia"/>
                      <w:sz w:val="21"/>
                      <w:szCs w:val="21"/>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789" w:type="dxa"/>
                  <w:vAlign w:val="center"/>
                </w:tcPr>
                <w:p>
                  <w:pPr>
                    <w:jc w:val="center"/>
                    <w:rPr>
                      <w:sz w:val="21"/>
                      <w:szCs w:val="21"/>
                    </w:rPr>
                  </w:pPr>
                  <w:r>
                    <w:rPr>
                      <w:rFonts w:hint="eastAsia"/>
                      <w:sz w:val="21"/>
                      <w:szCs w:val="21"/>
                    </w:rPr>
                    <w:t>3</w:t>
                  </w:r>
                </w:p>
              </w:tc>
              <w:tc>
                <w:tcPr>
                  <w:tcW w:w="2741" w:type="dxa"/>
                  <w:vAlign w:val="center"/>
                </w:tcPr>
                <w:p>
                  <w:pPr>
                    <w:jc w:val="center"/>
                    <w:rPr>
                      <w:sz w:val="21"/>
                      <w:szCs w:val="21"/>
                    </w:rPr>
                  </w:pPr>
                  <w:r>
                    <w:rPr>
                      <w:rFonts w:hint="eastAsia"/>
                      <w:sz w:val="21"/>
                      <w:szCs w:val="21"/>
                    </w:rPr>
                    <w:t>氨</w:t>
                  </w:r>
                </w:p>
              </w:tc>
              <w:tc>
                <w:tcPr>
                  <w:tcW w:w="3136" w:type="dxa"/>
                  <w:vAlign w:val="center"/>
                </w:tcPr>
                <w:p>
                  <w:pPr>
                    <w:jc w:val="center"/>
                    <w:rPr>
                      <w:rFonts w:hint="default"/>
                      <w:sz w:val="21"/>
                      <w:szCs w:val="21"/>
                      <w:lang w:val="en-US" w:eastAsia="zh-CN"/>
                    </w:rPr>
                  </w:pPr>
                  <w:r>
                    <w:rPr>
                      <w:rFonts w:hint="eastAsia"/>
                      <w:sz w:val="21"/>
                      <w:szCs w:val="21"/>
                      <w:lang w:val="en-US" w:eastAsia="zh-CN"/>
                    </w:rPr>
                    <w:t>1.5</w:t>
                  </w:r>
                </w:p>
              </w:tc>
            </w:tr>
          </w:tbl>
          <w:p>
            <w:pPr>
              <w:widowControl/>
              <w:spacing w:line="360" w:lineRule="auto"/>
              <w:jc w:val="center"/>
              <w:rPr>
                <w:rFonts w:hint="default"/>
                <w:sz w:val="24"/>
                <w:szCs w:val="24"/>
                <w:lang w:val="en-US"/>
              </w:rPr>
            </w:pPr>
            <w:r>
              <w:rPr>
                <w:rFonts w:hint="eastAsia"/>
                <w:sz w:val="24"/>
                <w:szCs w:val="24"/>
                <w:lang w:val="en-US" w:eastAsia="zh-CN"/>
              </w:rPr>
              <w:t xml:space="preserve">          </w:t>
            </w:r>
            <w:r>
              <w:rPr>
                <w:b/>
                <w:bCs/>
                <w:sz w:val="24"/>
                <w:szCs w:val="24"/>
              </w:rPr>
              <w:t>表</w:t>
            </w:r>
            <w:r>
              <w:rPr>
                <w:rFonts w:hint="eastAsia"/>
                <w:b/>
                <w:bCs/>
                <w:sz w:val="24"/>
                <w:szCs w:val="24"/>
              </w:rPr>
              <w:t>1.</w:t>
            </w:r>
            <w:r>
              <w:rPr>
                <w:rFonts w:hint="eastAsia"/>
                <w:b/>
                <w:bCs/>
                <w:sz w:val="24"/>
                <w:szCs w:val="24"/>
                <w:lang w:val="en-US" w:eastAsia="zh-CN"/>
              </w:rPr>
              <w:t>7</w:t>
            </w:r>
            <w:r>
              <w:rPr>
                <w:rFonts w:hint="eastAsia"/>
                <w:b/>
                <w:bCs/>
                <w:sz w:val="24"/>
                <w:szCs w:val="24"/>
              </w:rPr>
              <w:t xml:space="preserve"> </w:t>
            </w:r>
            <w:r>
              <w:rPr>
                <w:rFonts w:hint="eastAsia"/>
                <w:b/>
                <w:bCs/>
                <w:sz w:val="24"/>
                <w:szCs w:val="24"/>
                <w:lang w:eastAsia="zh-CN"/>
              </w:rPr>
              <w:t>锅炉大气污染物排放标准</w:t>
            </w:r>
            <w:r>
              <w:rPr>
                <w:rFonts w:hint="eastAsia"/>
                <w:b/>
                <w:bCs/>
                <w:sz w:val="24"/>
                <w:szCs w:val="24"/>
              </w:rPr>
              <w:t xml:space="preserve"> </w:t>
            </w:r>
            <w:r>
              <w:rPr>
                <w:rFonts w:hint="eastAsia"/>
                <w:sz w:val="24"/>
                <w:szCs w:val="24"/>
                <w:lang w:val="en-US" w:eastAsia="zh-CN"/>
              </w:rPr>
              <w:t xml:space="preserve">    </w:t>
            </w:r>
            <w:r>
              <w:rPr>
                <w:rFonts w:hint="eastAsia"/>
                <w:sz w:val="24"/>
                <w:szCs w:val="24"/>
              </w:rPr>
              <w:t>单位：</w:t>
            </w:r>
            <w:r>
              <w:rPr>
                <w:rFonts w:hint="eastAsia"/>
                <w:sz w:val="24"/>
                <w:szCs w:val="24"/>
                <w:lang w:val="en-US" w:eastAsia="zh-CN"/>
              </w:rPr>
              <w:t>mg</w:t>
            </w:r>
            <w:r>
              <w:rPr>
                <w:rFonts w:hint="eastAsia"/>
                <w:sz w:val="24"/>
                <w:szCs w:val="24"/>
              </w:rPr>
              <w:t>/</w:t>
            </w:r>
            <w:r>
              <w:rPr>
                <w:rFonts w:hint="eastAsia"/>
                <w:sz w:val="24"/>
                <w:szCs w:val="24"/>
                <w:lang w:val="en-US" w:eastAsia="zh-CN"/>
              </w:rPr>
              <w:t>m</w:t>
            </w:r>
            <w:r>
              <w:rPr>
                <w:rFonts w:hint="eastAsia"/>
                <w:sz w:val="24"/>
                <w:szCs w:val="24"/>
                <w:vertAlign w:val="superscript"/>
                <w:lang w:val="en-US" w:eastAsia="zh-CN"/>
              </w:rPr>
              <w:t>3</w:t>
            </w:r>
          </w:p>
          <w:tbl>
            <w:tblPr>
              <w:tblStyle w:val="14"/>
              <w:tblW w:w="76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99"/>
              <w:gridCol w:w="2560"/>
              <w:gridCol w:w="2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699" w:type="dxa"/>
                  <w:vMerge w:val="restart"/>
                  <w:vAlign w:val="center"/>
                </w:tcPr>
                <w:p>
                  <w:pPr>
                    <w:jc w:val="center"/>
                    <w:rPr>
                      <w:rFonts w:hint="eastAsia"/>
                      <w:sz w:val="21"/>
                      <w:szCs w:val="21"/>
                      <w:lang w:val="en-US" w:eastAsia="zh-CN"/>
                    </w:rPr>
                  </w:pPr>
                  <w:r>
                    <w:rPr>
                      <w:rFonts w:hint="eastAsia"/>
                      <w:sz w:val="21"/>
                      <w:szCs w:val="21"/>
                      <w:lang w:val="en-US" w:eastAsia="zh-CN"/>
                    </w:rPr>
                    <w:t>污染物项目</w:t>
                  </w:r>
                </w:p>
              </w:tc>
              <w:tc>
                <w:tcPr>
                  <w:tcW w:w="2560" w:type="dxa"/>
                  <w:vAlign w:val="center"/>
                </w:tcPr>
                <w:p>
                  <w:pPr>
                    <w:jc w:val="center"/>
                    <w:rPr>
                      <w:rFonts w:hint="eastAsia"/>
                      <w:sz w:val="21"/>
                      <w:szCs w:val="21"/>
                      <w:lang w:eastAsia="zh-CN"/>
                    </w:rPr>
                  </w:pPr>
                  <w:r>
                    <w:rPr>
                      <w:rFonts w:hint="eastAsia"/>
                      <w:sz w:val="21"/>
                      <w:szCs w:val="21"/>
                      <w:lang w:eastAsia="zh-CN"/>
                    </w:rPr>
                    <w:t>限值</w:t>
                  </w:r>
                </w:p>
              </w:tc>
              <w:tc>
                <w:tcPr>
                  <w:tcW w:w="2407" w:type="dxa"/>
                  <w:vMerge w:val="restart"/>
                  <w:vAlign w:val="center"/>
                </w:tcPr>
                <w:p>
                  <w:pPr>
                    <w:jc w:val="center"/>
                    <w:rPr>
                      <w:rFonts w:hint="eastAsia"/>
                      <w:sz w:val="21"/>
                      <w:szCs w:val="21"/>
                      <w:lang w:val="en-US" w:eastAsia="zh-CN"/>
                    </w:rPr>
                  </w:pPr>
                  <w:r>
                    <w:rPr>
                      <w:rFonts w:hint="eastAsia"/>
                      <w:sz w:val="21"/>
                      <w:szCs w:val="21"/>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2699" w:type="dxa"/>
                  <w:vMerge w:val="continue"/>
                  <w:vAlign w:val="center"/>
                </w:tcPr>
                <w:p>
                  <w:pPr>
                    <w:jc w:val="center"/>
                    <w:rPr>
                      <w:sz w:val="21"/>
                      <w:szCs w:val="21"/>
                    </w:rPr>
                  </w:pPr>
                </w:p>
              </w:tc>
              <w:tc>
                <w:tcPr>
                  <w:tcW w:w="2560" w:type="dxa"/>
                  <w:vAlign w:val="center"/>
                </w:tcPr>
                <w:p>
                  <w:pPr>
                    <w:jc w:val="center"/>
                    <w:rPr>
                      <w:rFonts w:hint="eastAsia"/>
                      <w:sz w:val="21"/>
                      <w:szCs w:val="21"/>
                      <w:lang w:eastAsia="zh-CN"/>
                    </w:rPr>
                  </w:pPr>
                  <w:r>
                    <w:rPr>
                      <w:rFonts w:hint="eastAsia"/>
                      <w:sz w:val="21"/>
                      <w:szCs w:val="21"/>
                      <w:lang w:eastAsia="zh-CN"/>
                    </w:rPr>
                    <w:t>燃气锅炉</w:t>
                  </w:r>
                </w:p>
              </w:tc>
              <w:tc>
                <w:tcPr>
                  <w:tcW w:w="2407" w:type="dxa"/>
                  <w:vMerge w:val="continue"/>
                  <w:vAlign w:val="center"/>
                </w:tcPr>
                <w:p>
                  <w:pPr>
                    <w:jc w:val="center"/>
                    <w:rPr>
                      <w:rFonts w:hint="eastAsia"/>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99" w:type="dxa"/>
                  <w:vAlign w:val="center"/>
                </w:tcPr>
                <w:p>
                  <w:pPr>
                    <w:jc w:val="center"/>
                    <w:rPr>
                      <w:rFonts w:hint="eastAsia"/>
                      <w:sz w:val="21"/>
                      <w:szCs w:val="21"/>
                      <w:lang w:eastAsia="zh-CN"/>
                    </w:rPr>
                  </w:pPr>
                  <w:r>
                    <w:rPr>
                      <w:rFonts w:hint="eastAsia"/>
                      <w:sz w:val="21"/>
                      <w:szCs w:val="21"/>
                      <w:lang w:eastAsia="zh-CN"/>
                    </w:rPr>
                    <w:t>颗粒物</w:t>
                  </w:r>
                </w:p>
              </w:tc>
              <w:tc>
                <w:tcPr>
                  <w:tcW w:w="2560" w:type="dxa"/>
                  <w:vAlign w:val="center"/>
                </w:tcPr>
                <w:p>
                  <w:pPr>
                    <w:jc w:val="center"/>
                    <w:rPr>
                      <w:rFonts w:hint="default"/>
                      <w:sz w:val="21"/>
                      <w:szCs w:val="21"/>
                      <w:lang w:val="en-US" w:eastAsia="zh-CN"/>
                    </w:rPr>
                  </w:pPr>
                  <w:r>
                    <w:rPr>
                      <w:rFonts w:hint="eastAsia"/>
                      <w:sz w:val="21"/>
                      <w:szCs w:val="21"/>
                      <w:lang w:val="en-US" w:eastAsia="zh-CN"/>
                    </w:rPr>
                    <w:t>20</w:t>
                  </w:r>
                </w:p>
              </w:tc>
              <w:tc>
                <w:tcPr>
                  <w:tcW w:w="2407" w:type="dxa"/>
                  <w:vMerge w:val="restart"/>
                  <w:vAlign w:val="center"/>
                </w:tcPr>
                <w:p>
                  <w:pPr>
                    <w:jc w:val="center"/>
                    <w:rPr>
                      <w:rFonts w:hint="eastAsia"/>
                      <w:sz w:val="21"/>
                      <w:szCs w:val="21"/>
                      <w:lang w:eastAsia="zh-CN"/>
                    </w:rPr>
                  </w:pPr>
                  <w:r>
                    <w:rPr>
                      <w:rFonts w:hint="eastAsia"/>
                      <w:sz w:val="21"/>
                      <w:szCs w:val="21"/>
                      <w:lang w:eastAsia="zh-CN"/>
                    </w:rPr>
                    <w:t>烟囱或烟道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699" w:type="dxa"/>
                  <w:vAlign w:val="center"/>
                </w:tcPr>
                <w:p>
                  <w:pPr>
                    <w:jc w:val="center"/>
                    <w:rPr>
                      <w:rFonts w:hint="eastAsia"/>
                      <w:sz w:val="21"/>
                      <w:szCs w:val="21"/>
                      <w:lang w:eastAsia="zh-CN"/>
                    </w:rPr>
                  </w:pPr>
                  <w:r>
                    <w:rPr>
                      <w:rFonts w:hint="eastAsia"/>
                      <w:sz w:val="21"/>
                      <w:szCs w:val="21"/>
                      <w:lang w:eastAsia="zh-CN"/>
                    </w:rPr>
                    <w:t>二氧化硫</w:t>
                  </w:r>
                </w:p>
              </w:tc>
              <w:tc>
                <w:tcPr>
                  <w:tcW w:w="2560" w:type="dxa"/>
                  <w:vAlign w:val="center"/>
                </w:tcPr>
                <w:p>
                  <w:pPr>
                    <w:jc w:val="center"/>
                    <w:rPr>
                      <w:rFonts w:hint="default"/>
                      <w:sz w:val="21"/>
                      <w:szCs w:val="21"/>
                      <w:lang w:val="en-US" w:eastAsia="zh-CN"/>
                    </w:rPr>
                  </w:pPr>
                  <w:r>
                    <w:rPr>
                      <w:rFonts w:hint="eastAsia"/>
                      <w:sz w:val="21"/>
                      <w:szCs w:val="21"/>
                      <w:lang w:val="en-US" w:eastAsia="zh-CN"/>
                    </w:rPr>
                    <w:t>50</w:t>
                  </w:r>
                </w:p>
              </w:tc>
              <w:tc>
                <w:tcPr>
                  <w:tcW w:w="2407"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699" w:type="dxa"/>
                  <w:vAlign w:val="center"/>
                </w:tcPr>
                <w:p>
                  <w:pPr>
                    <w:jc w:val="center"/>
                    <w:rPr>
                      <w:rFonts w:hint="eastAsia"/>
                      <w:sz w:val="21"/>
                      <w:szCs w:val="21"/>
                      <w:lang w:eastAsia="zh-CN"/>
                    </w:rPr>
                  </w:pPr>
                  <w:r>
                    <w:rPr>
                      <w:rFonts w:hint="eastAsia"/>
                      <w:sz w:val="21"/>
                      <w:szCs w:val="21"/>
                      <w:lang w:eastAsia="zh-CN"/>
                    </w:rPr>
                    <w:t>氮氧化物</w:t>
                  </w:r>
                </w:p>
              </w:tc>
              <w:tc>
                <w:tcPr>
                  <w:tcW w:w="2560" w:type="dxa"/>
                  <w:vAlign w:val="center"/>
                </w:tcPr>
                <w:p>
                  <w:pPr>
                    <w:jc w:val="center"/>
                    <w:rPr>
                      <w:rFonts w:hint="default"/>
                      <w:sz w:val="21"/>
                      <w:szCs w:val="21"/>
                      <w:lang w:val="en-US" w:eastAsia="zh-CN"/>
                    </w:rPr>
                  </w:pPr>
                  <w:r>
                    <w:rPr>
                      <w:rFonts w:hint="eastAsia"/>
                      <w:sz w:val="21"/>
                      <w:szCs w:val="21"/>
                      <w:lang w:val="en-US" w:eastAsia="zh-CN"/>
                    </w:rPr>
                    <w:t>150</w:t>
                  </w:r>
                </w:p>
              </w:tc>
              <w:tc>
                <w:tcPr>
                  <w:tcW w:w="2407" w:type="dxa"/>
                  <w:vMerge w:val="continue"/>
                  <w:vAlign w:val="center"/>
                </w:tcPr>
                <w:p>
                  <w:pPr>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2699" w:type="dxa"/>
                  <w:vAlign w:val="center"/>
                </w:tcPr>
                <w:p>
                  <w:pPr>
                    <w:jc w:val="center"/>
                    <w:rPr>
                      <w:rFonts w:hint="eastAsia"/>
                      <w:sz w:val="21"/>
                      <w:szCs w:val="21"/>
                      <w:lang w:eastAsia="zh-CN"/>
                    </w:rPr>
                  </w:pPr>
                  <w:r>
                    <w:rPr>
                      <w:rFonts w:hint="eastAsia"/>
                      <w:sz w:val="21"/>
                      <w:szCs w:val="21"/>
                      <w:lang w:eastAsia="zh-CN"/>
                    </w:rPr>
                    <w:t>烟气黑度（林格曼黑度，级）</w:t>
                  </w:r>
                </w:p>
              </w:tc>
              <w:tc>
                <w:tcPr>
                  <w:tcW w:w="2560" w:type="dxa"/>
                  <w:vAlign w:val="center"/>
                </w:tcPr>
                <w:p>
                  <w:pPr>
                    <w:jc w:val="center"/>
                    <w:rPr>
                      <w:rFonts w:hint="eastAsia"/>
                      <w:sz w:val="21"/>
                      <w:szCs w:val="21"/>
                      <w:lang w:val="en-US" w:eastAsia="zh-CN"/>
                    </w:rPr>
                  </w:pPr>
                  <w:r>
                    <w:rPr>
                      <w:rFonts w:hint="default"/>
                      <w:sz w:val="21"/>
                      <w:szCs w:val="21"/>
                    </w:rPr>
                    <w:t>≤</w:t>
                  </w:r>
                  <w:r>
                    <w:rPr>
                      <w:rFonts w:hint="eastAsia"/>
                      <w:sz w:val="21"/>
                      <w:szCs w:val="21"/>
                      <w:lang w:val="en-US" w:eastAsia="zh-CN"/>
                    </w:rPr>
                    <w:t>1</w:t>
                  </w:r>
                </w:p>
              </w:tc>
              <w:tc>
                <w:tcPr>
                  <w:tcW w:w="2407" w:type="dxa"/>
                  <w:vAlign w:val="center"/>
                </w:tcPr>
                <w:p>
                  <w:pPr>
                    <w:jc w:val="center"/>
                    <w:rPr>
                      <w:rFonts w:hint="eastAsia"/>
                      <w:sz w:val="21"/>
                      <w:szCs w:val="21"/>
                    </w:rPr>
                  </w:pPr>
                  <w:r>
                    <w:rPr>
                      <w:rFonts w:hint="eastAsia"/>
                      <w:sz w:val="21"/>
                      <w:szCs w:val="21"/>
                      <w:lang w:eastAsia="zh-CN"/>
                    </w:rPr>
                    <w:t>烟囱排放口</w:t>
                  </w:r>
                </w:p>
              </w:tc>
            </w:tr>
          </w:tbl>
          <w:p>
            <w:pPr>
              <w:spacing w:line="360" w:lineRule="auto"/>
              <w:rPr>
                <w:rFonts w:hint="eastAsia"/>
                <w:sz w:val="24"/>
                <w:szCs w:val="24"/>
                <w:lang w:eastAsia="zh-CN"/>
              </w:rPr>
            </w:pPr>
            <w:r>
              <w:rPr>
                <w:rFonts w:hint="eastAsia"/>
                <w:sz w:val="24"/>
                <w:szCs w:val="24"/>
              </w:rPr>
              <w:t>（</w:t>
            </w:r>
            <w:r>
              <w:rPr>
                <w:rFonts w:hint="eastAsia"/>
                <w:sz w:val="24"/>
                <w:szCs w:val="24"/>
                <w:lang w:val="en-US" w:eastAsia="zh-CN"/>
              </w:rPr>
              <w:t>2</w:t>
            </w:r>
            <w:r>
              <w:rPr>
                <w:rFonts w:hint="eastAsia"/>
                <w:sz w:val="24"/>
                <w:szCs w:val="24"/>
              </w:rPr>
              <w:t>）废水：生产废水及生活污水依托城北污水处理厂处理后排放，废水排放执行城北污水处理厂接管协议标准</w:t>
            </w:r>
            <w:r>
              <w:rPr>
                <w:rFonts w:hint="eastAsia"/>
                <w:sz w:val="24"/>
                <w:szCs w:val="24"/>
                <w:lang w:eastAsia="zh-CN"/>
              </w:rPr>
              <w:t>。</w:t>
            </w:r>
          </w:p>
          <w:p>
            <w:pPr>
              <w:widowControl/>
              <w:spacing w:line="360" w:lineRule="auto"/>
              <w:jc w:val="center"/>
              <w:rPr>
                <w:rFonts w:hint="eastAsia" w:eastAsiaTheme="minorEastAsia"/>
                <w:sz w:val="24"/>
                <w:szCs w:val="24"/>
                <w:lang w:val="en-US" w:eastAsia="zh-CN"/>
              </w:rPr>
            </w:pPr>
            <w:r>
              <w:rPr>
                <w:rFonts w:hint="eastAsia"/>
                <w:sz w:val="24"/>
                <w:szCs w:val="24"/>
                <w:lang w:val="en-US" w:eastAsia="zh-CN"/>
              </w:rPr>
              <w:t xml:space="preserve">          </w:t>
            </w:r>
            <w:r>
              <w:rPr>
                <w:b/>
                <w:bCs/>
                <w:sz w:val="24"/>
                <w:szCs w:val="24"/>
              </w:rPr>
              <w:t>表</w:t>
            </w:r>
            <w:r>
              <w:rPr>
                <w:rFonts w:hint="eastAsia"/>
                <w:b/>
                <w:bCs/>
                <w:sz w:val="24"/>
                <w:szCs w:val="24"/>
              </w:rPr>
              <w:t>1.</w:t>
            </w:r>
            <w:r>
              <w:rPr>
                <w:rFonts w:hint="eastAsia"/>
                <w:b/>
                <w:bCs/>
                <w:sz w:val="24"/>
                <w:szCs w:val="24"/>
                <w:lang w:val="en-US" w:eastAsia="zh-CN"/>
              </w:rPr>
              <w:t>8</w:t>
            </w:r>
            <w:r>
              <w:rPr>
                <w:rFonts w:hint="eastAsia"/>
                <w:b/>
                <w:bCs/>
                <w:sz w:val="24"/>
                <w:szCs w:val="24"/>
              </w:rPr>
              <w:t xml:space="preserve"> </w:t>
            </w:r>
            <w:r>
              <w:rPr>
                <w:rFonts w:hint="eastAsia"/>
                <w:b/>
                <w:bCs/>
                <w:sz w:val="24"/>
                <w:szCs w:val="24"/>
                <w:lang w:val="en-US" w:eastAsia="zh-CN"/>
              </w:rPr>
              <w:t xml:space="preserve"> </w:t>
            </w:r>
            <w:r>
              <w:rPr>
                <w:rFonts w:hint="eastAsia"/>
                <w:b/>
                <w:bCs/>
                <w:sz w:val="24"/>
                <w:szCs w:val="24"/>
                <w:lang w:eastAsia="zh-CN"/>
              </w:rPr>
              <w:t>废水排放执行标准</w:t>
            </w:r>
            <w:r>
              <w:rPr>
                <w:rFonts w:hint="eastAsia"/>
                <w:sz w:val="24"/>
                <w:szCs w:val="24"/>
              </w:rPr>
              <w:t xml:space="preserve"> </w:t>
            </w:r>
            <w:r>
              <w:rPr>
                <w:rFonts w:hint="eastAsia"/>
                <w:sz w:val="24"/>
                <w:szCs w:val="24"/>
                <w:lang w:val="en-US" w:eastAsia="zh-CN"/>
              </w:rPr>
              <w:t xml:space="preserve">  </w:t>
            </w:r>
            <w:r>
              <w:rPr>
                <w:rFonts w:hint="eastAsia"/>
                <w:sz w:val="24"/>
                <w:szCs w:val="24"/>
              </w:rPr>
              <w:t>单位：</w:t>
            </w:r>
            <w:r>
              <w:rPr>
                <w:rFonts w:hint="eastAsia"/>
                <w:sz w:val="24"/>
                <w:szCs w:val="24"/>
                <w:lang w:val="en-US" w:eastAsia="zh-CN"/>
              </w:rPr>
              <w:t>mg</w:t>
            </w:r>
            <w:r>
              <w:rPr>
                <w:rFonts w:hint="eastAsia"/>
                <w:sz w:val="24"/>
                <w:szCs w:val="24"/>
              </w:rPr>
              <w:t>/</w:t>
            </w:r>
            <w:r>
              <w:rPr>
                <w:rFonts w:hint="eastAsia"/>
                <w:sz w:val="24"/>
                <w:szCs w:val="24"/>
                <w:lang w:val="en-US" w:eastAsia="zh-CN"/>
              </w:rPr>
              <w:t>L</w:t>
            </w:r>
            <w:r>
              <w:rPr>
                <w:rFonts w:hint="eastAsia"/>
                <w:lang w:eastAsia="zh-CN"/>
              </w:rPr>
              <w:t>（</w:t>
            </w:r>
            <w:r>
              <w:rPr>
                <w:rFonts w:hint="eastAsia"/>
                <w:lang w:val="en-US" w:eastAsia="zh-CN"/>
              </w:rPr>
              <w:t>pH：无量纲）</w:t>
            </w:r>
          </w:p>
          <w:tbl>
            <w:tblPr>
              <w:tblStyle w:val="14"/>
              <w:tblW w:w="7664"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88"/>
              <w:gridCol w:w="2316"/>
              <w:gridCol w:w="27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污染物</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排放限值</w:t>
                  </w:r>
                </w:p>
              </w:tc>
              <w:tc>
                <w:tcPr>
                  <w:tcW w:w="276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执行标准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pH</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6～9</w:t>
                  </w:r>
                </w:p>
              </w:tc>
              <w:tc>
                <w:tcPr>
                  <w:tcW w:w="2760" w:type="dxa"/>
                  <w:vMerge w:val="restart"/>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城北污水处理厂接管协议标准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2500</w:t>
                  </w:r>
                </w:p>
              </w:tc>
              <w:tc>
                <w:tcPr>
                  <w:tcW w:w="276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1200</w:t>
                  </w:r>
                </w:p>
              </w:tc>
              <w:tc>
                <w:tcPr>
                  <w:tcW w:w="276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SS</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1200</w:t>
                  </w:r>
                </w:p>
              </w:tc>
              <w:tc>
                <w:tcPr>
                  <w:tcW w:w="276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总磷</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30</w:t>
                  </w:r>
                </w:p>
              </w:tc>
              <w:tc>
                <w:tcPr>
                  <w:tcW w:w="276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7"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总氮</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800</w:t>
                  </w:r>
                </w:p>
              </w:tc>
              <w:tc>
                <w:tcPr>
                  <w:tcW w:w="276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25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NH</w:t>
                  </w:r>
                  <w:r>
                    <w:rPr>
                      <w:rFonts w:hint="default" w:ascii="Times New Roman" w:hAnsi="Times New Roman" w:cs="Times New Roman"/>
                      <w:sz w:val="21"/>
                      <w:szCs w:val="21"/>
                      <w:vertAlign w:val="subscript"/>
                    </w:rPr>
                    <w:t>3</w:t>
                  </w:r>
                  <w:r>
                    <w:rPr>
                      <w:rFonts w:hint="default" w:ascii="Times New Roman" w:hAnsi="Times New Roman" w:cs="Times New Roman"/>
                      <w:sz w:val="21"/>
                      <w:szCs w:val="21"/>
                    </w:rPr>
                    <w:t>-N</w:t>
                  </w:r>
                </w:p>
              </w:tc>
              <w:tc>
                <w:tcPr>
                  <w:tcW w:w="231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500</w:t>
                  </w:r>
                </w:p>
              </w:tc>
              <w:tc>
                <w:tcPr>
                  <w:tcW w:w="2760" w:type="dxa"/>
                  <w:vMerge w:val="continue"/>
                  <w:tcBorders>
                    <w:top w:val="nil"/>
                  </w:tcBorders>
                  <w:vAlign w:val="center"/>
                </w:tcPr>
                <w:p>
                  <w:pPr>
                    <w:keepNext w:val="0"/>
                    <w:keepLines w:val="0"/>
                    <w:pageBreakBefore w:val="0"/>
                    <w:widowControl w:val="0"/>
                    <w:kinsoku/>
                    <w:wordWrap/>
                    <w:overflowPunct/>
                    <w:topLinePunct w:val="0"/>
                    <w:autoSpaceDE/>
                    <w:autoSpaceDN/>
                    <w:bidi w:val="0"/>
                    <w:adjustRightInd/>
                    <w:snapToGrid/>
                    <w:spacing w:line="240" w:lineRule="atLeast"/>
                    <w:ind w:left="0" w:right="0"/>
                    <w:jc w:val="center"/>
                    <w:textAlignment w:val="auto"/>
                    <w:rPr>
                      <w:rFonts w:hint="default" w:ascii="Times New Roman" w:hAnsi="Times New Roman" w:cs="Times New Roman"/>
                      <w:sz w:val="21"/>
                      <w:szCs w:val="21"/>
                    </w:rPr>
                  </w:pPr>
                </w:p>
              </w:tc>
            </w:tr>
          </w:tbl>
          <w:p>
            <w:pPr>
              <w:spacing w:line="360" w:lineRule="auto"/>
              <w:jc w:val="left"/>
              <w:rPr>
                <w:rFonts w:hint="eastAsia"/>
                <w:sz w:val="24"/>
                <w:szCs w:val="24"/>
                <w:lang w:eastAsia="zh-CN"/>
              </w:rPr>
            </w:pPr>
            <w:r>
              <w:rPr>
                <w:rFonts w:hint="eastAsia"/>
                <w:sz w:val="24"/>
                <w:szCs w:val="24"/>
              </w:rPr>
              <w:t>（3）噪声：</w:t>
            </w:r>
            <w:r>
              <w:rPr>
                <w:rFonts w:hint="eastAsia"/>
                <w:sz w:val="24"/>
                <w:szCs w:val="24"/>
                <w:lang w:eastAsia="zh-CN"/>
              </w:rPr>
              <w:t>运营期工业企业厂界环境排放</w:t>
            </w:r>
            <w:r>
              <w:rPr>
                <w:rFonts w:hint="eastAsia"/>
                <w:sz w:val="24"/>
                <w:szCs w:val="24"/>
              </w:rPr>
              <w:t>执行《</w:t>
            </w:r>
            <w:r>
              <w:rPr>
                <w:rFonts w:hint="eastAsia"/>
                <w:sz w:val="24"/>
                <w:szCs w:val="24"/>
                <w:lang w:eastAsia="zh-CN"/>
              </w:rPr>
              <w:t>工业企业厂界环境噪声排放</w:t>
            </w:r>
            <w:r>
              <w:rPr>
                <w:rFonts w:hint="eastAsia"/>
                <w:sz w:val="24"/>
                <w:szCs w:val="24"/>
              </w:rPr>
              <w:t>标准》（</w:t>
            </w:r>
            <w:r>
              <w:rPr>
                <w:sz w:val="24"/>
                <w:szCs w:val="24"/>
              </w:rPr>
              <w:t>GB</w:t>
            </w:r>
            <w:r>
              <w:rPr>
                <w:rFonts w:hint="eastAsia"/>
                <w:sz w:val="24"/>
                <w:szCs w:val="24"/>
                <w:lang w:val="en-US" w:eastAsia="zh-CN"/>
              </w:rPr>
              <w:t>2348</w:t>
            </w:r>
            <w:r>
              <w:rPr>
                <w:sz w:val="24"/>
                <w:szCs w:val="24"/>
              </w:rPr>
              <w:t>-2008</w:t>
            </w:r>
            <w:r>
              <w:rPr>
                <w:rFonts w:hint="eastAsia"/>
                <w:sz w:val="24"/>
                <w:szCs w:val="24"/>
              </w:rPr>
              <w:t>）中</w:t>
            </w:r>
            <w:r>
              <w:rPr>
                <w:rFonts w:hint="eastAsia"/>
                <w:sz w:val="24"/>
                <w:szCs w:val="24"/>
                <w:lang w:val="en-US" w:eastAsia="zh-CN"/>
              </w:rPr>
              <w:t>2</w:t>
            </w:r>
            <w:r>
              <w:rPr>
                <w:rFonts w:hint="eastAsia"/>
                <w:sz w:val="24"/>
                <w:szCs w:val="24"/>
              </w:rPr>
              <w:t>类标准</w:t>
            </w:r>
            <w:r>
              <w:rPr>
                <w:rFonts w:hint="eastAsia"/>
                <w:sz w:val="24"/>
                <w:szCs w:val="24"/>
                <w:lang w:eastAsia="zh-CN"/>
              </w:rPr>
              <w:t>，</w:t>
            </w:r>
            <w:r>
              <w:rPr>
                <w:rFonts w:hint="eastAsia"/>
                <w:sz w:val="24"/>
                <w:szCs w:val="24"/>
              </w:rPr>
              <w:t>其标准限值见下表。</w:t>
            </w:r>
          </w:p>
          <w:p>
            <w:pPr>
              <w:spacing w:line="360" w:lineRule="auto"/>
              <w:jc w:val="center"/>
              <w:rPr>
                <w:sz w:val="24"/>
                <w:szCs w:val="24"/>
              </w:rPr>
            </w:pPr>
            <w:r>
              <w:rPr>
                <w:rFonts w:hint="eastAsia"/>
                <w:b/>
                <w:bCs/>
                <w:sz w:val="24"/>
                <w:szCs w:val="24"/>
                <w:lang w:val="en-US" w:eastAsia="zh-CN"/>
              </w:rPr>
              <w:t xml:space="preserve">    </w:t>
            </w:r>
            <w:r>
              <w:rPr>
                <w:rFonts w:hint="eastAsia"/>
                <w:b/>
                <w:bCs/>
                <w:sz w:val="24"/>
                <w:szCs w:val="24"/>
              </w:rPr>
              <w:t>表1.</w:t>
            </w:r>
            <w:r>
              <w:rPr>
                <w:rFonts w:hint="eastAsia"/>
                <w:b/>
                <w:bCs/>
                <w:sz w:val="24"/>
                <w:szCs w:val="24"/>
                <w:lang w:val="en-US" w:eastAsia="zh-CN"/>
              </w:rPr>
              <w:t>9</w:t>
            </w:r>
            <w:r>
              <w:rPr>
                <w:rFonts w:hint="eastAsia"/>
                <w:b/>
                <w:bCs/>
                <w:sz w:val="24"/>
                <w:szCs w:val="24"/>
              </w:rPr>
              <w:t xml:space="preserve"> 工业企业厂界环境噪声排放标准</w:t>
            </w:r>
            <w:r>
              <w:rPr>
                <w:rFonts w:hint="eastAsia"/>
                <w:sz w:val="24"/>
                <w:szCs w:val="24"/>
              </w:rPr>
              <w:t xml:space="preserve"> </w:t>
            </w:r>
            <w:r>
              <w:rPr>
                <w:rFonts w:hint="eastAsia"/>
                <w:sz w:val="24"/>
                <w:szCs w:val="24"/>
                <w:lang w:val="en-US" w:eastAsia="zh-CN"/>
              </w:rPr>
              <w:t xml:space="preserve"> </w:t>
            </w:r>
            <w:r>
              <w:rPr>
                <w:rFonts w:hint="eastAsia"/>
                <w:sz w:val="24"/>
                <w:szCs w:val="24"/>
              </w:rPr>
              <w:t>单位：</w:t>
            </w:r>
            <w:r>
              <w:rPr>
                <w:sz w:val="24"/>
                <w:szCs w:val="24"/>
              </w:rPr>
              <w:t>Leq dB</w:t>
            </w:r>
            <w:r>
              <w:rPr>
                <w:rFonts w:hint="eastAsia"/>
                <w:sz w:val="24"/>
                <w:szCs w:val="24"/>
              </w:rPr>
              <w:t>（</w:t>
            </w:r>
            <w:r>
              <w:rPr>
                <w:sz w:val="24"/>
                <w:szCs w:val="24"/>
              </w:rPr>
              <w:t>A</w:t>
            </w:r>
            <w:r>
              <w:rPr>
                <w:rFonts w:hint="eastAsia"/>
                <w:sz w:val="24"/>
                <w:szCs w:val="24"/>
              </w:rPr>
              <w:t>）</w:t>
            </w:r>
          </w:p>
          <w:tbl>
            <w:tblPr>
              <w:tblStyle w:val="14"/>
              <w:tblW w:w="74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1665"/>
              <w:gridCol w:w="1672"/>
              <w:gridCol w:w="2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1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类别</w:t>
                  </w:r>
                </w:p>
              </w:tc>
              <w:tc>
                <w:tcPr>
                  <w:tcW w:w="1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sz w:val="21"/>
                      <w:szCs w:val="21"/>
                    </w:rPr>
                  </w:pPr>
                  <w:r>
                    <w:rPr>
                      <w:rFonts w:hint="eastAsia"/>
                      <w:sz w:val="21"/>
                      <w:szCs w:val="21"/>
                    </w:rPr>
                    <w:t>昼间</w:t>
                  </w:r>
                </w:p>
              </w:tc>
              <w:tc>
                <w:tcPr>
                  <w:tcW w:w="16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sz w:val="21"/>
                      <w:szCs w:val="21"/>
                    </w:rPr>
                  </w:pPr>
                  <w:r>
                    <w:rPr>
                      <w:rFonts w:hint="eastAsia"/>
                      <w:sz w:val="21"/>
                      <w:szCs w:val="21"/>
                    </w:rPr>
                    <w:t>夜间</w:t>
                  </w:r>
                </w:p>
              </w:tc>
              <w:tc>
                <w:tcPr>
                  <w:tcW w:w="29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sz w:val="21"/>
                      <w:szCs w:val="21"/>
                      <w:lang w:eastAsia="zh-CN"/>
                    </w:rPr>
                  </w:pPr>
                  <w:r>
                    <w:rPr>
                      <w:rFonts w:hint="eastAsia"/>
                      <w:sz w:val="21"/>
                      <w:szCs w:val="21"/>
                      <w:lang w:eastAsia="zh-CN"/>
                    </w:rPr>
                    <w:t>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11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sz w:val="21"/>
                      <w:szCs w:val="21"/>
                    </w:rPr>
                  </w:pPr>
                  <w:r>
                    <w:rPr>
                      <w:rFonts w:hint="eastAsia"/>
                      <w:sz w:val="21"/>
                      <w:szCs w:val="21"/>
                      <w:lang w:val="en-US" w:eastAsia="zh-CN"/>
                    </w:rPr>
                    <w:t>2</w:t>
                  </w:r>
                  <w:r>
                    <w:rPr>
                      <w:rFonts w:hint="eastAsia"/>
                      <w:sz w:val="21"/>
                      <w:szCs w:val="21"/>
                    </w:rPr>
                    <w:t>类</w:t>
                  </w:r>
                </w:p>
              </w:tc>
              <w:tc>
                <w:tcPr>
                  <w:tcW w:w="16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60</w:t>
                  </w:r>
                </w:p>
              </w:tc>
              <w:tc>
                <w:tcPr>
                  <w:tcW w:w="167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sz w:val="21"/>
                      <w:szCs w:val="21"/>
                      <w:lang w:val="en-US" w:eastAsia="zh-CN"/>
                    </w:rPr>
                  </w:pPr>
                  <w:r>
                    <w:rPr>
                      <w:rFonts w:hint="eastAsia"/>
                      <w:sz w:val="21"/>
                      <w:szCs w:val="21"/>
                      <w:lang w:val="en-US" w:eastAsia="zh-CN"/>
                    </w:rPr>
                    <w:t>50</w:t>
                  </w:r>
                </w:p>
              </w:tc>
              <w:tc>
                <w:tcPr>
                  <w:tcW w:w="29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sz w:val="21"/>
                      <w:szCs w:val="21"/>
                      <w:lang w:val="en-US" w:eastAsia="zh-CN"/>
                    </w:rPr>
                  </w:pPr>
                  <w:r>
                    <w:rPr>
                      <w:rFonts w:hint="eastAsia"/>
                      <w:sz w:val="21"/>
                      <w:szCs w:val="21"/>
                      <w:lang w:val="en-US" w:eastAsia="zh-CN"/>
                    </w:rPr>
                    <w:t>《工业企业厂界环境噪声排放标准》（GB2348-2008）中2类标准</w:t>
                  </w:r>
                </w:p>
              </w:tc>
            </w:tr>
          </w:tbl>
          <w:p>
            <w:pPr>
              <w:spacing w:line="360" w:lineRule="auto"/>
              <w:rPr>
                <w:sz w:val="24"/>
                <w:szCs w:val="24"/>
              </w:rPr>
            </w:pPr>
            <w:r>
              <w:rPr>
                <w:rFonts w:hint="eastAsia"/>
                <w:sz w:val="24"/>
                <w:szCs w:val="24"/>
              </w:rPr>
              <w:t>（4）</w:t>
            </w:r>
            <w:r>
              <w:rPr>
                <w:rFonts w:hint="eastAsia"/>
                <w:sz w:val="24"/>
                <w:szCs w:val="24"/>
                <w:lang w:eastAsia="zh-CN"/>
              </w:rPr>
              <w:t>固体废物</w:t>
            </w:r>
            <w:r>
              <w:rPr>
                <w:rFonts w:hint="eastAsia"/>
                <w:sz w:val="24"/>
                <w:szCs w:val="24"/>
              </w:rPr>
              <w:t>：运营期一般固废处置按照《一般工业固体废物贮存</w:t>
            </w:r>
            <w:r>
              <w:rPr>
                <w:rFonts w:hint="eastAsia"/>
                <w:sz w:val="24"/>
                <w:szCs w:val="24"/>
                <w:lang w:eastAsia="zh-CN"/>
              </w:rPr>
              <w:t>和填埋</w:t>
            </w:r>
            <w:r>
              <w:rPr>
                <w:rFonts w:hint="eastAsia"/>
                <w:sz w:val="24"/>
                <w:szCs w:val="24"/>
              </w:rPr>
              <w:t>污染控制标准》</w:t>
            </w:r>
            <w:r>
              <w:rPr>
                <w:rFonts w:hint="eastAsia"/>
                <w:sz w:val="24"/>
                <w:szCs w:val="24"/>
                <w:lang w:eastAsia="zh-CN"/>
              </w:rPr>
              <w:t>（</w:t>
            </w:r>
            <w:r>
              <w:rPr>
                <w:rFonts w:hint="eastAsia"/>
                <w:sz w:val="24"/>
                <w:szCs w:val="24"/>
              </w:rPr>
              <w:t>GB18599-20</w:t>
            </w:r>
            <w:r>
              <w:rPr>
                <w:rFonts w:hint="eastAsia"/>
                <w:sz w:val="24"/>
                <w:szCs w:val="24"/>
                <w:lang w:val="en-US" w:eastAsia="zh-CN"/>
              </w:rPr>
              <w:t>20</w:t>
            </w:r>
            <w:r>
              <w:rPr>
                <w:rFonts w:hint="eastAsia"/>
                <w:sz w:val="24"/>
                <w:szCs w:val="24"/>
                <w:lang w:eastAsia="zh-CN"/>
              </w:rPr>
              <w:t>）</w:t>
            </w:r>
            <w:r>
              <w:rPr>
                <w:rFonts w:hint="eastAsia"/>
                <w:sz w:val="24"/>
                <w:szCs w:val="24"/>
              </w:rPr>
              <w:t>中的有关规定执行。</w:t>
            </w: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360" w:lineRule="auto"/>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p>
            <w:pPr>
              <w:pStyle w:val="2"/>
              <w:rPr>
                <w:sz w:val="24"/>
              </w:rPr>
            </w:pPr>
          </w:p>
        </w:tc>
      </w:tr>
    </w:tbl>
    <w:p>
      <w:pPr>
        <w:widowControl/>
        <w:jc w:val="left"/>
        <w:rPr>
          <w:b/>
          <w:sz w:val="28"/>
          <w:szCs w:val="28"/>
        </w:rPr>
      </w:pPr>
      <w:r>
        <w:rPr>
          <w:rFonts w:hint="eastAsia"/>
          <w:b/>
          <w:sz w:val="28"/>
          <w:szCs w:val="28"/>
        </w:rPr>
        <w:t xml:space="preserve">表二 </w:t>
      </w:r>
    </w:p>
    <w:tbl>
      <w:tblPr>
        <w:tblStyle w:val="14"/>
        <w:tblW w:w="9193" w:type="dxa"/>
        <w:tblInd w:w="-2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89" w:hRule="atLeast"/>
        </w:trPr>
        <w:tc>
          <w:tcPr>
            <w:tcW w:w="9193" w:type="dxa"/>
          </w:tcPr>
          <w:p>
            <w:pPr>
              <w:widowControl/>
              <w:spacing w:line="360" w:lineRule="auto"/>
              <w:rPr>
                <w:rFonts w:cs="Times New Roman"/>
                <w:b/>
                <w:color w:val="000000" w:themeColor="text1"/>
                <w:sz w:val="24"/>
                <w14:textFill>
                  <w14:solidFill>
                    <w14:schemeClr w14:val="tx1"/>
                  </w14:solidFill>
                </w14:textFill>
              </w:rPr>
            </w:pPr>
            <w:r>
              <w:rPr>
                <w:rFonts w:hint="eastAsia" w:cs="Times New Roman"/>
                <w:b/>
                <w:color w:val="000000" w:themeColor="text1"/>
                <w:sz w:val="24"/>
                <w14:textFill>
                  <w14:solidFill>
                    <w14:schemeClr w14:val="tx1"/>
                  </w14:solidFill>
                </w14:textFill>
              </w:rPr>
              <w:t>工程建设内容：</w:t>
            </w:r>
          </w:p>
          <w:p>
            <w:pPr>
              <w:widowControl/>
              <w:spacing w:line="360" w:lineRule="auto"/>
              <w:ind w:firstLine="482" w:firstLineChars="200"/>
              <w:rPr>
                <w:rFonts w:cs="Times New Roman"/>
                <w:b/>
                <w:sz w:val="24"/>
              </w:rPr>
            </w:pPr>
            <w:r>
              <w:rPr>
                <w:rFonts w:hint="eastAsia" w:cs="Times New Roman"/>
                <w:b/>
                <w:sz w:val="24"/>
              </w:rPr>
              <w:t>1、</w:t>
            </w:r>
            <w:r>
              <w:rPr>
                <w:rFonts w:cs="Times New Roman"/>
                <w:b/>
                <w:sz w:val="24"/>
              </w:rPr>
              <w:t>项目背景及由来</w:t>
            </w:r>
          </w:p>
          <w:p>
            <w:pPr>
              <w:pStyle w:val="21"/>
              <w:spacing w:line="360" w:lineRule="auto"/>
              <w:ind w:firstLine="480" w:firstLineChars="200"/>
              <w:jc w:val="both"/>
              <w:rPr>
                <w:rFonts w:ascii="Times New Roman" w:hAnsi="Times New Roman" w:eastAsiaTheme="minorEastAsia"/>
                <w:sz w:val="24"/>
              </w:rPr>
            </w:pPr>
            <w:r>
              <w:rPr>
                <w:rFonts w:ascii="Times New Roman" w:hAnsi="Times New Roman" w:eastAsiaTheme="minorEastAsia"/>
                <w:sz w:val="24"/>
              </w:rPr>
              <w:t>（1）背景</w:t>
            </w:r>
          </w:p>
          <w:p>
            <w:pPr>
              <w:spacing w:after="0"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201</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6</w:t>
            </w:r>
            <w:r>
              <w:rPr>
                <w:rFonts w:hint="default" w:ascii="Times New Roman" w:hAnsi="Times New Roman" w:eastAsia="宋体" w:cs="Times New Roman"/>
                <w:color w:val="auto"/>
                <w:sz w:val="24"/>
              </w:rPr>
              <w:t>月</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eastAsia="zh-CN"/>
              </w:rPr>
              <w:t>六安市排水有限公司</w:t>
            </w:r>
            <w:r>
              <w:rPr>
                <w:rFonts w:hint="eastAsia" w:ascii="Times New Roman" w:hAnsi="Times New Roman" w:eastAsia="宋体" w:cs="Times New Roman"/>
                <w:color w:val="auto"/>
                <w:sz w:val="24"/>
                <w:lang w:eastAsia="zh-CN"/>
              </w:rPr>
              <w:t>委托</w:t>
            </w:r>
            <w:r>
              <w:rPr>
                <w:rFonts w:hint="default" w:ascii="Times New Roman" w:hAnsi="Times New Roman" w:eastAsia="宋体" w:cs="Times New Roman"/>
                <w:color w:val="auto"/>
                <w:sz w:val="24"/>
                <w:lang w:eastAsia="zh-CN"/>
              </w:rPr>
              <w:t>六安科环环境工程有限公司</w:t>
            </w:r>
            <w:r>
              <w:rPr>
                <w:rFonts w:hint="default" w:ascii="Times New Roman" w:hAnsi="Times New Roman" w:eastAsia="宋体" w:cs="Times New Roman"/>
                <w:color w:val="auto"/>
                <w:sz w:val="24"/>
              </w:rPr>
              <w:t>编制《</w:t>
            </w:r>
            <w:r>
              <w:rPr>
                <w:rFonts w:hint="default" w:ascii="Times New Roman" w:hAnsi="Times New Roman" w:eastAsia="宋体" w:cs="Times New Roman"/>
                <w:color w:val="auto"/>
                <w:sz w:val="24"/>
                <w:lang w:eastAsia="zh-CN"/>
              </w:rPr>
              <w:t>六安市污水处理厂污泥处置工程</w:t>
            </w:r>
            <w:r>
              <w:rPr>
                <w:rFonts w:hint="default" w:ascii="Times New Roman" w:hAnsi="Times New Roman" w:eastAsia="宋体" w:cs="Times New Roman"/>
                <w:color w:val="auto"/>
                <w:sz w:val="24"/>
              </w:rPr>
              <w:t>环境影响报告书》</w:t>
            </w:r>
            <w:r>
              <w:rPr>
                <w:rFonts w:hint="eastAsia" w:ascii="Times New Roman" w:hAnsi="Times New Roman" w:eastAsia="宋体" w:cs="Times New Roman"/>
                <w:color w:val="auto"/>
                <w:sz w:val="24"/>
                <w:lang w:eastAsia="zh-CN"/>
              </w:rPr>
              <w:t>，于</w:t>
            </w:r>
            <w:r>
              <w:rPr>
                <w:rFonts w:hint="default" w:ascii="Times New Roman" w:hAnsi="Times New Roman" w:eastAsia="宋体" w:cs="Times New Roman"/>
                <w:color w:val="auto"/>
                <w:sz w:val="24"/>
              </w:rPr>
              <w:t>201</w:t>
            </w:r>
            <w:r>
              <w:rPr>
                <w:rFonts w:hint="default" w:ascii="Times New Roman" w:hAnsi="Times New Roman" w:eastAsia="宋体" w:cs="Times New Roman"/>
                <w:color w:val="auto"/>
                <w:sz w:val="24"/>
                <w:lang w:val="en-US" w:eastAsia="zh-CN"/>
              </w:rPr>
              <w:t>0</w:t>
            </w:r>
            <w:r>
              <w:rPr>
                <w:rFonts w:hint="default" w:ascii="Times New Roman" w:hAnsi="Times New Roman" w:eastAsia="宋体" w:cs="Times New Roman"/>
                <w:color w:val="auto"/>
                <w:sz w:val="24"/>
              </w:rPr>
              <w:t>年</w:t>
            </w:r>
            <w:r>
              <w:rPr>
                <w:rFonts w:hint="default" w:ascii="Times New Roman" w:hAnsi="Times New Roman" w:eastAsia="宋体" w:cs="Times New Roman"/>
                <w:color w:val="auto"/>
                <w:sz w:val="24"/>
                <w:lang w:val="en-US" w:eastAsia="zh-CN"/>
              </w:rPr>
              <w:t>7</w:t>
            </w:r>
            <w:r>
              <w:rPr>
                <w:rFonts w:hint="default" w:ascii="Times New Roman" w:hAnsi="Times New Roman" w:eastAsia="宋体" w:cs="Times New Roman"/>
                <w:color w:val="auto"/>
                <w:sz w:val="24"/>
              </w:rPr>
              <w:t>月</w:t>
            </w:r>
            <w:r>
              <w:rPr>
                <w:rFonts w:hint="default" w:ascii="Times New Roman" w:hAnsi="Times New Roman" w:eastAsia="宋体" w:cs="Times New Roman"/>
                <w:color w:val="auto"/>
                <w:sz w:val="24"/>
                <w:lang w:val="en-US" w:eastAsia="zh-CN"/>
              </w:rPr>
              <w:t>8日</w:t>
            </w:r>
            <w:r>
              <w:rPr>
                <w:rFonts w:hint="eastAsia" w:ascii="Times New Roman" w:hAnsi="Times New Roman" w:eastAsia="宋体" w:cs="Times New Roman"/>
                <w:color w:val="auto"/>
                <w:sz w:val="24"/>
                <w:lang w:eastAsia="zh-CN"/>
              </w:rPr>
              <w:t>取得</w:t>
            </w:r>
            <w:r>
              <w:rPr>
                <w:rFonts w:hint="default" w:ascii="Times New Roman" w:hAnsi="Times New Roman" w:eastAsia="宋体" w:cs="Times New Roman"/>
                <w:color w:val="auto"/>
                <w:sz w:val="24"/>
                <w:lang w:eastAsia="zh-CN"/>
              </w:rPr>
              <w:t>六安市</w:t>
            </w:r>
            <w:r>
              <w:rPr>
                <w:rFonts w:hint="eastAsia" w:ascii="Times New Roman" w:hAnsi="Times New Roman" w:eastAsia="宋体" w:cs="Times New Roman"/>
                <w:color w:val="auto"/>
                <w:sz w:val="24"/>
                <w:lang w:eastAsia="zh-CN"/>
              </w:rPr>
              <w:t>生态环境局</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关于六安市污水处理厂污泥处置工程</w:t>
            </w:r>
            <w:r>
              <w:rPr>
                <w:rFonts w:hint="default" w:ascii="Times New Roman" w:hAnsi="Times New Roman" w:eastAsia="宋体" w:cs="Times New Roman"/>
                <w:color w:val="auto"/>
                <w:sz w:val="24"/>
              </w:rPr>
              <w:t>环境影响报告书的批复》（六环评[2010]44号）。</w:t>
            </w:r>
          </w:p>
          <w:p>
            <w:pPr>
              <w:spacing w:after="0" w:line="360" w:lineRule="auto"/>
              <w:ind w:firstLine="480" w:firstLineChars="200"/>
              <w:rPr>
                <w:rFonts w:hint="eastAsia"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2014年5月，</w:t>
            </w:r>
            <w:r>
              <w:rPr>
                <w:rFonts w:hint="eastAsia" w:ascii="Times New Roman" w:hAnsi="Times New Roman" w:eastAsia="宋体" w:cs="Times New Roman"/>
                <w:color w:val="auto"/>
                <w:sz w:val="24"/>
                <w:lang w:val="en-US" w:eastAsia="zh-CN"/>
              </w:rPr>
              <w:t>由于</w:t>
            </w:r>
            <w:r>
              <w:rPr>
                <w:rFonts w:hint="default" w:ascii="Times New Roman" w:hAnsi="Times New Roman" w:eastAsia="宋体" w:cs="Times New Roman"/>
                <w:color w:val="auto"/>
                <w:sz w:val="24"/>
                <w:lang w:eastAsia="zh-CN"/>
              </w:rPr>
              <w:t>六安市排水有限公司对原项目设计内容进行优化变更，</w:t>
            </w:r>
            <w:r>
              <w:rPr>
                <w:rFonts w:hint="eastAsia" w:ascii="Times New Roman" w:hAnsi="Times New Roman" w:eastAsia="宋体" w:cs="Times New Roman"/>
                <w:color w:val="auto"/>
                <w:sz w:val="24"/>
                <w:lang w:val="en-US" w:eastAsia="zh-CN"/>
              </w:rPr>
              <w:t>因此</w:t>
            </w:r>
            <w:r>
              <w:rPr>
                <w:rFonts w:hint="default" w:ascii="Times New Roman" w:hAnsi="Times New Roman" w:eastAsia="宋体" w:cs="Times New Roman"/>
                <w:color w:val="auto"/>
                <w:sz w:val="24"/>
                <w:lang w:val="en-US" w:eastAsia="zh-CN"/>
              </w:rPr>
              <w:t>委托六安科环环境工程有限公司根据新设计文件重新编制了《六安市排水有限公司六安市污泥处置厂污泥处置工程变更环境影响补充报告》，于2014年6月4日获得了</w:t>
            </w:r>
            <w:r>
              <w:rPr>
                <w:rFonts w:hint="default" w:ascii="Times New Roman" w:hAnsi="Times New Roman" w:eastAsia="宋体" w:cs="Times New Roman"/>
                <w:color w:val="auto"/>
                <w:sz w:val="24"/>
                <w:lang w:eastAsia="zh-CN"/>
              </w:rPr>
              <w:t>六安市</w:t>
            </w:r>
            <w:r>
              <w:rPr>
                <w:rFonts w:hint="eastAsia" w:ascii="Times New Roman" w:hAnsi="Times New Roman" w:eastAsia="宋体" w:cs="Times New Roman"/>
                <w:color w:val="auto"/>
                <w:sz w:val="24"/>
                <w:lang w:eastAsia="zh-CN"/>
              </w:rPr>
              <w:t>生态环境局</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关于</w:t>
            </w:r>
            <w:r>
              <w:rPr>
                <w:rFonts w:hint="default" w:ascii="Times New Roman" w:hAnsi="Times New Roman" w:eastAsia="宋体" w:cs="Times New Roman"/>
                <w:color w:val="auto"/>
                <w:sz w:val="24"/>
                <w:lang w:val="en-US" w:eastAsia="zh-CN"/>
              </w:rPr>
              <w:t>污泥处置厂污泥处置工程变更环境影响补充报告</w:t>
            </w:r>
            <w:r>
              <w:rPr>
                <w:rFonts w:hint="default" w:ascii="Times New Roman" w:hAnsi="Times New Roman" w:eastAsia="宋体" w:cs="Times New Roman"/>
                <w:color w:val="auto"/>
                <w:sz w:val="24"/>
              </w:rPr>
              <w:t>的批复》（六环评[201</w:t>
            </w:r>
            <w:r>
              <w:rPr>
                <w:rFonts w:hint="default" w:ascii="Times New Roman" w:hAnsi="Times New Roman" w:eastAsia="宋体" w:cs="Times New Roman"/>
                <w:color w:val="auto"/>
                <w:sz w:val="24"/>
                <w:lang w:val="en-US" w:eastAsia="zh-CN"/>
              </w:rPr>
              <w:t>4]43号）。</w:t>
            </w:r>
            <w:r>
              <w:rPr>
                <w:rFonts w:hint="eastAsia" w:ascii="Times New Roman" w:hAnsi="Times New Roman" w:eastAsia="宋体" w:cs="Times New Roman"/>
                <w:color w:val="auto"/>
                <w:sz w:val="24"/>
                <w:lang w:val="en-US" w:eastAsia="zh-CN"/>
              </w:rPr>
              <w:t>并于2021年12月完成对该项目的自主验收工作。</w:t>
            </w:r>
          </w:p>
          <w:p>
            <w:pPr>
              <w:spacing w:after="0" w:line="360" w:lineRule="auto"/>
              <w:ind w:firstLine="480" w:firstLineChars="200"/>
              <w:rPr>
                <w:rFonts w:hint="default"/>
                <w:sz w:val="24"/>
                <w:szCs w:val="24"/>
                <w:lang w:val="en-US" w:eastAsia="zh-CN"/>
              </w:rPr>
            </w:pPr>
            <w:r>
              <w:rPr>
                <w:rFonts w:hint="eastAsia" w:ascii="Times New Roman" w:hAnsi="Times New Roman" w:eastAsia="宋体" w:cs="Times New Roman"/>
                <w:color w:val="auto"/>
                <w:sz w:val="24"/>
                <w:lang w:val="en-US" w:eastAsia="zh-CN"/>
              </w:rPr>
              <w:t>2022年3月，由于</w:t>
            </w:r>
            <w:r>
              <w:rPr>
                <w:rFonts w:hint="default" w:ascii="Times New Roman" w:hAnsi="Times New Roman" w:eastAsia="宋体" w:cs="Times New Roman"/>
                <w:color w:val="auto"/>
                <w:sz w:val="24"/>
                <w:lang w:eastAsia="zh-CN"/>
              </w:rPr>
              <w:t>六安市排水有限公司</w:t>
            </w:r>
            <w:r>
              <w:rPr>
                <w:rFonts w:hint="eastAsia" w:ascii="Times New Roman" w:hAnsi="Times New Roman" w:eastAsia="宋体" w:cs="Times New Roman"/>
                <w:color w:val="auto"/>
                <w:sz w:val="24"/>
                <w:lang w:eastAsia="zh-CN"/>
              </w:rPr>
              <w:t>需要对项目进行扩建，因此委托</w:t>
            </w:r>
            <w:r>
              <w:rPr>
                <w:rFonts w:hint="eastAsia" w:ascii="Times New Roman" w:hAnsi="Times New Roman" w:eastAsia="宋体" w:cs="Times New Roman"/>
                <w:color w:val="auto"/>
                <w:sz w:val="24"/>
                <w:lang w:val="en-US" w:eastAsia="zh-CN"/>
              </w:rPr>
              <w:t>安徽皖欣环境科技有限公司编制《六安市污泥处置厂二期工程项目环境影响报告表》，于2022年5月5日取得六安市金安区生态环境分局《关于六安市污泥处置厂二期工程项目环境影响报告表的批复》（金环管[2022]14号）。</w:t>
            </w:r>
            <w:r>
              <w:rPr>
                <w:rFonts w:hint="eastAsia" w:eastAsia="宋体" w:cs="Times New Roman"/>
                <w:color w:val="auto"/>
                <w:sz w:val="24"/>
                <w:lang w:val="en-US" w:eastAsia="zh-CN"/>
              </w:rPr>
              <w:t>于2022年9月完成排污许可证填报。</w:t>
            </w:r>
          </w:p>
          <w:p>
            <w:pPr>
              <w:spacing w:after="0" w:line="360" w:lineRule="auto"/>
              <w:ind w:firstLine="480" w:firstLineChars="200"/>
              <w:rPr>
                <w:rFonts w:hint="default"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（2）</w:t>
            </w:r>
            <w:r>
              <w:rPr>
                <w:rFonts w:hint="default" w:ascii="Times New Roman" w:hAnsi="Times New Roman" w:eastAsia="宋体" w:cs="Times New Roman"/>
                <w:color w:val="auto"/>
                <w:sz w:val="24"/>
                <w:lang w:val="en-US" w:eastAsia="zh-CN"/>
              </w:rPr>
              <w:t>任务由来</w:t>
            </w:r>
          </w:p>
          <w:p>
            <w:pPr>
              <w:pStyle w:val="2"/>
              <w:numPr>
                <w:ilvl w:val="0"/>
                <w:numId w:val="0"/>
              </w:numPr>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除按照国家规定需要保密的情形外，建设单位应当依法向社会公开验收报告。</w:t>
            </w:r>
          </w:p>
          <w:p>
            <w:pPr>
              <w:pStyle w:val="2"/>
              <w:numPr>
                <w:ilvl w:val="0"/>
                <w:numId w:val="0"/>
              </w:numPr>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根据国家环保部《关于规范建设单位自主开展项目竣工环境保护验收的通知》和《建设项目竣工环境保护验收暂行办法》（国环规环评[2017]4号）有关规定：建设单位是项目环保设施验收的责任主体。应按照规定的相关程序开展验收工作。</w:t>
            </w:r>
          </w:p>
          <w:p>
            <w:pPr>
              <w:widowControl/>
              <w:spacing w:line="360" w:lineRule="auto"/>
              <w:ind w:firstLine="480" w:firstLineChars="200"/>
              <w:rPr>
                <w:rFonts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auto"/>
                <w:kern w:val="2"/>
                <w:sz w:val="24"/>
                <w:szCs w:val="24"/>
                <w:lang w:val="en-US" w:eastAsia="zh-CN" w:bidi="ar-SA"/>
              </w:rPr>
              <w:t>因此，为考核该建设项目环保“三同时”执行情况及各项污染治理设施试运行性能和效果，依据国家环境保护部《建设项目竣工环境保护验收暂行办法》要求，20</w:t>
            </w:r>
            <w:r>
              <w:rPr>
                <w:rFonts w:hint="eastAsia" w:ascii="Times New Roman" w:hAnsi="Times New Roman" w:eastAsia="宋体" w:cs="Times New Roman"/>
                <w:color w:val="auto"/>
                <w:kern w:val="2"/>
                <w:sz w:val="24"/>
                <w:szCs w:val="24"/>
                <w:lang w:val="en-US" w:eastAsia="zh-CN" w:bidi="ar-SA"/>
              </w:rPr>
              <w:t>22</w:t>
            </w:r>
            <w:r>
              <w:rPr>
                <w:rFonts w:hint="default" w:ascii="Times New Roman" w:hAnsi="Times New Roman" w:eastAsia="宋体" w:cs="Times New Roman"/>
                <w:color w:val="auto"/>
                <w:kern w:val="2"/>
                <w:sz w:val="24"/>
                <w:szCs w:val="24"/>
                <w:lang w:val="en-US" w:eastAsia="zh-CN" w:bidi="ar-SA"/>
              </w:rPr>
              <w:t>年</w:t>
            </w:r>
            <w:r>
              <w:rPr>
                <w:rFonts w:hint="eastAsia" w:ascii="Times New Roman" w:hAnsi="Times New Roman" w:eastAsia="宋体" w:cs="Times New Roman"/>
                <w:color w:val="auto"/>
                <w:kern w:val="2"/>
                <w:sz w:val="24"/>
                <w:szCs w:val="24"/>
                <w:lang w:val="en-US" w:eastAsia="zh-CN" w:bidi="ar-SA"/>
              </w:rPr>
              <w:t>7</w:t>
            </w:r>
            <w:r>
              <w:rPr>
                <w:rFonts w:hint="default" w:ascii="Times New Roman" w:hAnsi="Times New Roman" w:eastAsia="宋体" w:cs="Times New Roman"/>
                <w:color w:val="auto"/>
                <w:kern w:val="2"/>
                <w:sz w:val="24"/>
                <w:szCs w:val="24"/>
                <w:lang w:val="en-US" w:eastAsia="zh-CN" w:bidi="ar-SA"/>
              </w:rPr>
              <w:t>月，六安市三峡一期水环境综合治理有限责任公司组织开展</w:t>
            </w:r>
            <w:r>
              <w:rPr>
                <w:rFonts w:hint="eastAsia" w:ascii="Times New Roman" w:hAnsi="Times New Roman" w:eastAsia="宋体" w:cs="Times New Roman"/>
                <w:color w:val="auto"/>
                <w:kern w:val="2"/>
                <w:sz w:val="24"/>
                <w:szCs w:val="24"/>
                <w:lang w:val="en-US" w:eastAsia="zh-CN" w:bidi="ar-SA"/>
              </w:rPr>
              <w:t>“六安市污泥处置厂二期</w:t>
            </w:r>
            <w:r>
              <w:rPr>
                <w:rFonts w:hint="eastAsia" w:ascii="Times New Roman" w:hAnsi="Times New Roman" w:eastAsia="宋体" w:cs="Times New Roman"/>
                <w:color w:val="auto"/>
                <w:sz w:val="24"/>
                <w:lang w:val="en-US" w:eastAsia="zh-CN"/>
              </w:rPr>
              <w:t>工程项目</w:t>
            </w:r>
            <w:r>
              <w:rPr>
                <w:rFonts w:hint="eastAsia" w:eastAsia="宋体" w:cs="Times New Roman"/>
                <w:sz w:val="24"/>
                <w:lang w:eastAsia="zh-CN"/>
              </w:rPr>
              <w:t>”</w:t>
            </w:r>
            <w:r>
              <w:rPr>
                <w:rFonts w:cs="Times New Roman"/>
                <w:sz w:val="24"/>
              </w:rPr>
              <w:t>自主验收工作</w:t>
            </w:r>
            <w:r>
              <w:rPr>
                <w:rFonts w:hint="eastAsia" w:cs="Times New Roman"/>
                <w:color w:val="auto"/>
                <w:sz w:val="24"/>
                <w:lang w:eastAsia="zh-CN"/>
              </w:rPr>
              <w:t>并</w:t>
            </w:r>
            <w:r>
              <w:rPr>
                <w:rFonts w:cs="Times New Roman"/>
                <w:color w:val="000000" w:themeColor="text1"/>
                <w:sz w:val="24"/>
                <w14:textFill>
                  <w14:solidFill>
                    <w14:schemeClr w14:val="tx1"/>
                  </w14:solidFill>
                </w14:textFill>
              </w:rPr>
              <w:t>制定项目污染物监测方案，</w:t>
            </w:r>
            <w:r>
              <w:rPr>
                <w:rFonts w:cs="Times New Roman"/>
                <w:color w:val="000000" w:themeColor="text1"/>
                <w:sz w:val="24"/>
                <w:highlight w:val="none"/>
                <w14:textFill>
                  <w14:solidFill>
                    <w14:schemeClr w14:val="tx1"/>
                  </w14:solidFill>
                </w14:textFill>
              </w:rPr>
              <w:t>于</w:t>
            </w:r>
            <w:r>
              <w:rPr>
                <w:rFonts w:hint="eastAsia" w:cs="Times New Roman"/>
                <w:color w:val="000000" w:themeColor="text1"/>
                <w:sz w:val="24"/>
                <w:highlight w:val="none"/>
                <w:lang w:val="en-US" w:eastAsia="zh-CN"/>
                <w14:textFill>
                  <w14:solidFill>
                    <w14:schemeClr w14:val="tx1"/>
                  </w14:solidFill>
                </w14:textFill>
              </w:rPr>
              <w:t>2022年11月9日-10日</w:t>
            </w:r>
            <w:r>
              <w:rPr>
                <w:rFonts w:cs="Times New Roman"/>
                <w:color w:val="000000" w:themeColor="text1"/>
                <w:sz w:val="24"/>
                <w:highlight w:val="none"/>
                <w14:textFill>
                  <w14:solidFill>
                    <w14:schemeClr w14:val="tx1"/>
                  </w14:solidFill>
                </w14:textFill>
              </w:rPr>
              <w:t>进行现场采样监测，在此基础上于</w:t>
            </w:r>
            <w:r>
              <w:rPr>
                <w:rFonts w:hint="eastAsia" w:cs="Times New Roman"/>
                <w:color w:val="000000" w:themeColor="text1"/>
                <w:sz w:val="24"/>
                <w:highlight w:val="none"/>
                <w:lang w:val="en-US" w:eastAsia="zh-CN"/>
                <w14:textFill>
                  <w14:solidFill>
                    <w14:schemeClr w14:val="tx1"/>
                  </w14:solidFill>
                </w14:textFill>
              </w:rPr>
              <w:t>2022年11月17日</w:t>
            </w:r>
            <w:r>
              <w:rPr>
                <w:rFonts w:cs="Times New Roman"/>
                <w:color w:val="000000" w:themeColor="text1"/>
                <w:sz w:val="24"/>
                <w:highlight w:val="none"/>
                <w14:textFill>
                  <w14:solidFill>
                    <w14:schemeClr w14:val="tx1"/>
                  </w14:solidFill>
                </w14:textFill>
              </w:rPr>
              <w:t>完成验收监测报告。</w:t>
            </w:r>
          </w:p>
          <w:p>
            <w:pPr>
              <w:widowControl/>
              <w:spacing w:line="360" w:lineRule="auto"/>
              <w:ind w:firstLine="482" w:firstLineChars="200"/>
              <w:rPr>
                <w:rFonts w:cs="Times New Roman"/>
                <w:b/>
                <w:color w:val="000000" w:themeColor="text1"/>
                <w:sz w:val="24"/>
                <w14:textFill>
                  <w14:solidFill>
                    <w14:schemeClr w14:val="tx1"/>
                  </w14:solidFill>
                </w14:textFill>
              </w:rPr>
            </w:pPr>
            <w:r>
              <w:rPr>
                <w:rFonts w:cs="Times New Roman"/>
                <w:b/>
                <w:color w:val="000000" w:themeColor="text1"/>
                <w:sz w:val="24"/>
                <w14:textFill>
                  <w14:solidFill>
                    <w14:schemeClr w14:val="tx1"/>
                  </w14:solidFill>
                </w14:textFill>
              </w:rPr>
              <w:t>2、工程建设内容</w:t>
            </w:r>
          </w:p>
          <w:p>
            <w:pPr>
              <w:widowControl/>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（1）环评申报内容概况</w:t>
            </w:r>
          </w:p>
          <w:p>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项目</w:t>
            </w:r>
            <w:r>
              <w:rPr>
                <w:rFonts w:hint="eastAsia" w:ascii="Times New Roman" w:hAnsi="Times New Roman" w:cs="Times New Roman"/>
                <w:color w:val="000000" w:themeColor="text1"/>
                <w:sz w:val="24"/>
                <w:szCs w:val="24"/>
                <w:highlight w:val="none"/>
                <w14:textFill>
                  <w14:solidFill>
                    <w14:schemeClr w14:val="tx1"/>
                  </w14:solidFill>
                </w14:textFill>
              </w:rPr>
              <w:t>厌氧消化厂区建设用地约17915</w:t>
            </w:r>
            <w:r>
              <w:rPr>
                <w:rFonts w:ascii="Times New Roman" w:hAnsi="Times New Roman" w:cs="Times New Roman"/>
                <w:color w:val="000000" w:themeColor="text1"/>
                <w:sz w:val="24"/>
                <w:szCs w:val="24"/>
                <w:highlight w:val="none"/>
                <w14:textFill>
                  <w14:solidFill>
                    <w14:schemeClr w14:val="tx1"/>
                  </w14:solidFill>
                </w14:textFill>
              </w:rPr>
              <w:t>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太阳能干化厂区建设用地约40180m</w:t>
            </w:r>
            <w:r>
              <w:rPr>
                <w:rFonts w:hint="eastAsia"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主要建设污泥预处理系统、污泥厌氧消化系统、沼气净化利用系统、消化液脱水系统、消化液深度脱水系统、柱塞泵系统、太阳能/地暖干化系统、低温干化系统及相关配套设施。项目建成后可新增污泥处置量为140t/d的生产能力。</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项目运营期</w:t>
            </w:r>
            <w:r>
              <w:rPr>
                <w:rFonts w:hint="eastAsia" w:cs="Times New Roman"/>
                <w:color w:val="000000" w:themeColor="text1"/>
                <w:sz w:val="24"/>
                <w:lang w:eastAsia="zh-CN"/>
                <w14:textFill>
                  <w14:solidFill>
                    <w14:schemeClr w14:val="tx1"/>
                  </w14:solidFill>
                </w14:textFill>
              </w:rPr>
              <w:t>新增</w:t>
            </w:r>
            <w:r>
              <w:rPr>
                <w:rFonts w:cs="Times New Roman"/>
                <w:color w:val="000000" w:themeColor="text1"/>
                <w:sz w:val="24"/>
                <w14:textFill>
                  <w14:solidFill>
                    <w14:schemeClr w14:val="tx1"/>
                  </w14:solidFill>
                </w14:textFill>
              </w:rPr>
              <w:t>劳动定员</w:t>
            </w:r>
            <w:r>
              <w:rPr>
                <w:rFonts w:hint="eastAsia" w:cs="Times New Roman"/>
                <w:color w:val="000000" w:themeColor="text1"/>
                <w:sz w:val="24"/>
                <w:lang w:val="en-US" w:eastAsia="zh-CN"/>
                <w14:textFill>
                  <w14:solidFill>
                    <w14:schemeClr w14:val="tx1"/>
                  </w14:solidFill>
                </w14:textFill>
              </w:rPr>
              <w:t>9</w:t>
            </w:r>
            <w:r>
              <w:rPr>
                <w:rFonts w:cs="Times New Roman"/>
                <w:color w:val="000000" w:themeColor="text1"/>
                <w:sz w:val="24"/>
                <w14:textFill>
                  <w14:solidFill>
                    <w14:schemeClr w14:val="tx1"/>
                  </w14:solidFill>
                </w14:textFill>
              </w:rPr>
              <w:t>名，</w:t>
            </w:r>
            <w:r>
              <w:rPr>
                <w:rFonts w:hint="eastAsia" w:cs="Times New Roman"/>
                <w:color w:val="000000" w:themeColor="text1"/>
                <w:sz w:val="24"/>
                <w:lang w:eastAsia="zh-CN"/>
                <w14:textFill>
                  <w14:solidFill>
                    <w14:schemeClr w14:val="tx1"/>
                  </w14:solidFill>
                </w14:textFill>
              </w:rPr>
              <w:t>三班制</w:t>
            </w:r>
            <w:r>
              <w:rPr>
                <w:rFonts w:cs="Times New Roman"/>
                <w:color w:val="000000" w:themeColor="text1"/>
                <w:sz w:val="24"/>
                <w14:textFill>
                  <w14:solidFill>
                    <w14:schemeClr w14:val="tx1"/>
                  </w14:solidFill>
                </w14:textFill>
              </w:rPr>
              <w:t>，每班工作8</w:t>
            </w:r>
            <w:r>
              <w:rPr>
                <w:rFonts w:hint="eastAsia" w:cs="Times New Roman"/>
                <w:color w:val="000000" w:themeColor="text1"/>
                <w:sz w:val="24"/>
                <w:lang w:eastAsia="zh-CN"/>
                <w14:textFill>
                  <w14:solidFill>
                    <w14:schemeClr w14:val="tx1"/>
                  </w14:solidFill>
                </w14:textFill>
              </w:rPr>
              <w:t>小时，</w:t>
            </w:r>
            <w:r>
              <w:rPr>
                <w:rFonts w:cs="Times New Roman"/>
                <w:color w:val="000000" w:themeColor="text1"/>
                <w:sz w:val="24"/>
                <w14:textFill>
                  <w14:solidFill>
                    <w14:schemeClr w14:val="tx1"/>
                  </w14:solidFill>
                </w14:textFill>
              </w:rPr>
              <w:t>年工作</w:t>
            </w:r>
            <w:r>
              <w:rPr>
                <w:rFonts w:hint="eastAsia" w:cs="Times New Roman"/>
                <w:color w:val="000000" w:themeColor="text1"/>
                <w:sz w:val="24"/>
                <w:lang w:val="en-US" w:eastAsia="zh-CN"/>
                <w14:textFill>
                  <w14:solidFill>
                    <w14:schemeClr w14:val="tx1"/>
                  </w14:solidFill>
                </w14:textFill>
              </w:rPr>
              <w:t>365</w:t>
            </w:r>
            <w:r>
              <w:rPr>
                <w:rFonts w:cs="Times New Roman"/>
                <w:color w:val="000000" w:themeColor="text1"/>
                <w:sz w:val="24"/>
                <w14:textFill>
                  <w14:solidFill>
                    <w14:schemeClr w14:val="tx1"/>
                  </w14:solidFill>
                </w14:textFill>
              </w:rPr>
              <w:t>天。</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（2）项目实际建设内容概况</w:t>
            </w:r>
          </w:p>
          <w:p>
            <w:pPr>
              <w:spacing w:line="360" w:lineRule="auto"/>
              <w:ind w:firstLine="480" w:firstLineChars="200"/>
              <w:rPr>
                <w:rFonts w:ascii="Times New Roman" w:hAnsi="Times New Roman" w:cs="Times New Roman"/>
                <w:color w:val="000000" w:themeColor="text1"/>
                <w:sz w:val="24"/>
                <w14:textFill>
                  <w14:solidFill>
                    <w14:schemeClr w14:val="tx1"/>
                  </w14:solidFill>
                </w14:textFill>
              </w:rPr>
            </w:pPr>
            <w:r>
              <w:rPr>
                <w:rFonts w:hint="eastAsia" w:cs="Times New Roman"/>
                <w:color w:val="000000" w:themeColor="text1"/>
                <w:sz w:val="24"/>
                <w:lang w:eastAsia="zh-CN"/>
                <w14:textFill>
                  <w14:solidFill>
                    <w14:schemeClr w14:val="tx1"/>
                  </w14:solidFill>
                </w14:textFill>
              </w:rPr>
              <w:t>实际</w:t>
            </w:r>
            <w:r>
              <w:rPr>
                <w:rFonts w:hint="eastAsia" w:ascii="Times New Roman" w:hAnsi="Times New Roman" w:cs="Times New Roman"/>
                <w:color w:val="000000" w:themeColor="text1"/>
                <w:sz w:val="24"/>
                <w:szCs w:val="24"/>
                <w:highlight w:val="none"/>
                <w14:textFill>
                  <w14:solidFill>
                    <w14:schemeClr w14:val="tx1"/>
                  </w14:solidFill>
                </w14:textFill>
              </w:rPr>
              <w:t>厌氧消化厂区建设用地约17915</w:t>
            </w:r>
            <w:r>
              <w:rPr>
                <w:rFonts w:ascii="Times New Roman" w:hAnsi="Times New Roman" w:cs="Times New Roman"/>
                <w:color w:val="000000" w:themeColor="text1"/>
                <w:sz w:val="24"/>
                <w:szCs w:val="24"/>
                <w:highlight w:val="none"/>
                <w14:textFill>
                  <w14:solidFill>
                    <w14:schemeClr w14:val="tx1"/>
                  </w14:solidFill>
                </w14:textFill>
              </w:rPr>
              <w:t>m</w:t>
            </w:r>
            <w:r>
              <w:rPr>
                <w:rFonts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szCs w:val="24"/>
                <w:highlight w:val="none"/>
                <w14:textFill>
                  <w14:solidFill>
                    <w14:schemeClr w14:val="tx1"/>
                  </w14:solidFill>
                </w14:textFill>
              </w:rPr>
              <w:t>，</w:t>
            </w:r>
            <w:r>
              <w:rPr>
                <w:rFonts w:hint="eastAsia" w:ascii="Times New Roman" w:hAnsi="Times New Roman" w:cs="Times New Roman"/>
                <w:color w:val="000000" w:themeColor="text1"/>
                <w:sz w:val="24"/>
                <w:szCs w:val="24"/>
                <w:highlight w:val="none"/>
                <w14:textFill>
                  <w14:solidFill>
                    <w14:schemeClr w14:val="tx1"/>
                  </w14:solidFill>
                </w14:textFill>
              </w:rPr>
              <w:t>太阳能干化厂区建设用地约40180m</w:t>
            </w:r>
            <w:r>
              <w:rPr>
                <w:rFonts w:hint="eastAsia" w:ascii="Times New Roman" w:hAnsi="Times New Roman" w:cs="Times New Roman"/>
                <w:color w:val="000000" w:themeColor="text1"/>
                <w:sz w:val="24"/>
                <w:szCs w:val="24"/>
                <w:highlight w:val="none"/>
                <w:vertAlign w:val="superscript"/>
                <w14:textFill>
                  <w14:solidFill>
                    <w14:schemeClr w14:val="tx1"/>
                  </w14:solidFill>
                </w14:textFill>
              </w:rPr>
              <w:t>2</w:t>
            </w:r>
            <w:r>
              <w:rPr>
                <w:rFonts w:ascii="Times New Roman" w:hAnsi="Times New Roman" w:cs="Times New Roman"/>
                <w:color w:val="000000" w:themeColor="text1"/>
                <w:sz w:val="24"/>
                <w14:textFill>
                  <w14:solidFill>
                    <w14:schemeClr w14:val="tx1"/>
                  </w14:solidFill>
                </w14:textFill>
              </w:rPr>
              <w:t>，主要建设污泥预处理系统、污泥厌氧消化系统、沼气净化利用系统、消化液脱水系统、消化液深度脱水系统、柱塞泵系统、太阳能/地暖干化系统、低温干化系统及相关配套设施。项目建成后可新增污泥处置量为140t/d的生产能力。</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项目运营期</w:t>
            </w:r>
            <w:r>
              <w:rPr>
                <w:rFonts w:hint="eastAsia" w:cs="Times New Roman"/>
                <w:color w:val="000000" w:themeColor="text1"/>
                <w:sz w:val="24"/>
                <w:lang w:eastAsia="zh-CN"/>
                <w14:textFill>
                  <w14:solidFill>
                    <w14:schemeClr w14:val="tx1"/>
                  </w14:solidFill>
                </w14:textFill>
              </w:rPr>
              <w:t>新增</w:t>
            </w:r>
            <w:r>
              <w:rPr>
                <w:rFonts w:cs="Times New Roman"/>
                <w:color w:val="000000" w:themeColor="text1"/>
                <w:sz w:val="24"/>
                <w14:textFill>
                  <w14:solidFill>
                    <w14:schemeClr w14:val="tx1"/>
                  </w14:solidFill>
                </w14:textFill>
              </w:rPr>
              <w:t>劳动定员</w:t>
            </w:r>
            <w:r>
              <w:rPr>
                <w:rFonts w:hint="eastAsia" w:cs="Times New Roman"/>
                <w:color w:val="000000" w:themeColor="text1"/>
                <w:sz w:val="24"/>
                <w:lang w:val="en-US" w:eastAsia="zh-CN"/>
                <w14:textFill>
                  <w14:solidFill>
                    <w14:schemeClr w14:val="tx1"/>
                  </w14:solidFill>
                </w14:textFill>
              </w:rPr>
              <w:t>9</w:t>
            </w:r>
            <w:r>
              <w:rPr>
                <w:rFonts w:cs="Times New Roman"/>
                <w:color w:val="000000" w:themeColor="text1"/>
                <w:sz w:val="24"/>
                <w14:textFill>
                  <w14:solidFill>
                    <w14:schemeClr w14:val="tx1"/>
                  </w14:solidFill>
                </w14:textFill>
              </w:rPr>
              <w:t>名，</w:t>
            </w:r>
            <w:r>
              <w:rPr>
                <w:rFonts w:hint="eastAsia" w:cs="Times New Roman"/>
                <w:color w:val="000000" w:themeColor="text1"/>
                <w:sz w:val="24"/>
                <w:lang w:eastAsia="zh-CN"/>
                <w14:textFill>
                  <w14:solidFill>
                    <w14:schemeClr w14:val="tx1"/>
                  </w14:solidFill>
                </w14:textFill>
              </w:rPr>
              <w:t>三班制</w:t>
            </w:r>
            <w:r>
              <w:rPr>
                <w:rFonts w:cs="Times New Roman"/>
                <w:color w:val="000000" w:themeColor="text1"/>
                <w:sz w:val="24"/>
                <w14:textFill>
                  <w14:solidFill>
                    <w14:schemeClr w14:val="tx1"/>
                  </w14:solidFill>
                </w14:textFill>
              </w:rPr>
              <w:t>，每班工作8</w:t>
            </w:r>
            <w:r>
              <w:rPr>
                <w:rFonts w:hint="eastAsia" w:cs="Times New Roman"/>
                <w:color w:val="000000" w:themeColor="text1"/>
                <w:sz w:val="24"/>
                <w:lang w:eastAsia="zh-CN"/>
                <w14:textFill>
                  <w14:solidFill>
                    <w14:schemeClr w14:val="tx1"/>
                  </w14:solidFill>
                </w14:textFill>
              </w:rPr>
              <w:t>小时，</w:t>
            </w:r>
            <w:r>
              <w:rPr>
                <w:rFonts w:cs="Times New Roman"/>
                <w:color w:val="000000" w:themeColor="text1"/>
                <w:sz w:val="24"/>
                <w14:textFill>
                  <w14:solidFill>
                    <w14:schemeClr w14:val="tx1"/>
                  </w14:solidFill>
                </w14:textFill>
              </w:rPr>
              <w:t>年工作</w:t>
            </w:r>
            <w:r>
              <w:rPr>
                <w:rFonts w:hint="eastAsia" w:cs="Times New Roman"/>
                <w:color w:val="000000" w:themeColor="text1"/>
                <w:sz w:val="24"/>
                <w:lang w:val="en-US" w:eastAsia="zh-CN"/>
                <w14:textFill>
                  <w14:solidFill>
                    <w14:schemeClr w14:val="tx1"/>
                  </w14:solidFill>
                </w14:textFill>
              </w:rPr>
              <w:t>365</w:t>
            </w:r>
            <w:r>
              <w:rPr>
                <w:rFonts w:cs="Times New Roman"/>
                <w:color w:val="000000" w:themeColor="text1"/>
                <w:sz w:val="24"/>
                <w14:textFill>
                  <w14:solidFill>
                    <w14:schemeClr w14:val="tx1"/>
                  </w14:solidFill>
                </w14:textFill>
              </w:rPr>
              <w:t>天。</w:t>
            </w:r>
          </w:p>
          <w:p>
            <w:pPr>
              <w:spacing w:line="360" w:lineRule="auto"/>
              <w:ind w:firstLine="480" w:firstLineChars="200"/>
              <w:rPr>
                <w:rFonts w:cs="Times New Roman"/>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项目环评申报内容与验收期间实际建设内容对照情况如下：</w:t>
            </w:r>
          </w:p>
          <w:p>
            <w:pPr>
              <w:spacing w:line="360" w:lineRule="auto"/>
              <w:ind w:firstLine="480" w:firstLineChars="200"/>
              <w:jc w:val="center"/>
              <w:rPr>
                <w:rFonts w:cs="Times New Roman"/>
                <w:b/>
                <w:color w:val="000000" w:themeColor="text1"/>
                <w:sz w:val="24"/>
                <w14:textFill>
                  <w14:solidFill>
                    <w14:schemeClr w14:val="tx1"/>
                  </w14:solidFill>
                </w14:textFill>
              </w:rPr>
            </w:pPr>
            <w:r>
              <w:rPr>
                <w:rFonts w:cs="Times New Roman"/>
                <w:color w:val="000000" w:themeColor="text1"/>
                <w:sz w:val="24"/>
                <w14:textFill>
                  <w14:solidFill>
                    <w14:schemeClr w14:val="tx1"/>
                  </w14:solidFill>
                </w14:textFill>
              </w:rPr>
              <w:t xml:space="preserve"> </w:t>
            </w:r>
            <w:r>
              <w:rPr>
                <w:rFonts w:cs="Times New Roman"/>
                <w:b/>
                <w:color w:val="000000" w:themeColor="text1"/>
                <w:sz w:val="24"/>
                <w14:textFill>
                  <w14:solidFill>
                    <w14:schemeClr w14:val="tx1"/>
                  </w14:solidFill>
                </w14:textFill>
              </w:rPr>
              <w:t>表2.1  环评申报工程内容与实际建成工程内容对照表</w:t>
            </w:r>
          </w:p>
          <w:tbl>
            <w:tblPr>
              <w:tblStyle w:val="15"/>
              <w:tblW w:w="87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738"/>
              <w:gridCol w:w="1216"/>
              <w:gridCol w:w="4246"/>
              <w:gridCol w:w="19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5" w:type="dxa"/>
                  <w:tcBorders>
                    <w:top w:val="single" w:color="auto" w:sz="4" w:space="0"/>
                    <w:left w:val="single" w:color="auto" w:sz="4" w:space="0"/>
                    <w:bottom w:val="single" w:color="auto" w:sz="4" w:space="0"/>
                    <w:right w:val="single" w:color="auto" w:sz="4" w:space="0"/>
                  </w:tcBorders>
                  <w:vAlign w:val="center"/>
                </w:tcPr>
                <w:p>
                  <w:pPr>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工程类别</w:t>
                  </w:r>
                </w:p>
              </w:tc>
              <w:tc>
                <w:tcPr>
                  <w:tcW w:w="738" w:type="dxa"/>
                  <w:tcBorders>
                    <w:top w:val="single" w:color="auto" w:sz="4" w:space="0"/>
                    <w:left w:val="nil"/>
                    <w:bottom w:val="single" w:color="auto" w:sz="4" w:space="0"/>
                    <w:right w:val="single" w:color="auto" w:sz="4" w:space="0"/>
                  </w:tcBorders>
                  <w:vAlign w:val="center"/>
                </w:tcPr>
                <w:p>
                  <w:pPr>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单项工程</w:t>
                  </w:r>
                </w:p>
              </w:tc>
              <w:tc>
                <w:tcPr>
                  <w:tcW w:w="1216" w:type="dxa"/>
                  <w:tcBorders>
                    <w:top w:val="single" w:color="auto" w:sz="4" w:space="0"/>
                    <w:left w:val="nil"/>
                    <w:bottom w:val="single" w:color="auto" w:sz="4" w:space="0"/>
                    <w:right w:val="single" w:color="auto" w:sz="4" w:space="0"/>
                  </w:tcBorders>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单项工程</w:t>
                  </w:r>
                </w:p>
              </w:tc>
              <w:tc>
                <w:tcPr>
                  <w:tcW w:w="4246" w:type="dxa"/>
                  <w:tcBorders>
                    <w:top w:val="single" w:color="auto" w:sz="4" w:space="0"/>
                    <w:left w:val="nil"/>
                    <w:bottom w:val="single" w:color="auto" w:sz="4" w:space="0"/>
                    <w:right w:val="single" w:color="auto" w:sz="4" w:space="0"/>
                  </w:tcBorders>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lang w:eastAsia="zh-CN"/>
                      <w14:textFill>
                        <w14:solidFill>
                          <w14:schemeClr w14:val="tx1"/>
                        </w14:solidFill>
                      </w14:textFill>
                    </w:rPr>
                    <w:t>环评申报内容</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14:textFill>
                        <w14:solidFill>
                          <w14:schemeClr w14:val="tx1"/>
                        </w14:solidFill>
                      </w14:textFill>
                    </w:rPr>
                    <w:t>现状</w:t>
                  </w:r>
                  <w:r>
                    <w:rPr>
                      <w:rFonts w:cs="Times New Roman"/>
                      <w:color w:val="000000" w:themeColor="text1"/>
                      <w:sz w:val="21"/>
                      <w:szCs w:val="21"/>
                      <w14:textFill>
                        <w14:solidFill>
                          <w14:schemeClr w14:val="tx1"/>
                        </w14:solidFill>
                      </w14:textFill>
                    </w:rPr>
                    <w:t>实际建设内容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2" w:hRule="atLeast"/>
                <w:jc w:val="center"/>
              </w:trPr>
              <w:tc>
                <w:tcPr>
                  <w:tcW w:w="645" w:type="dxa"/>
                  <w:vMerge w:val="restart"/>
                  <w:tcBorders>
                    <w:top w:val="single" w:color="auto" w:sz="4" w:space="0"/>
                    <w:left w:val="single" w:color="auto" w:sz="4" w:space="0"/>
                    <w:right w:val="single" w:color="auto" w:sz="4" w:space="0"/>
                  </w:tcBorders>
                  <w:shd w:val="clear" w:color="auto" w:fill="auto"/>
                  <w:vAlign w:val="center"/>
                </w:tcPr>
                <w:p>
                  <w:pPr>
                    <w:jc w:val="center"/>
                    <w:rPr>
                      <w:rFonts w:hint="eastAsia"/>
                      <w:color w:val="000000"/>
                      <w:sz w:val="21"/>
                      <w:szCs w:val="21"/>
                      <w:lang w:eastAsia="zh-CN"/>
                    </w:rPr>
                  </w:pPr>
                  <w:r>
                    <w:rPr>
                      <w:rFonts w:hint="eastAsia"/>
                      <w:color w:val="000000"/>
                      <w:sz w:val="21"/>
                      <w:szCs w:val="21"/>
                      <w:lang w:eastAsia="zh-CN"/>
                    </w:rPr>
                    <w:t>主</w:t>
                  </w:r>
                  <w:r>
                    <w:rPr>
                      <w:color w:val="000000"/>
                      <w:sz w:val="21"/>
                      <w:szCs w:val="21"/>
                    </w:rPr>
                    <w:t>体工程</w:t>
                  </w:r>
                </w:p>
                <w:p>
                  <w:pPr>
                    <w:jc w:val="both"/>
                    <w:rPr>
                      <w:rFonts w:cs="Times New Roman"/>
                      <w:color w:val="000000" w:themeColor="text1"/>
                      <w:sz w:val="21"/>
                      <w:szCs w:val="21"/>
                      <w14:textFill>
                        <w14:solidFill>
                          <w14:schemeClr w14:val="tx1"/>
                        </w14:solidFill>
                      </w14:textFill>
                    </w:rPr>
                  </w:pPr>
                </w:p>
              </w:tc>
              <w:tc>
                <w:tcPr>
                  <w:tcW w:w="738" w:type="dxa"/>
                  <w:vMerge w:val="restart"/>
                  <w:tcBorders>
                    <w:top w:val="single" w:color="auto" w:sz="4" w:space="0"/>
                    <w:left w:val="nil"/>
                    <w:right w:val="single" w:color="auto" w:sz="4" w:space="0"/>
                  </w:tcBorders>
                  <w:shd w:val="clear" w:color="auto" w:fill="auto"/>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eastAsiaTheme="minorEastAsia"/>
                      <w:color w:val="000000" w:themeColor="text1"/>
                      <w:sz w:val="21"/>
                      <w:szCs w:val="21"/>
                      <w:lang w:eastAsia="zh-CN"/>
                      <w14:textFill>
                        <w14:solidFill>
                          <w14:schemeClr w14:val="tx1"/>
                        </w14:solidFill>
                      </w14:textFill>
                    </w:rPr>
                    <w:t>污泥预处理系统</w:t>
                  </w:r>
                </w:p>
              </w:tc>
              <w:tc>
                <w:tcPr>
                  <w:tcW w:w="1216" w:type="dxa"/>
                  <w:tcBorders>
                    <w:top w:val="nil"/>
                    <w:left w:val="nil"/>
                    <w:right w:val="single" w:color="auto" w:sz="4" w:space="0"/>
                  </w:tcBorders>
                  <w:shd w:val="clear" w:color="auto" w:fill="auto"/>
                  <w:vAlign w:val="center"/>
                </w:tcPr>
                <w:p>
                  <w:pPr>
                    <w:jc w:val="center"/>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来料缓存池</w:t>
                  </w:r>
                </w:p>
              </w:tc>
              <w:tc>
                <w:tcPr>
                  <w:tcW w:w="4246" w:type="dxa"/>
                  <w:tcBorders>
                    <w:top w:val="nil"/>
                    <w:left w:val="nil"/>
                    <w:right w:val="single" w:color="auto" w:sz="4" w:space="0"/>
                  </w:tcBorders>
                  <w:shd w:val="clear" w:color="auto" w:fill="auto"/>
                  <w:vAlign w:val="center"/>
                </w:tcPr>
                <w:p>
                  <w:pPr>
                    <w:jc w:val="left"/>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来料接收池设计1座，用于含水率99.2%的来料污泥的缓存，缓存后的物料供浓缩系统，位于一期来料缓存池东侧；</w:t>
                  </w:r>
                </w:p>
                <w:p>
                  <w:pPr>
                    <w:jc w:val="left"/>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池体尺寸：11m×11m×4.6m（液位3.9m）；</w:t>
                  </w:r>
                </w:p>
                <w:p>
                  <w:pPr>
                    <w:jc w:val="left"/>
                    <w:rPr>
                      <w:rFonts w:hint="default" w:cs="Times New Roman" w:eastAsiaTheme="minorEastAsia"/>
                      <w:color w:val="000000" w:themeColor="text1"/>
                      <w:sz w:val="21"/>
                      <w:szCs w:val="21"/>
                      <w:vertAlign w:val="baseline"/>
                      <w:lang w:val="en-US" w:eastAsia="zh-CN"/>
                      <w14:textFill>
                        <w14:solidFill>
                          <w14:schemeClr w14:val="tx1"/>
                        </w14:solidFill>
                      </w14:textFill>
                    </w:rPr>
                  </w:pPr>
                  <w:r>
                    <w:rPr>
                      <w:rFonts w:hint="default" w:cs="Times New Roman" w:eastAsiaTheme="minorEastAsia"/>
                      <w:color w:val="000000" w:themeColor="text1"/>
                      <w:sz w:val="21"/>
                      <w:szCs w:val="21"/>
                      <w:vertAlign w:val="baseline"/>
                      <w:lang w:val="en-US" w:eastAsia="zh-CN"/>
                      <w14:textFill>
                        <w14:solidFill>
                          <w14:schemeClr w14:val="tx1"/>
                        </w14:solidFill>
                      </w14:textFill>
                    </w:rPr>
                    <w:t>来料接收池搅拌器一台；</w:t>
                  </w:r>
                </w:p>
              </w:tc>
              <w:tc>
                <w:tcPr>
                  <w:tcW w:w="1941" w:type="dxa"/>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sz w:val="21"/>
                      <w:szCs w:val="21"/>
                    </w:rPr>
                  </w:pPr>
                </w:p>
              </w:tc>
              <w:tc>
                <w:tcPr>
                  <w:tcW w:w="738" w:type="dxa"/>
                  <w:vMerge w:val="continue"/>
                  <w:tcBorders>
                    <w:left w:val="nil"/>
                    <w:right w:val="single" w:color="auto" w:sz="4" w:space="0"/>
                  </w:tcBorders>
                  <w:shd w:val="clear" w:color="auto" w:fill="auto"/>
                  <w:vAlign w:val="center"/>
                </w:tcPr>
                <w:p>
                  <w:pPr>
                    <w:jc w:val="center"/>
                    <w:rPr>
                      <w:sz w:val="21"/>
                      <w:szCs w:val="21"/>
                    </w:rPr>
                  </w:pPr>
                </w:p>
              </w:tc>
              <w:tc>
                <w:tcPr>
                  <w:tcW w:w="1216" w:type="dxa"/>
                  <w:tcBorders>
                    <w:top w:val="nil"/>
                    <w:left w:val="nil"/>
                    <w:right w:val="single" w:color="auto" w:sz="4" w:space="0"/>
                  </w:tcBorders>
                  <w:shd w:val="clear" w:color="auto" w:fill="auto"/>
                  <w:vAlign w:val="center"/>
                </w:tcPr>
                <w:p>
                  <w:pPr>
                    <w:jc w:val="center"/>
                    <w:rPr>
                      <w:sz w:val="21"/>
                      <w:szCs w:val="21"/>
                    </w:rPr>
                  </w:pPr>
                  <w:r>
                    <w:rPr>
                      <w:sz w:val="21"/>
                      <w:szCs w:val="21"/>
                    </w:rPr>
                    <w:t>污泥浓缩</w:t>
                  </w:r>
                </w:p>
                <w:p>
                  <w:pPr>
                    <w:jc w:val="center"/>
                    <w:rPr>
                      <w:rFonts w:hint="eastAsia" w:cs="Times New Roman"/>
                      <w:color w:val="000000" w:themeColor="text1"/>
                      <w:sz w:val="21"/>
                      <w:szCs w:val="21"/>
                      <w:vertAlign w:val="baseline"/>
                      <w:lang w:val="en-US" w:eastAsia="zh-CN"/>
                      <w14:textFill>
                        <w14:solidFill>
                          <w14:schemeClr w14:val="tx1"/>
                        </w14:solidFill>
                      </w14:textFill>
                    </w:rPr>
                  </w:pPr>
                  <w:r>
                    <w:rPr>
                      <w:sz w:val="21"/>
                      <w:szCs w:val="21"/>
                    </w:rPr>
                    <w:t>系统</w:t>
                  </w:r>
                </w:p>
              </w:tc>
              <w:tc>
                <w:tcPr>
                  <w:tcW w:w="4246" w:type="dxa"/>
                  <w:tcBorders>
                    <w:top w:val="nil"/>
                    <w:left w:val="nil"/>
                    <w:right w:val="single" w:color="auto" w:sz="4" w:space="0"/>
                  </w:tcBorders>
                  <w:shd w:val="clear" w:color="auto" w:fill="auto"/>
                  <w:vAlign w:val="center"/>
                </w:tcPr>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污泥浓缩系统包括浓缩进泥泵、污泥切割机、污泥浓缩机及配套的絮凝剂制备投加装置等。</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浓缩机进料泵4台；流量：0~65m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vertAlign w:val="baseline"/>
                      <w:lang w:val="en-US" w:eastAsia="zh-CN"/>
                      <w14:textFill>
                        <w14:solidFill>
                          <w14:schemeClr w14:val="tx1"/>
                        </w14:solidFill>
                      </w14:textFill>
                    </w:rPr>
                    <w:t>/h</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 xml:space="preserve">浓缩机4台；处理能力：360~600kgDS/h </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切割机4台，65m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vertAlign w:val="baseline"/>
                      <w:lang w:val="en-US" w:eastAsia="zh-CN"/>
                      <w14:textFill>
                        <w14:solidFill>
                          <w14:schemeClr w14:val="tx1"/>
                        </w14:solidFill>
                      </w14:textFill>
                    </w:rPr>
                    <w:t>/h</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 xml:space="preserve">絮凝剂制备装置：1套，干粉制备能力：150kg/d </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加药泵：4台，流量1.8m</w:t>
                  </w:r>
                  <w:r>
                    <w:rPr>
                      <w:rFonts w:hint="eastAsia" w:cs="Times New Roman"/>
                      <w:color w:val="000000" w:themeColor="text1"/>
                      <w:sz w:val="21"/>
                      <w:szCs w:val="21"/>
                      <w:vertAlign w:val="superscript"/>
                      <w:lang w:val="en-US" w:eastAsia="zh-CN"/>
                      <w14:textFill>
                        <w14:solidFill>
                          <w14:schemeClr w14:val="tx1"/>
                        </w14:solidFill>
                      </w14:textFill>
                    </w:rPr>
                    <w:t>3</w:t>
                  </w:r>
                  <w:r>
                    <w:rPr>
                      <w:rFonts w:hint="eastAsia" w:cs="Times New Roman"/>
                      <w:color w:val="000000" w:themeColor="text1"/>
                      <w:sz w:val="21"/>
                      <w:szCs w:val="21"/>
                      <w:vertAlign w:val="baseline"/>
                      <w:lang w:val="en-US" w:eastAsia="zh-CN"/>
                      <w14:textFill>
                        <w14:solidFill>
                          <w14:schemeClr w14:val="tx1"/>
                        </w14:solidFill>
                      </w14:textFill>
                    </w:rPr>
                    <w:t>/h</w:t>
                  </w:r>
                </w:p>
                <w:p>
                  <w:pPr>
                    <w:jc w:val="left"/>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厌氧进料缓存池：1座，</w:t>
                  </w:r>
                  <w:r>
                    <w:rPr>
                      <w:rFonts w:cs="Times New Roman"/>
                      <w:color w:val="000000" w:themeColor="text1"/>
                      <w:sz w:val="21"/>
                      <w:szCs w:val="21"/>
                      <w14:textFill>
                        <w14:solidFill>
                          <w14:schemeClr w14:val="tx1"/>
                        </w14:solidFill>
                      </w14:textFill>
                    </w:rPr>
                    <w:t>ф</w:t>
                  </w:r>
                  <w:r>
                    <w:rPr>
                      <w:rFonts w:hint="eastAsia" w:cs="Times New Roman"/>
                      <w:color w:val="000000" w:themeColor="text1"/>
                      <w:sz w:val="21"/>
                      <w:szCs w:val="21"/>
                      <w:vertAlign w:val="baseline"/>
                      <w:lang w:val="en-US" w:eastAsia="zh-CN"/>
                      <w14:textFill>
                        <w14:solidFill>
                          <w14:schemeClr w14:val="tx1"/>
                        </w14:solidFill>
                      </w14:textFill>
                    </w:rPr>
                    <w:t>2.8m×3.5m</w:t>
                  </w:r>
                </w:p>
                <w:p>
                  <w:pPr>
                    <w:jc w:val="both"/>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厌氧进料缓存池搅拌机：1台，立式双层桨叶搅拌机</w:t>
                  </w:r>
                </w:p>
              </w:tc>
              <w:tc>
                <w:tcPr>
                  <w:tcW w:w="1941" w:type="dxa"/>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738" w:type="dxa"/>
                  <w:vMerge w:val="restart"/>
                  <w:tcBorders>
                    <w:top w:val="single" w:color="auto" w:sz="4" w:space="0"/>
                    <w:left w:val="nil"/>
                    <w:right w:val="single" w:color="auto" w:sz="4" w:space="0"/>
                  </w:tcBorders>
                  <w:shd w:val="clear" w:color="auto" w:fill="auto"/>
                  <w:vAlign w:val="center"/>
                </w:tcPr>
                <w:p>
                  <w:pPr>
                    <w:jc w:val="center"/>
                    <w:rPr>
                      <w:rFonts w:hint="eastAsia" w:eastAsiaTheme="minorEastAsia"/>
                      <w:sz w:val="21"/>
                      <w:szCs w:val="21"/>
                      <w:lang w:eastAsia="zh-CN"/>
                    </w:rPr>
                  </w:pPr>
                  <w:r>
                    <w:rPr>
                      <w:rFonts w:hint="eastAsia" w:eastAsiaTheme="minorEastAsia"/>
                      <w:sz w:val="21"/>
                      <w:szCs w:val="21"/>
                      <w:lang w:eastAsia="zh-CN"/>
                    </w:rPr>
                    <w:t>污泥厌氧消化系统</w:t>
                  </w:r>
                </w:p>
              </w:tc>
              <w:tc>
                <w:tcPr>
                  <w:tcW w:w="1216" w:type="dxa"/>
                  <w:tcBorders>
                    <w:top w:val="nil"/>
                    <w:left w:val="nil"/>
                    <w:right w:val="single" w:color="auto" w:sz="4" w:space="0"/>
                  </w:tcBorders>
                  <w:shd w:val="clear" w:color="auto" w:fill="auto"/>
                  <w:vAlign w:val="center"/>
                </w:tcPr>
                <w:p>
                  <w:pPr>
                    <w:jc w:val="center"/>
                    <w:rPr>
                      <w:rFonts w:hint="default" w:eastAsia="宋体"/>
                      <w:sz w:val="21"/>
                      <w:szCs w:val="21"/>
                      <w:lang w:val="en-US" w:eastAsia="zh-CN"/>
                    </w:rPr>
                  </w:pPr>
                  <w:r>
                    <w:rPr>
                      <w:rFonts w:hint="default" w:eastAsia="宋体"/>
                      <w:sz w:val="21"/>
                      <w:szCs w:val="21"/>
                      <w:lang w:val="en-US" w:eastAsia="zh-CN"/>
                    </w:rPr>
                    <w:t>厌氧进料升温罐</w:t>
                  </w:r>
                </w:p>
              </w:tc>
              <w:tc>
                <w:tcPr>
                  <w:tcW w:w="4246" w:type="dxa"/>
                  <w:tcBorders>
                    <w:top w:val="nil"/>
                    <w:left w:val="nil"/>
                    <w:right w:val="single" w:color="auto" w:sz="4" w:space="0"/>
                  </w:tcBorders>
                  <w:shd w:val="clear" w:color="auto" w:fill="auto"/>
                  <w:vAlign w:val="center"/>
                </w:tcPr>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厌氧进料升温罐在厌氧消化反应器前端，设1座密封的不锈钢复合板卷制罐，有效容积240m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，物料停留时间为16.5h。</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厌氧进料输送泵：2台（1用1备），流量：0~30m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/h；</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厌氧进料搅拌机</w:t>
                  </w:r>
                  <w:r>
                    <w:rPr>
                      <w:rFonts w:hint="eastAsia" w:cs="Times New Roman"/>
                      <w:color w:val="000000" w:themeColor="text1"/>
                      <w:sz w:val="21"/>
                      <w:szCs w:val="21"/>
                      <w:lang w:eastAsia="zh-CN"/>
                      <w14:textFill>
                        <w14:solidFill>
                          <w14:schemeClr w14:val="tx1"/>
                        </w14:solidFill>
                      </w14:textFill>
                    </w:rPr>
                    <w:t>：</w:t>
                  </w:r>
                  <w:r>
                    <w:rPr>
                      <w:rFonts w:cs="Times New Roman"/>
                      <w:color w:val="000000" w:themeColor="text1"/>
                      <w:sz w:val="21"/>
                      <w:szCs w:val="21"/>
                      <w14:textFill>
                        <w14:solidFill>
                          <w14:schemeClr w14:val="tx1"/>
                        </w14:solidFill>
                      </w14:textFill>
                    </w:rPr>
                    <w:t>1台，立式双层桨叶搅拌机</w:t>
                  </w:r>
                </w:p>
              </w:tc>
              <w:tc>
                <w:tcPr>
                  <w:tcW w:w="1941" w:type="dxa"/>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738" w:type="dxa"/>
                  <w:vMerge w:val="continue"/>
                  <w:tcBorders>
                    <w:left w:val="nil"/>
                    <w:right w:val="single" w:color="auto" w:sz="4" w:space="0"/>
                  </w:tcBorders>
                  <w:shd w:val="clear" w:color="auto" w:fill="auto"/>
                  <w:vAlign w:val="center"/>
                </w:tcPr>
                <w:p>
                  <w:pPr>
                    <w:jc w:val="center"/>
                    <w:rPr>
                      <w:rFonts w:hint="eastAsia" w:eastAsiaTheme="minorEastAsia"/>
                      <w:sz w:val="21"/>
                      <w:szCs w:val="21"/>
                      <w:lang w:eastAsia="zh-CN"/>
                    </w:rPr>
                  </w:pPr>
                </w:p>
              </w:tc>
              <w:tc>
                <w:tcPr>
                  <w:tcW w:w="1216" w:type="dxa"/>
                  <w:tcBorders>
                    <w:top w:val="nil"/>
                    <w:left w:val="nil"/>
                    <w:right w:val="single" w:color="auto" w:sz="4" w:space="0"/>
                  </w:tcBorders>
                  <w:shd w:val="clear" w:color="auto" w:fill="auto"/>
                  <w:vAlign w:val="center"/>
                </w:tcPr>
                <w:p>
                  <w:pPr>
                    <w:jc w:val="center"/>
                    <w:rPr>
                      <w:rFonts w:hint="default" w:eastAsia="宋体"/>
                      <w:sz w:val="21"/>
                      <w:szCs w:val="21"/>
                      <w:lang w:val="en-US" w:eastAsia="zh-CN"/>
                    </w:rPr>
                  </w:pPr>
                  <w:r>
                    <w:rPr>
                      <w:rFonts w:hint="default" w:eastAsia="宋体"/>
                      <w:sz w:val="21"/>
                      <w:szCs w:val="21"/>
                      <w:lang w:val="en-US" w:eastAsia="zh-CN"/>
                    </w:rPr>
                    <w:t>厌氧消化反应器</w:t>
                  </w:r>
                </w:p>
              </w:tc>
              <w:tc>
                <w:tcPr>
                  <w:tcW w:w="4246" w:type="dxa"/>
                  <w:tcBorders>
                    <w:top w:val="nil"/>
                    <w:left w:val="nil"/>
                    <w:right w:val="single" w:color="auto" w:sz="4" w:space="0"/>
                  </w:tcBorders>
                  <w:shd w:val="clear" w:color="auto" w:fill="auto"/>
                  <w:vAlign w:val="center"/>
                </w:tcPr>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厌氧消化反应器主要功能是为污泥的厌氧消化提供最佳的环境，厌氧消化反应器是整套处理工艺中的核心处理单元，共设3座厌氧消化反应器。</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厌氧进泥泵：2台（1用1备），流量：0~30m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 xml:space="preserve">/h； </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厌氧消化反应器：3座，ф17m×16m，液位高度12m；</w:t>
                  </w:r>
                </w:p>
                <w:p>
                  <w:pPr>
                    <w:jc w:val="left"/>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循环搅拌泵：</w:t>
                  </w:r>
                  <w:r>
                    <w:rPr>
                      <w:rFonts w:hint="eastAsia" w:cs="Times New Roman"/>
                      <w:color w:val="000000" w:themeColor="text1"/>
                      <w:sz w:val="21"/>
                      <w:szCs w:val="21"/>
                      <w:lang w:val="en-US" w:eastAsia="zh-CN"/>
                      <w14:textFill>
                        <w14:solidFill>
                          <w14:schemeClr w14:val="tx1"/>
                        </w14:solidFill>
                      </w14:textFill>
                    </w:rPr>
                    <w:t>6</w:t>
                  </w:r>
                  <w:r>
                    <w:rPr>
                      <w:rFonts w:cs="Times New Roman"/>
                      <w:color w:val="000000" w:themeColor="text1"/>
                      <w:sz w:val="21"/>
                      <w:szCs w:val="21"/>
                      <w14:textFill>
                        <w14:solidFill>
                          <w14:schemeClr w14:val="tx1"/>
                        </w14:solidFill>
                      </w14:textFill>
                    </w:rPr>
                    <w:t>台，流量：250m</w:t>
                  </w:r>
                  <w:r>
                    <w:rPr>
                      <w:rFonts w:cs="Times New Roman"/>
                      <w:color w:val="000000" w:themeColor="text1"/>
                      <w:sz w:val="21"/>
                      <w:szCs w:val="21"/>
                      <w:vertAlign w:val="superscript"/>
                      <w14:textFill>
                        <w14:solidFill>
                          <w14:schemeClr w14:val="tx1"/>
                        </w14:solidFill>
                      </w14:textFill>
                    </w:rPr>
                    <w:t>3</w:t>
                  </w:r>
                  <w:r>
                    <w:rPr>
                      <w:rFonts w:cs="Times New Roman"/>
                      <w:color w:val="000000" w:themeColor="text1"/>
                      <w:sz w:val="21"/>
                      <w:szCs w:val="21"/>
                      <w14:textFill>
                        <w14:solidFill>
                          <w14:schemeClr w14:val="tx1"/>
                        </w14:solidFill>
                      </w14:textFill>
                    </w:rPr>
                    <w:t>/h</w:t>
                  </w:r>
                </w:p>
              </w:tc>
              <w:tc>
                <w:tcPr>
                  <w:tcW w:w="1941" w:type="dxa"/>
                  <w:tcBorders>
                    <w:top w:val="nil"/>
                    <w:left w:val="nil"/>
                    <w:right w:val="single" w:color="auto" w:sz="4" w:space="0"/>
                  </w:tcBorders>
                  <w:shd w:val="clear" w:color="auto" w:fill="auto"/>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rFonts w:hint="eastAsia" w:eastAsiaTheme="minorEastAsia"/>
                      <w:color w:val="000000"/>
                      <w:sz w:val="21"/>
                      <w:szCs w:val="21"/>
                      <w:lang w:eastAsia="zh-CN"/>
                    </w:rPr>
                  </w:pPr>
                </w:p>
              </w:tc>
              <w:tc>
                <w:tcPr>
                  <w:tcW w:w="738" w:type="dxa"/>
                  <w:vMerge w:val="restart"/>
                  <w:tcBorders>
                    <w:top w:val="single" w:color="auto" w:sz="4" w:space="0"/>
                    <w:left w:val="nil"/>
                    <w:right w:val="single" w:color="auto" w:sz="4" w:space="0"/>
                  </w:tcBorders>
                  <w:shd w:val="clear" w:color="auto" w:fill="auto"/>
                  <w:vAlign w:val="center"/>
                </w:tcPr>
                <w:p>
                  <w:pPr>
                    <w:jc w:val="center"/>
                    <w:rPr>
                      <w:rFonts w:hint="eastAsia" w:eastAsiaTheme="minorEastAsia"/>
                      <w:color w:val="000000"/>
                      <w:sz w:val="21"/>
                      <w:szCs w:val="21"/>
                      <w:lang w:eastAsia="zh-CN"/>
                    </w:rPr>
                  </w:pPr>
                  <w:r>
                    <w:rPr>
                      <w:rFonts w:hint="eastAsia" w:eastAsiaTheme="minorEastAsia"/>
                      <w:color w:val="000000"/>
                      <w:sz w:val="21"/>
                      <w:szCs w:val="21"/>
                      <w:lang w:eastAsia="zh-CN"/>
                    </w:rPr>
                    <w:t>沼气净化利用</w:t>
                  </w:r>
                </w:p>
                <w:p>
                  <w:pPr>
                    <w:jc w:val="center"/>
                    <w:rPr>
                      <w:rFonts w:cs="Times New Roman"/>
                      <w:color w:val="000000" w:themeColor="text1"/>
                      <w:sz w:val="21"/>
                      <w:szCs w:val="21"/>
                      <w14:textFill>
                        <w14:solidFill>
                          <w14:schemeClr w14:val="tx1"/>
                        </w14:solidFill>
                      </w14:textFill>
                    </w:rPr>
                  </w:pPr>
                  <w:r>
                    <w:rPr>
                      <w:rFonts w:hint="eastAsia" w:eastAsiaTheme="minorEastAsia"/>
                      <w:color w:val="000000"/>
                      <w:sz w:val="21"/>
                      <w:szCs w:val="21"/>
                      <w:lang w:eastAsia="zh-CN"/>
                    </w:rPr>
                    <w:t>系统</w:t>
                  </w:r>
                </w:p>
              </w:tc>
              <w:tc>
                <w:tcPr>
                  <w:tcW w:w="121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sz w:val="21"/>
                      <w:szCs w:val="21"/>
                    </w:rPr>
                  </w:pPr>
                  <w:r>
                    <w:rPr>
                      <w:sz w:val="21"/>
                      <w:szCs w:val="21"/>
                    </w:rPr>
                    <w:t>沼气</w:t>
                  </w:r>
                  <w:r>
                    <w:rPr>
                      <w:rFonts w:hint="eastAsia"/>
                      <w:sz w:val="21"/>
                      <w:szCs w:val="21"/>
                      <w:lang w:eastAsia="zh-CN"/>
                    </w:rPr>
                    <w:t>脱</w:t>
                  </w:r>
                  <w:r>
                    <w:rPr>
                      <w:sz w:val="21"/>
                      <w:szCs w:val="21"/>
                    </w:rPr>
                    <w:t>硫</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Theme="minorEastAsia"/>
                      <w:color w:val="000000"/>
                      <w:sz w:val="21"/>
                      <w:szCs w:val="21"/>
                      <w:lang w:val="en-US" w:eastAsia="zh-CN"/>
                    </w:rPr>
                  </w:pPr>
                  <w:r>
                    <w:rPr>
                      <w:sz w:val="21"/>
                      <w:szCs w:val="21"/>
                    </w:rPr>
                    <w:t>系统</w:t>
                  </w:r>
                </w:p>
              </w:tc>
              <w:tc>
                <w:tcPr>
                  <w:tcW w:w="424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941" w:type="dxa"/>
                  <w:tcBorders>
                    <w:top w:val="single" w:color="auto" w:sz="4" w:space="0"/>
                    <w:left w:val="nil"/>
                    <w:right w:val="single" w:color="auto" w:sz="4" w:space="0"/>
                  </w:tcBorders>
                  <w:shd w:val="clear" w:color="auto" w:fill="auto"/>
                  <w:vAlign w:val="center"/>
                </w:tcPr>
                <w:p>
                  <w:pPr>
                    <w:jc w:val="center"/>
                    <w:rPr>
                      <w:rFonts w:hint="eastAsia"/>
                      <w:color w:val="000000"/>
                      <w:sz w:val="21"/>
                      <w:szCs w:val="21"/>
                      <w:lang w:val="en-US" w:eastAsia="zh-CN"/>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sz w:val="21"/>
                      <w:szCs w:val="21"/>
                    </w:rPr>
                  </w:pPr>
                </w:p>
              </w:tc>
              <w:tc>
                <w:tcPr>
                  <w:tcW w:w="738" w:type="dxa"/>
                  <w:vMerge w:val="continue"/>
                  <w:tcBorders>
                    <w:left w:val="nil"/>
                    <w:right w:val="single" w:color="auto" w:sz="4" w:space="0"/>
                  </w:tcBorders>
                  <w:shd w:val="clear" w:color="auto" w:fill="auto"/>
                  <w:vAlign w:val="center"/>
                </w:tcPr>
                <w:p>
                  <w:pPr>
                    <w:jc w:val="center"/>
                    <w:rPr>
                      <w:sz w:val="21"/>
                      <w:szCs w:val="21"/>
                    </w:rPr>
                  </w:pPr>
                </w:p>
              </w:tc>
              <w:tc>
                <w:tcPr>
                  <w:tcW w:w="121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sz w:val="21"/>
                      <w:szCs w:val="21"/>
                    </w:rPr>
                  </w:pPr>
                  <w:r>
                    <w:rPr>
                      <w:sz w:val="21"/>
                      <w:szCs w:val="21"/>
                    </w:rPr>
                    <w:t>沼气锅炉</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eastAsiaTheme="minorEastAsia"/>
                      <w:color w:val="000000"/>
                      <w:sz w:val="21"/>
                      <w:szCs w:val="21"/>
                      <w:lang w:val="en-US" w:eastAsia="zh-CN"/>
                    </w:rPr>
                  </w:pPr>
                  <w:r>
                    <w:rPr>
                      <w:sz w:val="21"/>
                      <w:szCs w:val="21"/>
                    </w:rPr>
                    <w:t>系统</w:t>
                  </w:r>
                </w:p>
              </w:tc>
              <w:tc>
                <w:tcPr>
                  <w:tcW w:w="424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sz w:val="21"/>
                      <w:szCs w:val="21"/>
                    </w:rPr>
                  </w:pPr>
                  <w:r>
                    <w:rPr>
                      <w:sz w:val="21"/>
                      <w:szCs w:val="21"/>
                    </w:rPr>
                    <w:t>经脱硫净化后的沼气供沼气锅炉系统，作为沼气利用的主要方式。</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jc w:val="left"/>
                    <w:textAlignment w:val="auto"/>
                    <w:rPr>
                      <w:color w:val="000000"/>
                      <w:sz w:val="21"/>
                      <w:szCs w:val="21"/>
                    </w:rPr>
                  </w:pPr>
                  <w:r>
                    <w:rPr>
                      <w:sz w:val="21"/>
                      <w:szCs w:val="21"/>
                    </w:rPr>
                    <w:t>多管式贯流锅炉</w:t>
                  </w:r>
                  <w:r>
                    <w:rPr>
                      <w:rFonts w:ascii="Times New Roman" w:eastAsia="Times New Roman"/>
                      <w:sz w:val="21"/>
                      <w:szCs w:val="21"/>
                    </w:rPr>
                    <w:t>1</w:t>
                  </w:r>
                  <w:r>
                    <w:rPr>
                      <w:sz w:val="21"/>
                      <w:szCs w:val="21"/>
                    </w:rPr>
                    <w:t>台，热负荷</w:t>
                  </w:r>
                  <w:r>
                    <w:rPr>
                      <w:rFonts w:ascii="Times New Roman" w:eastAsia="Times New Roman"/>
                      <w:sz w:val="21"/>
                      <w:szCs w:val="21"/>
                    </w:rPr>
                    <w:t>1.05MW</w:t>
                  </w:r>
                </w:p>
              </w:tc>
              <w:tc>
                <w:tcPr>
                  <w:tcW w:w="1941" w:type="dxa"/>
                  <w:tcBorders>
                    <w:top w:val="single" w:color="auto" w:sz="4" w:space="0"/>
                    <w:left w:val="nil"/>
                    <w:right w:val="single" w:color="auto" w:sz="4" w:space="0"/>
                  </w:tcBorders>
                  <w:shd w:val="clear" w:color="auto" w:fill="auto"/>
                  <w:vAlign w:val="center"/>
                </w:tcPr>
                <w:p>
                  <w:pPr>
                    <w:jc w:val="center"/>
                    <w:rPr>
                      <w:rFonts w:hint="eastAsia"/>
                      <w:color w:val="000000"/>
                      <w:sz w:val="21"/>
                      <w:szCs w:val="21"/>
                      <w:lang w:val="en-US" w:eastAsia="zh-CN"/>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738" w:type="dxa"/>
                  <w:vMerge w:val="continue"/>
                  <w:tcBorders>
                    <w:left w:val="nil"/>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121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sz w:val="21"/>
                      <w:szCs w:val="21"/>
                    </w:rPr>
                  </w:pPr>
                  <w:r>
                    <w:rPr>
                      <w:sz w:val="21"/>
                      <w:szCs w:val="21"/>
                    </w:rPr>
                    <w:t>沼气发电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vertAlign w:val="superscript"/>
                      <w14:textFill>
                        <w14:solidFill>
                          <w14:schemeClr w14:val="tx1"/>
                        </w14:solidFill>
                      </w14:textFill>
                    </w:rPr>
                  </w:pPr>
                  <w:r>
                    <w:rPr>
                      <w:sz w:val="21"/>
                      <w:szCs w:val="21"/>
                    </w:rPr>
                    <w:t>系统</w:t>
                  </w:r>
                </w:p>
              </w:tc>
              <w:tc>
                <w:tcPr>
                  <w:tcW w:w="424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941" w:type="dxa"/>
                  <w:tcBorders>
                    <w:top w:val="single" w:color="auto" w:sz="4" w:space="0"/>
                    <w:left w:val="nil"/>
                    <w:right w:val="single" w:color="auto" w:sz="4" w:space="0"/>
                  </w:tcBorders>
                  <w:shd w:val="clear" w:color="auto" w:fill="auto"/>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738" w:type="dxa"/>
                  <w:vMerge w:val="continue"/>
                  <w:tcBorders>
                    <w:left w:val="nil"/>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121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沼气火炬</w:t>
                  </w:r>
                </w:p>
              </w:tc>
              <w:tc>
                <w:tcPr>
                  <w:tcW w:w="424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941" w:type="dxa"/>
                  <w:tcBorders>
                    <w:top w:val="single" w:color="auto" w:sz="4" w:space="0"/>
                    <w:left w:val="nil"/>
                    <w:right w:val="single" w:color="auto" w:sz="4" w:space="0"/>
                  </w:tcBorders>
                  <w:shd w:val="clear" w:color="auto" w:fill="auto"/>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p>
              </w:tc>
              <w:tc>
                <w:tcPr>
                  <w:tcW w:w="738" w:type="dxa"/>
                  <w:vMerge w:val="restart"/>
                  <w:tcBorders>
                    <w:top w:val="single" w:color="auto" w:sz="4" w:space="0"/>
                    <w:left w:val="nil"/>
                    <w:right w:val="single" w:color="auto" w:sz="4" w:space="0"/>
                  </w:tcBorders>
                  <w:shd w:val="clear" w:color="auto" w:fill="auto"/>
                  <w:vAlign w:val="center"/>
                </w:tcPr>
                <w:p>
                  <w:pPr>
                    <w:jc w:val="center"/>
                    <w:rPr>
                      <w:rFonts w:cs="Times New Roman"/>
                      <w:color w:val="000000" w:themeColor="text1"/>
                      <w:sz w:val="21"/>
                      <w:szCs w:val="21"/>
                      <w14:textFill>
                        <w14:solidFill>
                          <w14:schemeClr w14:val="tx1"/>
                        </w14:solidFill>
                      </w14:textFill>
                    </w:rPr>
                  </w:pPr>
                  <w:r>
                    <w:rPr>
                      <w:rFonts w:cs="Times New Roman"/>
                      <w:color w:val="000000" w:themeColor="text1"/>
                      <w:sz w:val="21"/>
                      <w:szCs w:val="21"/>
                      <w14:textFill>
                        <w14:solidFill>
                          <w14:schemeClr w14:val="tx1"/>
                        </w14:solidFill>
                      </w14:textFill>
                    </w:rPr>
                    <w:t>消化液脱水系统</w:t>
                  </w:r>
                </w:p>
              </w:tc>
              <w:tc>
                <w:tcPr>
                  <w:tcW w:w="1216" w:type="dxa"/>
                  <w:tcBorders>
                    <w:top w:val="single" w:color="auto" w:sz="4" w:space="0"/>
                    <w:left w:val="nil"/>
                    <w:right w:val="single" w:color="auto" w:sz="4" w:space="0"/>
                  </w:tcBorders>
                  <w:shd w:val="clear" w:color="auto" w:fill="auto"/>
                  <w:vAlign w:val="top"/>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eastAsia" w:cs="Times New Roman" w:eastAsiaTheme="minorEastAsia"/>
                      <w:color w:val="000000" w:themeColor="text1"/>
                      <w:sz w:val="21"/>
                      <w:szCs w:val="21"/>
                      <w:lang w:eastAsia="zh-CN"/>
                      <w14:textFill>
                        <w14:solidFill>
                          <w14:schemeClr w14:val="tx1"/>
                        </w14:solidFill>
                      </w14:textFill>
                    </w:rPr>
                  </w:pPr>
                  <w:r>
                    <w:rPr>
                      <w:sz w:val="21"/>
                      <w:szCs w:val="21"/>
                    </w:rPr>
                    <w:t>消化液暂存池和贮泥池</w:t>
                  </w:r>
                </w:p>
              </w:tc>
              <w:tc>
                <w:tcPr>
                  <w:tcW w:w="424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cs="Times New Roman"/>
                      <w:color w:val="000000" w:themeColor="text1"/>
                      <w:sz w:val="21"/>
                      <w:szCs w:val="21"/>
                      <w14:textFill>
                        <w14:solidFill>
                          <w14:schemeClr w14:val="tx1"/>
                        </w14:solidFill>
                      </w14:textFill>
                    </w:rPr>
                  </w:pPr>
                  <w:r>
                    <w:rPr>
                      <w:sz w:val="21"/>
                      <w:szCs w:val="21"/>
                    </w:rPr>
                    <w:t>依托</w:t>
                  </w:r>
                  <w:r>
                    <w:rPr>
                      <w:rFonts w:hint="eastAsia"/>
                      <w:sz w:val="21"/>
                      <w:szCs w:val="21"/>
                      <w:lang w:eastAsia="zh-CN"/>
                    </w:rPr>
                    <w:t>一期</w:t>
                  </w:r>
                  <w:r>
                    <w:rPr>
                      <w:sz w:val="21"/>
                      <w:szCs w:val="21"/>
                    </w:rPr>
                    <w:t>现有工程</w:t>
                  </w:r>
                </w:p>
              </w:tc>
              <w:tc>
                <w:tcPr>
                  <w:tcW w:w="1941" w:type="dxa"/>
                  <w:tcBorders>
                    <w:top w:val="single" w:color="auto" w:sz="4" w:space="0"/>
                    <w:left w:val="nil"/>
                    <w:right w:val="single" w:color="auto" w:sz="4" w:space="0"/>
                  </w:tcBorders>
                  <w:shd w:val="clear" w:color="auto" w:fill="auto"/>
                  <w:vAlign w:val="center"/>
                </w:tcPr>
                <w:p>
                  <w:pPr>
                    <w:jc w:val="center"/>
                    <w:rPr>
                      <w:rFonts w:hint="eastAsia" w:cs="Times New Roman"/>
                      <w:color w:val="000000" w:themeColor="text1"/>
                      <w:sz w:val="21"/>
                      <w:szCs w:val="21"/>
                      <w:lang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645" w:type="dxa"/>
                  <w:vMerge w:val="continue"/>
                  <w:tcBorders>
                    <w:left w:val="single" w:color="auto" w:sz="4" w:space="0"/>
                    <w:right w:val="single" w:color="auto" w:sz="4" w:space="0"/>
                  </w:tcBorders>
                  <w:shd w:val="clear" w:color="auto" w:fill="auto"/>
                  <w:vAlign w:val="center"/>
                </w:tcPr>
                <w:p>
                  <w:pPr>
                    <w:jc w:val="center"/>
                    <w:rPr>
                      <w:sz w:val="21"/>
                      <w:szCs w:val="21"/>
                    </w:rPr>
                  </w:pPr>
                </w:p>
              </w:tc>
              <w:tc>
                <w:tcPr>
                  <w:tcW w:w="738" w:type="dxa"/>
                  <w:vMerge w:val="continue"/>
                  <w:tcBorders>
                    <w:left w:val="nil"/>
                    <w:right w:val="single" w:color="auto" w:sz="4" w:space="0"/>
                  </w:tcBorders>
                  <w:shd w:val="clear" w:color="auto" w:fill="auto"/>
                  <w:vAlign w:val="center"/>
                </w:tcPr>
                <w:p>
                  <w:pPr>
                    <w:jc w:val="center"/>
                    <w:rPr>
                      <w:sz w:val="21"/>
                      <w:szCs w:val="21"/>
                    </w:rPr>
                  </w:pPr>
                </w:p>
              </w:tc>
              <w:tc>
                <w:tcPr>
                  <w:tcW w:w="1216" w:type="dxa"/>
                  <w:tcBorders>
                    <w:top w:val="single" w:color="auto" w:sz="4" w:space="0"/>
                    <w:left w:val="nil"/>
                    <w:right w:val="single" w:color="auto" w:sz="4" w:space="0"/>
                  </w:tcBorders>
                  <w:shd w:val="clear" w:color="auto" w:fill="auto"/>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eastAsia" w:cs="Times New Roman" w:eastAsiaTheme="minorEastAsia"/>
                      <w:color w:val="000000" w:themeColor="text1"/>
                      <w:sz w:val="21"/>
                      <w:szCs w:val="21"/>
                      <w:lang w:eastAsia="zh-CN"/>
                      <w14:textFill>
                        <w14:solidFill>
                          <w14:schemeClr w14:val="tx1"/>
                        </w14:solidFill>
                      </w14:textFill>
                    </w:rPr>
                  </w:pPr>
                  <w:r>
                    <w:rPr>
                      <w:sz w:val="21"/>
                      <w:szCs w:val="21"/>
                    </w:rPr>
                    <w:t>污泥脱水系统</w:t>
                  </w:r>
                </w:p>
              </w:tc>
              <w:tc>
                <w:tcPr>
                  <w:tcW w:w="4246" w:type="dxa"/>
                  <w:tcBorders>
                    <w:top w:val="single" w:color="auto" w:sz="4" w:space="0"/>
                    <w:left w:val="nil"/>
                    <w:right w:val="single" w:color="auto" w:sz="4" w:space="0"/>
                  </w:tcBorders>
                  <w:shd w:val="clear" w:color="auto" w:fill="auto"/>
                  <w:vAlign w:val="top"/>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新增2台离心脱水机，同步拆除并新增配套的污泥切割机、离心机进泥泵、PAM制备装置和PAM加药泵。</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离心机进泥泵：2台，流量为12m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污泥切割机：2台，处理能力为12m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污泥脱水机：离心式脱水机2台，处理能力为12m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eastAsia"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sz w:val="21"/>
                      <w:szCs w:val="21"/>
                    </w:rPr>
                    <w:t>PAM制备装置1套，干粉制备能力：120kg/d PAM加药泵：2台，流量：3m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941" w:type="dxa"/>
                  <w:tcBorders>
                    <w:top w:val="single" w:color="auto" w:sz="4" w:space="0"/>
                    <w:left w:val="nil"/>
                    <w:right w:val="single" w:color="auto" w:sz="4" w:space="0"/>
                  </w:tcBorders>
                  <w:shd w:val="clear" w:color="auto" w:fill="auto"/>
                  <w:vAlign w:val="center"/>
                </w:tcPr>
                <w:p>
                  <w:pPr>
                    <w:jc w:val="center"/>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645" w:type="dxa"/>
                  <w:vMerge w:val="continue"/>
                  <w:tcBorders>
                    <w:left w:val="single" w:color="auto" w:sz="4" w:space="0"/>
                    <w:right w:val="single" w:color="auto" w:sz="4" w:space="0"/>
                  </w:tcBorders>
                  <w:vAlign w:val="center"/>
                </w:tcPr>
                <w:p>
                  <w:pPr>
                    <w:jc w:val="center"/>
                    <w:rPr>
                      <w:rFonts w:cs="Times New Roman"/>
                      <w:color w:val="000000" w:themeColor="text1"/>
                      <w:sz w:val="21"/>
                      <w:szCs w:val="21"/>
                      <w14:textFill>
                        <w14:solidFill>
                          <w14:schemeClr w14:val="tx1"/>
                        </w14:solidFill>
                      </w14:textFill>
                    </w:rPr>
                  </w:pPr>
                </w:p>
              </w:tc>
              <w:tc>
                <w:tcPr>
                  <w:tcW w:w="738" w:type="dxa"/>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cs="Times New Roman"/>
                      <w:color w:val="000000" w:themeColor="text1"/>
                      <w:sz w:val="21"/>
                      <w:szCs w:val="21"/>
                      <w14:textFill>
                        <w14:solidFill>
                          <w14:schemeClr w14:val="tx1"/>
                        </w14:solidFill>
                      </w14:textFill>
                    </w:rPr>
                  </w:pPr>
                  <w:r>
                    <w:rPr>
                      <w:sz w:val="21"/>
                      <w:szCs w:val="21"/>
                    </w:rPr>
                    <w:t>消化液深度脱水系统</w:t>
                  </w: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脱水沼渣（一期+二期，含水率80%）螺旋输送至深度脱水系统，运用高压带式脱水机将含水率降至70%左右，深度脱水沼渣产生量为152t/d。深度脱水产生的滤液约94t/d，送至城北污水处理厂进行处理。</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rPr>
                  </w:pPr>
                  <w:r>
                    <w:rPr>
                      <w:rFonts w:hint="default" w:ascii="Times New Roman" w:hAnsi="Times New Roman" w:cs="Times New Roman"/>
                      <w:sz w:val="21"/>
                      <w:szCs w:val="21"/>
                    </w:rPr>
                    <w:t>连续污泥深度脱水机4台，高压带式深度脱水机，处理能力：2.5~3.5t</w:t>
                  </w:r>
                  <w:r>
                    <w:rPr>
                      <w:rFonts w:hint="eastAsia" w:ascii="Times New Roman" w:hAnsi="Times New Roman" w:cs="Times New Roman"/>
                      <w:sz w:val="21"/>
                      <w:szCs w:val="21"/>
                      <w:lang w:eastAsia="zh-CN"/>
                    </w:rPr>
                    <w:t>（</w:t>
                  </w:r>
                  <w:r>
                    <w:rPr>
                      <w:rFonts w:hint="default" w:ascii="Times New Roman" w:hAnsi="Times New Roman" w:cs="Times New Roman"/>
                      <w:sz w:val="21"/>
                      <w:szCs w:val="21"/>
                    </w:rPr>
                    <w:t>含水率80%污泥</w:t>
                  </w:r>
                  <w:r>
                    <w:rPr>
                      <w:rFonts w:hint="eastAsia" w:ascii="Times New Roman" w:hAnsi="Times New Roman" w:cs="Times New Roman"/>
                      <w:sz w:val="21"/>
                      <w:szCs w:val="21"/>
                      <w:lang w:eastAsia="zh-CN"/>
                    </w:rPr>
                    <w:t>）</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sz w:val="21"/>
                      <w:szCs w:val="21"/>
                    </w:rPr>
                    <w:t>冲洗水泵：5台，流量为16m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lang w:eastAsia="zh-CN"/>
                      <w14:textFill>
                        <w14:solidFill>
                          <w14:schemeClr w14:val="tx1"/>
                        </w14:solidFill>
                      </w14:textFill>
                    </w:rPr>
                  </w:pPr>
                  <w:r>
                    <w:rPr>
                      <w:rFonts w:hint="default" w:ascii="Times New Roman" w:hAnsi="Times New Roman" w:cs="Times New Roman"/>
                      <w:sz w:val="21"/>
                      <w:szCs w:val="21"/>
                    </w:rPr>
                    <w:t>脱水沼渣（一期+二期，含水率80%）螺旋输送至深度脱水系统，运用高压带式脱水机将含水率降至70%左右，深度脱水沼渣产生量为15</w:t>
                  </w:r>
                  <w:r>
                    <w:rPr>
                      <w:rFonts w:hint="eastAsia" w:ascii="Times New Roman" w:hAnsi="Times New Roman" w:cs="Times New Roman"/>
                      <w:sz w:val="21"/>
                      <w:szCs w:val="21"/>
                      <w:lang w:val="en-US" w:eastAsia="zh-CN"/>
                    </w:rPr>
                    <w:t>0</w:t>
                  </w:r>
                  <w:r>
                    <w:rPr>
                      <w:rFonts w:hint="default" w:ascii="Times New Roman" w:hAnsi="Times New Roman" w:cs="Times New Roman"/>
                      <w:sz w:val="21"/>
                      <w:szCs w:val="21"/>
                    </w:rPr>
                    <w:t>t/d。深度脱水产生的滤液约9</w:t>
                  </w:r>
                  <w:r>
                    <w:rPr>
                      <w:rFonts w:hint="eastAsia" w:ascii="Times New Roman" w:hAnsi="Times New Roman" w:cs="Times New Roman"/>
                      <w:sz w:val="21"/>
                      <w:szCs w:val="21"/>
                      <w:lang w:val="en-US" w:eastAsia="zh-CN"/>
                    </w:rPr>
                    <w:t>0</w:t>
                  </w:r>
                  <w:r>
                    <w:rPr>
                      <w:rFonts w:hint="default" w:ascii="Times New Roman" w:hAnsi="Times New Roman" w:cs="Times New Roman"/>
                      <w:sz w:val="21"/>
                      <w:szCs w:val="21"/>
                    </w:rPr>
                    <w:t>t/d，送至城北污水处理厂进行处理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645" w:type="dxa"/>
                  <w:vMerge w:val="continue"/>
                  <w:tcBorders>
                    <w:left w:val="single" w:color="auto" w:sz="4" w:space="0"/>
                    <w:right w:val="single" w:color="auto" w:sz="4" w:space="0"/>
                  </w:tcBorders>
                  <w:vAlign w:val="center"/>
                </w:tcPr>
                <w:p>
                  <w:pPr>
                    <w:widowControl/>
                    <w:jc w:val="center"/>
                    <w:rPr>
                      <w:rFonts w:cs="Times New Roman"/>
                      <w:color w:val="000000" w:themeColor="text1"/>
                      <w:sz w:val="21"/>
                      <w:szCs w:val="21"/>
                      <w14:textFill>
                        <w14:solidFill>
                          <w14:schemeClr w14:val="tx1"/>
                        </w14:solidFill>
                      </w14:textFill>
                    </w:rPr>
                  </w:pPr>
                </w:p>
              </w:tc>
              <w:tc>
                <w:tcPr>
                  <w:tcW w:w="738" w:type="dxa"/>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柱塞泵系统</w:t>
                  </w:r>
                </w:p>
              </w:tc>
              <w:tc>
                <w:tcPr>
                  <w:tcW w:w="5462" w:type="dxa"/>
                  <w:gridSpan w:val="2"/>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rPr>
                    <w:t>污泥管路管径增大至DN250，同时将现有柱塞泵系统进行更换改造。输送能力：12.5m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941" w:type="dxa"/>
                  <w:tcBorders>
                    <w:top w:val="single" w:color="auto" w:sz="4" w:space="0"/>
                    <w:left w:val="nil"/>
                    <w:right w:val="single" w:color="auto" w:sz="4" w:space="0"/>
                  </w:tcBorders>
                  <w:vAlign w:val="center"/>
                </w:tcPr>
                <w:p>
                  <w:pPr>
                    <w:jc w:val="center"/>
                    <w:rPr>
                      <w:rFonts w:hint="eastAsia"/>
                      <w:sz w:val="21"/>
                      <w:szCs w:val="21"/>
                      <w:lang w:eastAsia="zh-CN"/>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45" w:type="dxa"/>
                  <w:vMerge w:val="continue"/>
                  <w:tcBorders>
                    <w:left w:val="single" w:color="auto" w:sz="4" w:space="0"/>
                    <w:right w:val="single" w:color="auto" w:sz="4" w:space="0"/>
                  </w:tcBorders>
                  <w:vAlign w:val="center"/>
                </w:tcPr>
                <w:p>
                  <w:pPr>
                    <w:jc w:val="center"/>
                    <w:rPr>
                      <w:sz w:val="21"/>
                      <w:szCs w:val="21"/>
                    </w:rPr>
                  </w:pPr>
                </w:p>
              </w:tc>
              <w:tc>
                <w:tcPr>
                  <w:tcW w:w="738" w:type="dxa"/>
                  <w:tcBorders>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21"/>
                      <w:szCs w:val="21"/>
                    </w:rPr>
                  </w:pPr>
                  <w:r>
                    <w:rPr>
                      <w:sz w:val="21"/>
                      <w:szCs w:val="21"/>
                    </w:rPr>
                    <w:t>太阳能</w:t>
                  </w:r>
                  <w:r>
                    <w:rPr>
                      <w:rFonts w:ascii="Times New Roman" w:eastAsia="Times New Roman"/>
                      <w:sz w:val="21"/>
                      <w:szCs w:val="21"/>
                    </w:rPr>
                    <w:t>/</w:t>
                  </w:r>
                  <w:r>
                    <w:rPr>
                      <w:sz w:val="21"/>
                      <w:szCs w:val="21"/>
                    </w:rPr>
                    <w:t>地暖干化系统</w:t>
                  </w:r>
                </w:p>
              </w:tc>
              <w:tc>
                <w:tcPr>
                  <w:tcW w:w="5462" w:type="dxa"/>
                  <w:gridSpan w:val="2"/>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eastAsia" w:ascii="Times New Roman" w:hAnsi="Times New Roman" w:cs="Times New Roman"/>
                      <w:sz w:val="21"/>
                      <w:szCs w:val="21"/>
                      <w:lang w:eastAsia="zh-CN"/>
                    </w:rPr>
                  </w:pPr>
                  <w:r>
                    <w:rPr>
                      <w:rFonts w:hint="default" w:ascii="Times New Roman" w:hAnsi="Times New Roman" w:cs="Times New Roman"/>
                      <w:sz w:val="21"/>
                      <w:szCs w:val="21"/>
                    </w:rPr>
                    <w:t>一期现状共有6条处理线，二期改造其中</w:t>
                  </w:r>
                  <w:r>
                    <w:rPr>
                      <w:rFonts w:hint="eastAsia" w:ascii="Times New Roman" w:hAnsi="Times New Roman" w:cs="Times New Roman"/>
                      <w:sz w:val="21"/>
                      <w:szCs w:val="21"/>
                      <w:lang w:val="en-US" w:eastAsia="zh-CN"/>
                    </w:rPr>
                    <w:t>1</w:t>
                  </w:r>
                  <w:r>
                    <w:rPr>
                      <w:rFonts w:hint="default" w:ascii="Times New Roman" w:hAnsi="Times New Roman" w:cs="Times New Roman"/>
                      <w:sz w:val="21"/>
                      <w:szCs w:val="21"/>
                    </w:rPr>
                    <w:t>条处理线，铺设地暖系统，地暖面积4780m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，供热功率≤200W/m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地暖热源来自二期锅炉房提供的65℃采暖热水，回水温度为50℃，工作压力1.0MPa。热水由二期锅炉房通过室外DN150聚氨酯硬质泡沫塑料直埋保温管送至太阳能干化厂区后，由DN80供水支管输送至地面加热部件。蒸发强度：2.53~3.79kg/(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﹒d)</w:t>
                  </w:r>
                </w:p>
              </w:tc>
              <w:tc>
                <w:tcPr>
                  <w:tcW w:w="1941" w:type="dxa"/>
                  <w:tcBorders>
                    <w:left w:val="nil"/>
                    <w:right w:val="single" w:color="auto" w:sz="4" w:space="0"/>
                  </w:tcBorders>
                  <w:vAlign w:val="center"/>
                </w:tcPr>
                <w:p>
                  <w:pPr>
                    <w:jc w:val="center"/>
                    <w:rPr>
                      <w:rFonts w:hint="eastAsia" w:cs="Times New Roman"/>
                      <w:color w:val="000000" w:themeColor="text1"/>
                      <w:sz w:val="21"/>
                      <w:szCs w:val="21"/>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45" w:type="dxa"/>
                  <w:vMerge w:val="continue"/>
                  <w:tcBorders>
                    <w:left w:val="single" w:color="auto" w:sz="4" w:space="0"/>
                    <w:right w:val="single" w:color="auto" w:sz="4" w:space="0"/>
                  </w:tcBorders>
                  <w:vAlign w:val="center"/>
                </w:tcPr>
                <w:p>
                  <w:pPr>
                    <w:widowControl/>
                    <w:jc w:val="center"/>
                    <w:rPr>
                      <w:rFonts w:cs="Times New Roman"/>
                      <w:color w:val="000000" w:themeColor="text1"/>
                      <w:sz w:val="21"/>
                      <w:szCs w:val="21"/>
                      <w14:textFill>
                        <w14:solidFill>
                          <w14:schemeClr w14:val="tx1"/>
                        </w14:solidFill>
                      </w14:textFill>
                    </w:rPr>
                  </w:pPr>
                </w:p>
              </w:tc>
              <w:tc>
                <w:tcPr>
                  <w:tcW w:w="738" w:type="dxa"/>
                  <w:tcBorders>
                    <w:top w:val="single" w:color="auto" w:sz="4" w:space="0"/>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cs="Times New Roman"/>
                      <w:color w:val="000000" w:themeColor="text1"/>
                      <w:sz w:val="21"/>
                      <w:szCs w:val="21"/>
                      <w14:textFill>
                        <w14:solidFill>
                          <w14:schemeClr w14:val="tx1"/>
                        </w14:solidFill>
                      </w14:textFill>
                    </w:rPr>
                  </w:pPr>
                  <w:r>
                    <w:rPr>
                      <w:sz w:val="21"/>
                      <w:szCs w:val="21"/>
                    </w:rPr>
                    <w:t>低温干化系统</w:t>
                  </w:r>
                </w:p>
              </w:tc>
              <w:tc>
                <w:tcPr>
                  <w:tcW w:w="5462" w:type="dxa"/>
                  <w:gridSpan w:val="2"/>
                  <w:tcBorders>
                    <w:top w:val="single" w:color="auto" w:sz="4" w:space="0"/>
                    <w:left w:val="nil"/>
                    <w:right w:val="single" w:color="auto" w:sz="4" w:space="0"/>
                  </w:tcBorders>
                  <w:vAlign w:val="top"/>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气象条件不佳时，阳光干化棚的干化污泥无法稳定达标，则重量约占1/3的深度脱水沼渣（一期+二期，含水率 70%）由柱塞泵通过污泥管道输送或自卸卡车运送至低温干化车间的卸料仓，经刮板输送机提升后进入低温干化机进行低温干化，干化至含水率40%，最后经刮板输送机提升后进入堆泥间。</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污泥低温热泵干化机</w:t>
                  </w:r>
                  <w:r>
                    <w:rPr>
                      <w:rFonts w:hint="eastAsia" w:ascii="Times New Roman" w:hAnsi="Times New Roman" w:cs="Times New Roman"/>
                      <w:sz w:val="21"/>
                      <w:szCs w:val="21"/>
                      <w:lang w:eastAsia="zh-CN"/>
                    </w:rPr>
                    <w:t>：</w:t>
                  </w:r>
                  <w:r>
                    <w:rPr>
                      <w:rFonts w:hint="default" w:ascii="Times New Roman" w:hAnsi="Times New Roman" w:cs="Times New Roman"/>
                      <w:sz w:val="21"/>
                      <w:szCs w:val="21"/>
                    </w:rPr>
                    <w:t>1台，除水能力为28~30.8t/d；</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挤条机1台；</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提升刮板输送机：双链式大倾角Z型刮板输送机1台，输送能力：20m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湿泥缓存料仓：1套，有效容积为50m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闭式冷却塔：1台，流量为70m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left"/>
                    <w:textAlignment w:val="auto"/>
                    <w:rPr>
                      <w:rFonts w:hint="default" w:ascii="Times New Roman" w:hAnsi="Times New Roman" w:cs="Times New Roman"/>
                      <w:sz w:val="21"/>
                      <w:szCs w:val="21"/>
                    </w:rPr>
                  </w:pPr>
                  <w:r>
                    <w:rPr>
                      <w:rFonts w:hint="default" w:ascii="Times New Roman" w:hAnsi="Times New Roman" w:cs="Times New Roman"/>
                      <w:sz w:val="21"/>
                      <w:szCs w:val="21"/>
                    </w:rPr>
                    <w:t>冷却水循环泵：2 台，流量为 60m</w:t>
                  </w:r>
                  <w:r>
                    <w:rPr>
                      <w:rFonts w:hint="default" w:ascii="Times New Roman" w:hAnsi="Times New Roman" w:cs="Times New Roman"/>
                      <w:sz w:val="21"/>
                      <w:szCs w:val="21"/>
                      <w:vertAlign w:val="superscript"/>
                    </w:rPr>
                    <w:t>3</w:t>
                  </w:r>
                  <w:r>
                    <w:rPr>
                      <w:rFonts w:hint="default" w:ascii="Times New Roman" w:hAnsi="Times New Roman" w:cs="Times New Roman"/>
                      <w:sz w:val="21"/>
                      <w:szCs w:val="21"/>
                    </w:rPr>
                    <w:t>/h</w:t>
                  </w:r>
                </w:p>
              </w:tc>
              <w:tc>
                <w:tcPr>
                  <w:tcW w:w="1941" w:type="dxa"/>
                  <w:tcBorders>
                    <w:left w:val="nil"/>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cs="Times New Roman" w:eastAsiaTheme="minorEastAsia"/>
                      <w:color w:val="000000" w:themeColor="text1"/>
                      <w:sz w:val="21"/>
                      <w:szCs w:val="21"/>
                      <w:lang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restart"/>
                  <w:tcBorders>
                    <w:left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公用工程</w:t>
                  </w:r>
                </w:p>
              </w:tc>
              <w:tc>
                <w:tcPr>
                  <w:tcW w:w="738"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给水系统</w:t>
                  </w: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jc w:val="both"/>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rPr>
                    <w:t>二期太阳能干化区深度脱水机房高压带式污泥脱水机反冲洗水采用中水，取自六安市城北污水处理厂二次提升泵房。其余依托现有工程</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spacing w:before="1"/>
                    <w:jc w:val="center"/>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kern w:val="2"/>
                      <w:sz w:val="21"/>
                      <w:szCs w:val="21"/>
                      <w:lang w:val="en-US" w:eastAsia="zh-CN" w:bidi="ar-SA"/>
                    </w:rPr>
                    <w:t>排水</w:t>
                  </w:r>
                  <w:r>
                    <w:rPr>
                      <w:rFonts w:hint="default" w:ascii="Times New Roman" w:hAnsi="Times New Roman" w:cs="Times New Roman" w:eastAsiaTheme="minorEastAsia"/>
                      <w:kern w:val="2"/>
                      <w:sz w:val="21"/>
                      <w:szCs w:val="21"/>
                      <w:lang w:val="en-US" w:eastAsia="zh-CN" w:bidi="ar-SA"/>
                    </w:rPr>
                    <w:t>系统</w:t>
                  </w: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kern w:val="2"/>
                      <w:sz w:val="21"/>
                      <w:szCs w:val="21"/>
                      <w:lang w:val="en-US" w:eastAsia="zh-CN" w:bidi="ar-SA"/>
                    </w:rPr>
                    <w:t>实施雨污分流，雨水经雨水管网接入周边市政雨水管网，污水通过现有管道进入城北污水处理厂处理后排入苏大堰</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restart"/>
                  <w:tcBorders>
                    <w:left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jc w:val="center"/>
                    <w:textAlignment w:val="auto"/>
                    <w:rPr>
                      <w:rFonts w:hint="default" w:ascii="Times New Roman" w:hAnsi="Times New Roman" w:cs="Times New Roman" w:eastAsiaTheme="minorEastAsia"/>
                      <w:kern w:val="2"/>
                      <w:sz w:val="21"/>
                      <w:szCs w:val="21"/>
                      <w:lang w:val="en-US" w:eastAsia="zh-CN" w:bidi="ar-SA"/>
                    </w:rPr>
                  </w:pPr>
                  <w:r>
                    <w:rPr>
                      <w:sz w:val="21"/>
                      <w:szCs w:val="21"/>
                    </w:rPr>
                    <w:t>环保工程</w:t>
                  </w:r>
                </w:p>
              </w:tc>
              <w:tc>
                <w:tcPr>
                  <w:tcW w:w="738" w:type="dxa"/>
                  <w:vMerge w:val="restart"/>
                  <w:tcBorders>
                    <w:top w:val="single" w:color="auto" w:sz="4" w:space="0"/>
                    <w:left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kern w:val="2"/>
                      <w:sz w:val="21"/>
                      <w:szCs w:val="21"/>
                      <w:lang w:val="en-US" w:eastAsia="zh-CN" w:bidi="ar-SA"/>
                    </w:rPr>
                  </w:pPr>
                  <w:r>
                    <w:rPr>
                      <w:sz w:val="21"/>
                      <w:szCs w:val="21"/>
                    </w:rPr>
                    <w:t>废气</w:t>
                  </w: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厌氧厂（二期）恶臭处理设施</w:t>
                  </w:r>
                  <w:r>
                    <w:rPr>
                      <w:sz w:val="21"/>
                      <w:szCs w:val="21"/>
                    </w:rPr>
                    <w:t>，位于一期污泥接收间北侧新建除臭设备，用于厌氧消化厂区二期建（构）筑物除臭</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eastAsiaTheme="minorEastAsia"/>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sz w:val="21"/>
                      <w:szCs w:val="21"/>
                      <w:lang w:val="en-US" w:eastAsia="zh-CN"/>
                    </w:rPr>
                    <w:t>厌氧厂（二期）恶臭处理设施</w:t>
                  </w:r>
                  <w:r>
                    <w:rPr>
                      <w:sz w:val="21"/>
                      <w:szCs w:val="21"/>
                    </w:rPr>
                    <w:t>，位于一期污泥接收间北侧新建除臭设备，用于厌氧消化厂区二期建（构）筑物除臭</w:t>
                  </w:r>
                  <w:r>
                    <w:rPr>
                      <w:rFonts w:hint="eastAsia"/>
                      <w:sz w:val="21"/>
                      <w:szCs w:val="21"/>
                      <w:lang w:eastAsia="zh-CN"/>
                    </w:rPr>
                    <w:t>，采用</w:t>
                  </w:r>
                  <w:r>
                    <w:rPr>
                      <w:rFonts w:hint="eastAsia"/>
                      <w:sz w:val="21"/>
                      <w:szCs w:val="21"/>
                      <w:lang w:val="en-US" w:eastAsia="zh-CN"/>
                    </w:rPr>
                    <w:t>“中央集气管道+负压收集+生物滤池除臭系统”对恶臭气体进行处理后高空排放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污泥脱水机房恶臭处理设施，位于污泥脱水机房南侧，</w:t>
                  </w:r>
                  <w:r>
                    <w:rPr>
                      <w:sz w:val="21"/>
                      <w:szCs w:val="21"/>
                    </w:rPr>
                    <w:t>主要用于</w:t>
                  </w:r>
                  <w:r>
                    <w:rPr>
                      <w:rFonts w:hint="eastAsia" w:ascii="Times New Roman" w:hAnsi="Times New Roman" w:cs="Times New Roman"/>
                      <w:sz w:val="21"/>
                      <w:szCs w:val="21"/>
                      <w:lang w:val="en-US" w:eastAsia="zh-CN"/>
                    </w:rPr>
                    <w:t>污泥脱水机房</w:t>
                  </w:r>
                  <w:r>
                    <w:rPr>
                      <w:sz w:val="21"/>
                      <w:szCs w:val="21"/>
                    </w:rPr>
                    <w:t>工程除臭</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现阶段一期污泥脱水机房恶臭处理设施已建设，二期污泥脱水设备全部放置于一期污泥脱水机房内，与一期共用1套恶臭处理</w:t>
                  </w:r>
                </w:p>
                <w:p>
                  <w:pPr>
                    <w:jc w:val="center"/>
                    <w:rPr>
                      <w:rFonts w:hint="default"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sz w:val="21"/>
                      <w:szCs w:val="21"/>
                      <w:lang w:val="en-US" w:eastAsia="zh-CN"/>
                    </w:rPr>
                    <w:t>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深度脱水机房（二期）恶臭处理设施</w:t>
                  </w:r>
                  <w:r>
                    <w:rPr>
                      <w:sz w:val="21"/>
                      <w:szCs w:val="21"/>
                    </w:rPr>
                    <w:t>，主要用于太阳能干化厂区二期工程除臭，设计在污泥脱水机房的北侧新建除臭设备，用于深度脱水机房除臭</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低温干化车间（二期）恶臭处理设施</w:t>
                  </w:r>
                  <w:r>
                    <w:rPr>
                      <w:sz w:val="21"/>
                      <w:szCs w:val="21"/>
                    </w:rPr>
                    <w:t>，主要用于低温干化车间生物除臭，设计在低温干化车间顶部新建除臭设备，用于低温干化车间内的进料隔间和堆泥间除臭</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eastAsia" w:ascii="Times New Roman" w:hAnsi="Times New Roman" w:cs="Times New Roman"/>
                      <w:kern w:val="2"/>
                      <w:sz w:val="21"/>
                      <w:szCs w:val="21"/>
                      <w:lang w:val="en-US" w:eastAsia="zh-CN" w:bidi="ar-SA"/>
                    </w:rPr>
                  </w:pP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right="0"/>
                    <w:jc w:val="both"/>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厌氧厂（二期）锅炉废气处理设施，主要用于</w:t>
                  </w:r>
                  <w:r>
                    <w:rPr>
                      <w:spacing w:val="-1"/>
                    </w:rPr>
                    <w:t>预处理物料增温、厌氧反应器保温和阳光干化棚地暖系统提供热量</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cs="Times New Roman"/>
                      <w:sz w:val="21"/>
                      <w:szCs w:val="21"/>
                      <w:lang w:val="en-US" w:eastAsia="zh-CN"/>
                    </w:rPr>
                    <w:t>现阶段一期锅炉沼气脱硫</w:t>
                  </w:r>
                  <w:r>
                    <w:rPr>
                      <w:spacing w:val="-1"/>
                    </w:rPr>
                    <w:t>净化和过滤</w:t>
                  </w:r>
                  <w:r>
                    <w:rPr>
                      <w:rFonts w:hint="eastAsia"/>
                      <w:spacing w:val="-1"/>
                      <w:lang w:eastAsia="zh-CN"/>
                    </w:rPr>
                    <w:t>设施</w:t>
                  </w:r>
                  <w:r>
                    <w:rPr>
                      <w:rFonts w:hint="eastAsia" w:ascii="Times New Roman" w:hAnsi="Times New Roman" w:cs="Times New Roman"/>
                      <w:sz w:val="21"/>
                      <w:szCs w:val="21"/>
                      <w:lang w:val="en-US" w:eastAsia="zh-CN"/>
                    </w:rPr>
                    <w:t>已建设，二期沼气依托一期设施处理后燃烧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kern w:val="2"/>
                      <w:sz w:val="21"/>
                      <w:szCs w:val="21"/>
                      <w:lang w:val="en-US" w:eastAsia="zh-CN" w:bidi="ar-SA"/>
                    </w:rPr>
                  </w:pPr>
                  <w:r>
                    <w:rPr>
                      <w:sz w:val="21"/>
                      <w:szCs w:val="21"/>
                    </w:rPr>
                    <w:t>废水</w:t>
                  </w: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jc w:val="both"/>
                    <w:textAlignment w:val="auto"/>
                    <w:rPr>
                      <w:rFonts w:hint="default" w:ascii="Times New Roman" w:hAnsi="Times New Roman" w:cs="Times New Roman" w:eastAsiaTheme="minorEastAsia"/>
                      <w:kern w:val="2"/>
                      <w:sz w:val="21"/>
                      <w:szCs w:val="21"/>
                      <w:lang w:val="en-US" w:eastAsia="zh-CN" w:bidi="ar-SA"/>
                    </w:rPr>
                  </w:pPr>
                  <w:r>
                    <w:rPr>
                      <w:sz w:val="21"/>
                      <w:szCs w:val="21"/>
                    </w:rPr>
                    <w:t>项目废水依托一期工程已建管道排至城北污水处理厂处理</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与环评内容一致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jc w:val="center"/>
              </w:trPr>
              <w:tc>
                <w:tcPr>
                  <w:tcW w:w="645" w:type="dxa"/>
                  <w:vMerge w:val="continue"/>
                  <w:tcBorders>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ind w:left="0" w:right="0"/>
                    <w:jc w:val="center"/>
                    <w:textAlignment w:val="auto"/>
                    <w:rPr>
                      <w:rFonts w:hint="default" w:ascii="Times New Roman" w:hAnsi="Times New Roman" w:cs="Times New Roman" w:eastAsiaTheme="minorEastAsia"/>
                      <w:kern w:val="2"/>
                      <w:sz w:val="21"/>
                      <w:szCs w:val="21"/>
                      <w:lang w:val="en-US" w:eastAsia="zh-CN" w:bidi="ar-SA"/>
                    </w:rPr>
                  </w:pPr>
                </w:p>
              </w:tc>
              <w:tc>
                <w:tcPr>
                  <w:tcW w:w="738" w:type="dxa"/>
                  <w:tcBorders>
                    <w:top w:val="single" w:color="auto" w:sz="4" w:space="0"/>
                    <w:left w:val="single" w:color="auto" w:sz="4" w:space="0"/>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rightChars="0"/>
                    <w:jc w:val="center"/>
                    <w:textAlignment w:val="auto"/>
                    <w:rPr>
                      <w:rFonts w:hint="eastAsia" w:ascii="Times New Roman" w:hAnsi="Times New Roman" w:cs="Times New Roman"/>
                      <w:kern w:val="2"/>
                      <w:sz w:val="21"/>
                      <w:szCs w:val="21"/>
                      <w:lang w:val="en-US" w:eastAsia="zh-CN" w:bidi="ar-SA"/>
                    </w:rPr>
                  </w:pPr>
                  <w:r>
                    <w:rPr>
                      <w:sz w:val="21"/>
                      <w:szCs w:val="21"/>
                    </w:rPr>
                    <w:t>固废</w:t>
                  </w:r>
                </w:p>
              </w:tc>
              <w:tc>
                <w:tcPr>
                  <w:tcW w:w="5462" w:type="dxa"/>
                  <w:gridSpan w:val="2"/>
                  <w:tcBorders>
                    <w:top w:val="single" w:color="auto" w:sz="4" w:space="0"/>
                    <w:left w:val="nil"/>
                    <w:bottom w:val="single" w:color="auto" w:sz="4" w:space="0"/>
                    <w:right w:val="single" w:color="auto" w:sz="4" w:space="0"/>
                  </w:tcBorders>
                  <w:vAlign w:val="center"/>
                </w:tcPr>
                <w:p>
                  <w:pPr>
                    <w:pStyle w:val="30"/>
                    <w:keepNext w:val="0"/>
                    <w:keepLines w:val="0"/>
                    <w:pageBreakBefore w:val="0"/>
                    <w:widowControl w:val="0"/>
                    <w:kinsoku/>
                    <w:wordWrap/>
                    <w:overflowPunct/>
                    <w:topLinePunct w:val="0"/>
                    <w:autoSpaceDE/>
                    <w:autoSpaceDN/>
                    <w:bidi w:val="0"/>
                    <w:adjustRightInd/>
                    <w:snapToGrid/>
                    <w:ind w:left="0" w:leftChars="0" w:right="0"/>
                    <w:jc w:val="both"/>
                    <w:textAlignment w:val="auto"/>
                    <w:rPr>
                      <w:sz w:val="21"/>
                      <w:szCs w:val="21"/>
                    </w:rPr>
                  </w:pPr>
                  <w:r>
                    <w:rPr>
                      <w:rFonts w:hint="eastAsia"/>
                      <w:sz w:val="21"/>
                      <w:szCs w:val="21"/>
                      <w:lang w:eastAsia="zh-CN"/>
                    </w:rPr>
                    <w:t>一般固废：</w:t>
                  </w:r>
                  <w:r>
                    <w:rPr>
                      <w:sz w:val="21"/>
                      <w:szCs w:val="21"/>
                    </w:rPr>
                    <w:t>沼渣送污泥太阳能干化场干化后出售给砖厂或市政绿化用土等。</w:t>
                  </w:r>
                </w:p>
                <w:p>
                  <w:pPr>
                    <w:pStyle w:val="30"/>
                    <w:keepNext w:val="0"/>
                    <w:keepLines w:val="0"/>
                    <w:pageBreakBefore w:val="0"/>
                    <w:widowControl w:val="0"/>
                    <w:kinsoku/>
                    <w:wordWrap/>
                    <w:overflowPunct/>
                    <w:topLinePunct w:val="0"/>
                    <w:autoSpaceDE/>
                    <w:autoSpaceDN/>
                    <w:bidi w:val="0"/>
                    <w:adjustRightInd/>
                    <w:snapToGrid/>
                    <w:ind w:left="0" w:leftChars="0" w:right="0"/>
                    <w:jc w:val="both"/>
                    <w:textAlignment w:val="auto"/>
                    <w:rPr>
                      <w:rFonts w:hint="eastAsia" w:eastAsiaTheme="minorEastAsia"/>
                      <w:sz w:val="21"/>
                      <w:szCs w:val="21"/>
                      <w:lang w:val="en-US" w:eastAsia="zh-CN"/>
                    </w:rPr>
                  </w:pPr>
                  <w:r>
                    <w:rPr>
                      <w:rFonts w:hint="eastAsia"/>
                      <w:sz w:val="21"/>
                      <w:szCs w:val="21"/>
                      <w:lang w:eastAsia="zh-CN"/>
                    </w:rPr>
                    <w:t>危险废物：放置于为危废暂存场所，定期交由有资质单位处置。</w:t>
                  </w:r>
                </w:p>
              </w:tc>
              <w:tc>
                <w:tcPr>
                  <w:tcW w:w="1941" w:type="dxa"/>
                  <w:tcBorders>
                    <w:top w:val="single" w:color="auto" w:sz="4" w:space="0"/>
                    <w:left w:val="nil"/>
                    <w:bottom w:val="single" w:color="auto" w:sz="4" w:space="0"/>
                    <w:right w:val="single" w:color="auto" w:sz="4" w:space="0"/>
                  </w:tcBorders>
                  <w:vAlign w:val="center"/>
                </w:tcPr>
                <w:p>
                  <w:pPr>
                    <w:jc w:val="center"/>
                    <w:rPr>
                      <w:rFonts w:hint="eastAsia" w:cs="Times New Roman"/>
                      <w:color w:val="000000" w:themeColor="text1"/>
                      <w:sz w:val="21"/>
                      <w:szCs w:val="21"/>
                      <w:vertAlign w:val="baseline"/>
                      <w:lang w:val="en-US" w:eastAsia="zh-CN"/>
                      <w14:textFill>
                        <w14:solidFill>
                          <w14:schemeClr w14:val="tx1"/>
                        </w14:solidFill>
                      </w14:textFill>
                    </w:rPr>
                  </w:pPr>
                  <w:r>
                    <w:rPr>
                      <w:rFonts w:hint="eastAsia" w:cs="Times New Roman"/>
                      <w:color w:val="000000" w:themeColor="text1"/>
                      <w:sz w:val="21"/>
                      <w:szCs w:val="21"/>
                      <w:vertAlign w:val="baseline"/>
                      <w:lang w:val="en-US" w:eastAsia="zh-CN"/>
                      <w14:textFill>
                        <w14:solidFill>
                          <w14:schemeClr w14:val="tx1"/>
                        </w14:solidFill>
                      </w14:textFill>
                    </w:rPr>
                    <w:t>现阶段无危险废物产生，固未设置危险废物暂存场所</w:t>
                  </w:r>
                </w:p>
              </w:tc>
            </w:tr>
          </w:tbl>
          <w:p>
            <w:pPr>
              <w:numPr>
                <w:ilvl w:val="0"/>
                <w:numId w:val="2"/>
              </w:numPr>
              <w:spacing w:line="360" w:lineRule="auto"/>
              <w:ind w:firstLine="482" w:firstLineChars="200"/>
              <w:rPr>
                <w:b/>
                <w:bCs/>
                <w:sz w:val="24"/>
              </w:rPr>
            </w:pPr>
            <w:r>
              <w:rPr>
                <w:rFonts w:hint="eastAsia"/>
                <w:b/>
                <w:bCs/>
                <w:sz w:val="24"/>
                <w:lang w:eastAsia="zh-CN"/>
              </w:rPr>
              <w:t>生产</w:t>
            </w:r>
            <w:r>
              <w:rPr>
                <w:rFonts w:hint="eastAsia"/>
                <w:b/>
                <w:bCs/>
                <w:sz w:val="24"/>
              </w:rPr>
              <w:t>方案</w:t>
            </w:r>
          </w:p>
          <w:p>
            <w:pPr>
              <w:widowControl/>
              <w:spacing w:line="360" w:lineRule="auto"/>
              <w:jc w:val="center"/>
              <w:rPr>
                <w:b/>
                <w:bCs/>
                <w:sz w:val="24"/>
              </w:rPr>
            </w:pPr>
            <w:r>
              <w:rPr>
                <w:b/>
                <w:bCs/>
                <w:sz w:val="24"/>
              </w:rPr>
              <w:t>表2.</w:t>
            </w:r>
            <w:r>
              <w:rPr>
                <w:rFonts w:hint="eastAsia"/>
                <w:b/>
                <w:bCs/>
                <w:sz w:val="24"/>
              </w:rPr>
              <w:t>2</w:t>
            </w:r>
            <w:r>
              <w:rPr>
                <w:rFonts w:hint="eastAsia"/>
                <w:b/>
                <w:bCs/>
                <w:sz w:val="24"/>
                <w:lang w:eastAsia="zh-CN"/>
              </w:rPr>
              <w:t>生产</w:t>
            </w:r>
            <w:r>
              <w:rPr>
                <w:rFonts w:hint="eastAsia"/>
                <w:b/>
                <w:bCs/>
                <w:sz w:val="24"/>
              </w:rPr>
              <w:t>方案一览表</w:t>
            </w:r>
          </w:p>
          <w:tbl>
            <w:tblPr>
              <w:tblStyle w:val="15"/>
              <w:tblW w:w="89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5"/>
              <w:gridCol w:w="3706"/>
              <w:gridCol w:w="3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sz w:val="21"/>
                      <w:szCs w:val="21"/>
                    </w:rPr>
                  </w:pPr>
                  <w:r>
                    <w:rPr>
                      <w:rFonts w:hint="eastAsia"/>
                      <w:sz w:val="21"/>
                      <w:szCs w:val="21"/>
                    </w:rPr>
                    <w:t>名称</w:t>
                  </w:r>
                </w:p>
              </w:tc>
              <w:tc>
                <w:tcPr>
                  <w:tcW w:w="370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sz w:val="21"/>
                      <w:szCs w:val="21"/>
                      <w:lang w:eastAsia="zh-CN"/>
                    </w:rPr>
                  </w:pPr>
                  <w:r>
                    <w:rPr>
                      <w:rFonts w:hint="eastAsia"/>
                      <w:sz w:val="21"/>
                      <w:szCs w:val="21"/>
                      <w:lang w:eastAsia="zh-CN"/>
                    </w:rPr>
                    <w:t>环评申报处理量</w:t>
                  </w:r>
                </w:p>
              </w:tc>
              <w:tc>
                <w:tcPr>
                  <w:tcW w:w="38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sz w:val="21"/>
                      <w:szCs w:val="21"/>
                      <w:lang w:eastAsia="zh-CN"/>
                    </w:rPr>
                  </w:pPr>
                  <w:r>
                    <w:rPr>
                      <w:rFonts w:hint="eastAsia"/>
                      <w:sz w:val="21"/>
                      <w:szCs w:val="21"/>
                    </w:rPr>
                    <w:t>实际</w:t>
                  </w:r>
                  <w:r>
                    <w:rPr>
                      <w:rFonts w:hint="eastAsia"/>
                      <w:sz w:val="21"/>
                      <w:szCs w:val="21"/>
                      <w:lang w:eastAsia="zh-CN"/>
                    </w:rPr>
                    <w:t>处理量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05"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eastAsiaTheme="minorEastAsia"/>
                      <w:sz w:val="21"/>
                      <w:szCs w:val="21"/>
                      <w:lang w:eastAsia="zh-CN"/>
                    </w:rPr>
                  </w:pPr>
                  <w:r>
                    <w:rPr>
                      <w:rFonts w:hint="eastAsia"/>
                      <w:sz w:val="21"/>
                      <w:szCs w:val="21"/>
                      <w:lang w:eastAsia="zh-CN"/>
                    </w:rPr>
                    <w:t>污泥</w:t>
                  </w:r>
                </w:p>
              </w:tc>
              <w:tc>
                <w:tcPr>
                  <w:tcW w:w="3706"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sz w:val="21"/>
                      <w:szCs w:val="21"/>
                      <w:lang w:val="en-US"/>
                    </w:rPr>
                  </w:pPr>
                  <w:r>
                    <w:rPr>
                      <w:rFonts w:hint="eastAsia"/>
                      <w:sz w:val="21"/>
                      <w:szCs w:val="21"/>
                      <w:lang w:val="en-US" w:eastAsia="zh-CN"/>
                    </w:rPr>
                    <w:t>140t/d</w:t>
                  </w:r>
                </w:p>
              </w:tc>
              <w:tc>
                <w:tcPr>
                  <w:tcW w:w="381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sz w:val="21"/>
                      <w:szCs w:val="21"/>
                    </w:rPr>
                  </w:pPr>
                  <w:r>
                    <w:rPr>
                      <w:rFonts w:hint="eastAsia"/>
                      <w:sz w:val="21"/>
                      <w:szCs w:val="21"/>
                      <w:lang w:val="en-US" w:eastAsia="zh-CN"/>
                    </w:rPr>
                    <w:t>140t/d</w:t>
                  </w:r>
                </w:p>
              </w:tc>
            </w:tr>
          </w:tbl>
          <w:p>
            <w:pPr>
              <w:spacing w:line="360" w:lineRule="auto"/>
              <w:ind w:firstLine="482" w:firstLineChars="200"/>
              <w:rPr>
                <w:rFonts w:cs="Times New Roman"/>
                <w:b/>
                <w:bCs/>
                <w:color w:val="000000" w:themeColor="text1"/>
                <w:sz w:val="24"/>
                <w14:textFill>
                  <w14:solidFill>
                    <w14:schemeClr w14:val="tx1"/>
                  </w14:solidFill>
                </w14:textFill>
              </w:rPr>
            </w:pPr>
            <w:r>
              <w:rPr>
                <w:rFonts w:cs="Times New Roman"/>
                <w:b/>
                <w:bCs/>
                <w:color w:val="000000" w:themeColor="text1"/>
                <w:sz w:val="24"/>
                <w14:textFill>
                  <w14:solidFill>
                    <w14:schemeClr w14:val="tx1"/>
                  </w14:solidFill>
                </w14:textFill>
              </w:rPr>
              <w:t>（</w:t>
            </w:r>
            <w:r>
              <w:rPr>
                <w:rFonts w:hint="eastAsia" w:cs="Times New Roman"/>
                <w:b/>
                <w:bCs/>
                <w:color w:val="000000" w:themeColor="text1"/>
                <w:sz w:val="24"/>
                <w14:textFill>
                  <w14:solidFill>
                    <w14:schemeClr w14:val="tx1"/>
                  </w14:solidFill>
                </w14:textFill>
              </w:rPr>
              <w:t>4</w:t>
            </w:r>
            <w:r>
              <w:rPr>
                <w:rFonts w:cs="Times New Roman"/>
                <w:b/>
                <w:bCs/>
                <w:color w:val="000000" w:themeColor="text1"/>
                <w:sz w:val="24"/>
                <w14:textFill>
                  <w14:solidFill>
                    <w14:schemeClr w14:val="tx1"/>
                  </w14:solidFill>
                </w14:textFill>
              </w:rPr>
              <w:t>）生产设备</w:t>
            </w:r>
          </w:p>
          <w:p>
            <w:pPr>
              <w:snapToGrid w:val="0"/>
              <w:spacing w:afterLines="30" w:line="240" w:lineRule="auto"/>
              <w:ind w:firstLine="482"/>
              <w:jc w:val="center"/>
              <w:rPr>
                <w:b/>
                <w:bCs/>
                <w:color w:val="000000"/>
                <w:sz w:val="24"/>
              </w:rPr>
            </w:pPr>
            <w:r>
              <w:rPr>
                <w:b/>
                <w:bCs/>
                <w:color w:val="000000"/>
                <w:sz w:val="24"/>
              </w:rPr>
              <w:t>表</w:t>
            </w:r>
            <w:r>
              <w:rPr>
                <w:rFonts w:hint="eastAsia"/>
                <w:b/>
                <w:bCs/>
                <w:color w:val="000000"/>
                <w:sz w:val="24"/>
              </w:rPr>
              <w:t xml:space="preserve">2.3 </w:t>
            </w:r>
            <w:r>
              <w:rPr>
                <w:b/>
                <w:bCs/>
                <w:color w:val="000000"/>
                <w:sz w:val="24"/>
              </w:rPr>
              <w:t>主要设备情况一览表</w:t>
            </w:r>
            <w:bookmarkStart w:id="49" w:name="_GoBack"/>
            <w:bookmarkEnd w:id="49"/>
          </w:p>
          <w:tbl>
            <w:tblPr>
              <w:tblStyle w:val="15"/>
              <w:tblW w:w="8872"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106"/>
              <w:gridCol w:w="1775"/>
              <w:gridCol w:w="1088"/>
              <w:gridCol w:w="950"/>
              <w:gridCol w:w="1312"/>
              <w:gridCol w:w="963"/>
              <w:gridCol w:w="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编号</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设备名称</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sz w:val="18"/>
                      <w:highlight w:val="none"/>
                    </w:rPr>
                    <w:t>性能参数</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单台功率</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w:t>
                  </w:r>
                  <w:r>
                    <w:rPr>
                      <w:rFonts w:ascii="Times New Roman" w:eastAsia="Times New Roman"/>
                      <w:sz w:val="18"/>
                      <w:highlight w:val="none"/>
                    </w:rPr>
                    <w:t>kW</w:t>
                  </w:r>
                  <w:r>
                    <w:rPr>
                      <w:sz w:val="18"/>
                      <w:highlight w:val="none"/>
                    </w:rPr>
                    <w:t>）</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sz w:val="18"/>
                      <w:highlight w:val="none"/>
                    </w:rPr>
                    <w:t>单位</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rFonts w:hint="eastAsia"/>
                      <w:sz w:val="18"/>
                      <w:highlight w:val="none"/>
                      <w:lang w:eastAsia="zh-CN"/>
                    </w:rPr>
                    <w:t>环评申报</w:t>
                  </w:r>
                  <w:r>
                    <w:rPr>
                      <w:sz w:val="18"/>
                      <w:highlight w:val="none"/>
                    </w:rPr>
                    <w:t>数量</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hint="eastAsia"/>
                      <w:sz w:val="18"/>
                      <w:highlight w:val="none"/>
                      <w:lang w:eastAsia="zh-CN"/>
                    </w:rPr>
                    <w:t>实际数量</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sz w:val="18"/>
                      <w:highlight w:val="none"/>
                      <w:lang w:eastAsia="zh-CN"/>
                    </w:rPr>
                  </w:pPr>
                  <w:r>
                    <w:rPr>
                      <w:rFonts w:hint="eastAsia"/>
                      <w:sz w:val="18"/>
                      <w:highlight w:val="no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污泥预处理系统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eastAsia="Times New Roman"/>
                      <w:sz w:val="18"/>
                      <w:highlight w:val="none"/>
                    </w:rPr>
                    <w:t>2#</w:t>
                  </w:r>
                  <w:r>
                    <w:rPr>
                      <w:sz w:val="18"/>
                      <w:highlight w:val="none"/>
                    </w:rPr>
                    <w:t>来料缓存池及泵房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sz w:val="18"/>
                      <w:highlight w:val="none"/>
                    </w:rPr>
                    <w:t>201-01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进料缓存</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池搅拌机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立式双层桨叶搅拌机，</w:t>
                  </w:r>
                  <w:r>
                    <w:rPr>
                      <w:rFonts w:ascii="Times New Roman" w:eastAsia="Times New Roman"/>
                      <w:sz w:val="18"/>
                      <w:highlight w:val="none"/>
                    </w:rPr>
                    <w:t>N=11kW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rFonts w:ascii="Times New Roman"/>
                      <w:sz w:val="18"/>
                      <w:highlight w:val="none"/>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201-02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浓缩进泥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切割机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 xml:space="preserve">过流流量 </w:t>
                  </w:r>
                  <w:r>
                    <w:rPr>
                      <w:rFonts w:ascii="Times New Roman" w:eastAsia="Times New Roman"/>
                      <w:sz w:val="18"/>
                      <w:highlight w:val="none"/>
                    </w:rPr>
                    <w:t>Q=65m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w:t>
                  </w:r>
                  <w:r>
                    <w:rPr>
                      <w:rFonts w:ascii="Times New Roman" w:eastAsia="Times New Roman"/>
                      <w:sz w:val="18"/>
                      <w:highlight w:val="none"/>
                    </w:rPr>
                    <w:t>N=</w:t>
                  </w:r>
                  <w:r>
                    <w:rPr>
                      <w:rFonts w:hint="eastAsia" w:ascii="Times New Roman" w:eastAsia="宋体"/>
                      <w:sz w:val="18"/>
                      <w:highlight w:val="none"/>
                      <w:lang w:val="en-US" w:eastAsia="zh-CN"/>
                    </w:rPr>
                    <w:t>5.5</w:t>
                  </w:r>
                  <w:r>
                    <w:rPr>
                      <w:rFonts w:ascii="Times New Roman" w:eastAsia="Times New Roman"/>
                      <w:sz w:val="18"/>
                      <w:highlight w:val="none"/>
                    </w:rPr>
                    <w:t>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hint="eastAsia" w:ascii="Times New Roman"/>
                      <w:sz w:val="18"/>
                      <w:highlight w:val="none"/>
                      <w:lang w:val="en-US" w:eastAsia="zh-CN"/>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201-03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浓缩机进</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泥泵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螺杆泵，</w:t>
                  </w:r>
                  <w:r>
                    <w:rPr>
                      <w:rFonts w:ascii="Times New Roman" w:eastAsia="Times New Roman"/>
                      <w:sz w:val="18"/>
                      <w:highlight w:val="none"/>
                    </w:rPr>
                    <w:t>Q=65m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w:t>
                  </w:r>
                  <w:r>
                    <w:rPr>
                      <w:rFonts w:ascii="Times New Roman" w:eastAsia="Times New Roman"/>
                      <w:sz w:val="18"/>
                      <w:highlight w:val="none"/>
                    </w:rPr>
                    <w:t>P=0.3MPa</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sz w:val="18"/>
                      <w:highlight w:val="none"/>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201-04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电动葫芦</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起吊能力</w:t>
                  </w:r>
                  <w:r>
                    <w:rPr>
                      <w:rFonts w:ascii="Times New Roman" w:eastAsia="Times New Roman"/>
                      <w:sz w:val="18"/>
                      <w:highlight w:val="none"/>
                    </w:rPr>
                    <w:t>2t</w:t>
                  </w:r>
                  <w:r>
                    <w:rPr>
                      <w:sz w:val="18"/>
                      <w:highlight w:val="none"/>
                    </w:rPr>
                    <w:t>，起吊高度</w:t>
                  </w:r>
                  <w:r>
                    <w:rPr>
                      <w:rFonts w:ascii="Times New Roman" w:eastAsia="Times New Roman"/>
                      <w:sz w:val="18"/>
                      <w:highlight w:val="none"/>
                    </w:rPr>
                    <w:t>9m</w:t>
                  </w:r>
                  <w:r>
                    <w:rPr>
                      <w:sz w:val="18"/>
                      <w:highlight w:val="none"/>
                    </w:rPr>
                    <w:t xml:space="preserve">，电机功率 </w:t>
                  </w:r>
                  <w:r>
                    <w:rPr>
                      <w:rFonts w:ascii="Times New Roman" w:eastAsia="Times New Roman"/>
                      <w:sz w:val="18"/>
                      <w:highlight w:val="none"/>
                    </w:rPr>
                    <w:t>N=3+0.4kW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3.4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sz w:val="18"/>
                      <w:highlight w:val="none"/>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eastAsia="Times New Roman"/>
                      <w:sz w:val="18"/>
                      <w:highlight w:val="none"/>
                    </w:rPr>
                    <w:t>2#</w:t>
                  </w:r>
                  <w:r>
                    <w:rPr>
                      <w:sz w:val="18"/>
                      <w:highlight w:val="none"/>
                    </w:rPr>
                    <w:t>污泥浓缩车间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叠螺浓缩机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 xml:space="preserve">处理量 </w:t>
                  </w:r>
                  <w:r>
                    <w:rPr>
                      <w:rFonts w:ascii="Times New Roman" w:eastAsia="Times New Roman"/>
                      <w:sz w:val="18"/>
                      <w:highlight w:val="none"/>
                    </w:rPr>
                    <w:t>Q=65m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，干基处理量</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600kg/h</w:t>
                  </w:r>
                  <w:r>
                    <w:rPr>
                      <w:sz w:val="18"/>
                      <w:highlight w:val="none"/>
                    </w:rPr>
                    <w:t xml:space="preserve">，出料含水率 </w:t>
                  </w:r>
                  <w:r>
                    <w:rPr>
                      <w:rFonts w:ascii="Times New Roman" w:eastAsia="Times New Roman"/>
                      <w:sz w:val="18"/>
                      <w:highlight w:val="none"/>
                    </w:rPr>
                    <w:t>90~92%</w:t>
                  </w:r>
                  <w:r>
                    <w:rPr>
                      <w:sz w:val="18"/>
                      <w:highlight w:val="none"/>
                    </w:rPr>
                    <w:t xml:space="preserve">， </w:t>
                  </w:r>
                  <w:r>
                    <w:rPr>
                      <w:rFonts w:ascii="Times New Roman" w:eastAsia="Times New Roman"/>
                      <w:sz w:val="18"/>
                      <w:highlight w:val="none"/>
                    </w:rPr>
                    <w:t>N=5.4kW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eastAsia="Times New Roman"/>
                      <w:sz w:val="18"/>
                      <w:highlight w:val="none"/>
                    </w:rPr>
                    <w:t>PAM</w:t>
                  </w:r>
                  <w:r>
                    <w:rPr>
                      <w:sz w:val="18"/>
                      <w:highlight w:val="none"/>
                    </w:rPr>
                    <w:t>泡药</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pacing w:val="-7"/>
                      <w:sz w:val="18"/>
                      <w:highlight w:val="none"/>
                    </w:rPr>
                    <w:t xml:space="preserve">干粉制备能力 </w:t>
                  </w:r>
                  <w:r>
                    <w:rPr>
                      <w:rFonts w:ascii="Times New Roman" w:eastAsia="Times New Roman"/>
                      <w:spacing w:val="1"/>
                      <w:sz w:val="18"/>
                      <w:highlight w:val="none"/>
                    </w:rPr>
                    <w:t>1</w:t>
                  </w:r>
                  <w:r>
                    <w:rPr>
                      <w:rFonts w:ascii="Times New Roman" w:eastAsia="Times New Roman"/>
                      <w:spacing w:val="-2"/>
                      <w:sz w:val="18"/>
                      <w:highlight w:val="none"/>
                    </w:rPr>
                    <w:t>5</w:t>
                  </w:r>
                  <w:r>
                    <w:rPr>
                      <w:rFonts w:ascii="Times New Roman" w:eastAsia="Times New Roman"/>
                      <w:spacing w:val="1"/>
                      <w:sz w:val="18"/>
                      <w:highlight w:val="none"/>
                    </w:rPr>
                    <w:t>0</w:t>
                  </w:r>
                  <w:r>
                    <w:rPr>
                      <w:rFonts w:ascii="Times New Roman" w:eastAsia="Times New Roman"/>
                      <w:spacing w:val="-2"/>
                      <w:sz w:val="18"/>
                      <w:highlight w:val="none"/>
                    </w:rPr>
                    <w:t>k</w:t>
                  </w:r>
                  <w:r>
                    <w:rPr>
                      <w:rFonts w:ascii="Times New Roman" w:eastAsia="Times New Roman"/>
                      <w:spacing w:val="1"/>
                      <w:sz w:val="18"/>
                      <w:highlight w:val="none"/>
                    </w:rPr>
                    <w:t>g</w:t>
                  </w:r>
                  <w:r>
                    <w:rPr>
                      <w:rFonts w:ascii="Times New Roman" w:eastAsia="Times New Roman"/>
                      <w:sz w:val="18"/>
                      <w:highlight w:val="none"/>
                    </w:rPr>
                    <w:t>/</w:t>
                  </w:r>
                  <w:r>
                    <w:rPr>
                      <w:rFonts w:ascii="Times New Roman" w:eastAsia="Times New Roman"/>
                      <w:spacing w:val="2"/>
                      <w:sz w:val="18"/>
                      <w:highlight w:val="none"/>
                    </w:rPr>
                    <w:t>d</w:t>
                  </w:r>
                  <w:r>
                    <w:rPr>
                      <w:spacing w:val="-17"/>
                      <w:sz w:val="18"/>
                      <w:highlight w:val="none"/>
                    </w:rPr>
                    <w:t>，溶液配置</w:t>
                  </w:r>
                  <w:r>
                    <w:rPr>
                      <w:spacing w:val="-15"/>
                      <w:sz w:val="18"/>
                      <w:highlight w:val="none"/>
                    </w:rPr>
                    <w:t>能力</w:t>
                  </w:r>
                  <w:r>
                    <w:rPr>
                      <w:rFonts w:ascii="Times New Roman" w:hAnsi="Times New Roman" w:eastAsia="Times New Roman"/>
                      <w:spacing w:val="1"/>
                      <w:sz w:val="18"/>
                      <w:highlight w:val="none"/>
                    </w:rPr>
                    <w:t>6</w:t>
                  </w:r>
                  <w:r>
                    <w:rPr>
                      <w:rFonts w:ascii="Times New Roman" w:hAnsi="Times New Roman" w:eastAsia="Times New Roman"/>
                      <w:spacing w:val="-2"/>
                      <w:sz w:val="18"/>
                      <w:highlight w:val="none"/>
                    </w:rPr>
                    <w:t>0</w:t>
                  </w:r>
                  <w:r>
                    <w:rPr>
                      <w:rFonts w:ascii="Times New Roman" w:hAnsi="Times New Roman" w:eastAsia="Times New Roman"/>
                      <w:spacing w:val="1"/>
                      <w:sz w:val="18"/>
                      <w:highlight w:val="none"/>
                    </w:rPr>
                    <w:t>00</w:t>
                  </w:r>
                  <w:r>
                    <w:rPr>
                      <w:rFonts w:ascii="Times New Roman" w:hAnsi="Times New Roman" w:eastAsia="Times New Roman"/>
                      <w:spacing w:val="-2"/>
                      <w:sz w:val="18"/>
                      <w:highlight w:val="none"/>
                    </w:rPr>
                    <w:t>L</w:t>
                  </w:r>
                  <w:r>
                    <w:rPr>
                      <w:rFonts w:ascii="Times New Roman" w:hAnsi="Times New Roman" w:eastAsia="Times New Roman"/>
                      <w:sz w:val="18"/>
                      <w:highlight w:val="none"/>
                    </w:rPr>
                    <w:t>/</w:t>
                  </w:r>
                  <w:r>
                    <w:rPr>
                      <w:rFonts w:ascii="Times New Roman" w:hAnsi="Times New Roman" w:eastAsia="Times New Roman"/>
                      <w:spacing w:val="2"/>
                      <w:sz w:val="18"/>
                      <w:highlight w:val="none"/>
                    </w:rPr>
                    <w:t>h</w:t>
                  </w:r>
                  <w:r>
                    <w:rPr>
                      <w:spacing w:val="-75"/>
                      <w:sz w:val="18"/>
                      <w:highlight w:val="none"/>
                    </w:rPr>
                    <w:t>，</w:t>
                  </w:r>
                  <w:r>
                    <w:rPr>
                      <w:rFonts w:ascii="Times New Roman" w:hAnsi="Times New Roman" w:eastAsia="Times New Roman"/>
                      <w:w w:val="99"/>
                      <w:sz w:val="18"/>
                      <w:highlight w:val="none"/>
                    </w:rPr>
                    <w:t>N</w:t>
                  </w:r>
                  <w:r>
                    <w:rPr>
                      <w:rFonts w:ascii="Times New Roman" w:hAnsi="Times New Roman" w:eastAsia="Times New Roman"/>
                      <w:spacing w:val="-2"/>
                      <w:w w:val="99"/>
                      <w:sz w:val="18"/>
                      <w:highlight w:val="none"/>
                    </w:rPr>
                    <w:t>=</w:t>
                  </w:r>
                  <w:r>
                    <w:rPr>
                      <w:rFonts w:ascii="Times New Roman" w:hAnsi="Times New Roman" w:eastAsia="Times New Roman"/>
                      <w:spacing w:val="1"/>
                      <w:sz w:val="18"/>
                      <w:highlight w:val="none"/>
                    </w:rPr>
                    <w:t>0</w:t>
                  </w:r>
                  <w:r>
                    <w:rPr>
                      <w:rFonts w:ascii="Times New Roman" w:hAnsi="Times New Roman" w:eastAsia="Times New Roman"/>
                      <w:sz w:val="18"/>
                      <w:highlight w:val="none"/>
                    </w:rPr>
                    <w:t>.</w:t>
                  </w:r>
                  <w:r>
                    <w:rPr>
                      <w:rFonts w:ascii="Times New Roman" w:hAnsi="Times New Roman" w:eastAsia="Times New Roman"/>
                      <w:spacing w:val="-2"/>
                      <w:sz w:val="18"/>
                      <w:highlight w:val="none"/>
                    </w:rPr>
                    <w:t>7</w:t>
                  </w:r>
                  <w:r>
                    <w:rPr>
                      <w:rFonts w:ascii="Times New Roman" w:hAnsi="Times New Roman" w:eastAsia="Times New Roman"/>
                      <w:spacing w:val="3"/>
                      <w:sz w:val="18"/>
                      <w:highlight w:val="none"/>
                    </w:rPr>
                    <w:t>5</w:t>
                  </w:r>
                  <w:r>
                    <w:rPr>
                      <w:rFonts w:ascii="Times New Roman" w:hAnsi="Times New Roman" w:eastAsia="Times New Roman"/>
                      <w:spacing w:val="-3"/>
                      <w:sz w:val="18"/>
                      <w:highlight w:val="none"/>
                    </w:rPr>
                    <w:t>×</w:t>
                  </w:r>
                  <w:r>
                    <w:rPr>
                      <w:rFonts w:ascii="Times New Roman" w:hAnsi="Times New Roman" w:eastAsia="Times New Roman"/>
                      <w:spacing w:val="1"/>
                      <w:sz w:val="18"/>
                      <w:highlight w:val="none"/>
                    </w:rPr>
                    <w:t>3</w:t>
                  </w:r>
                  <w:r>
                    <w:rPr>
                      <w:rFonts w:ascii="Times New Roman" w:hAnsi="Times New Roman" w:eastAsia="Times New Roman"/>
                      <w:spacing w:val="-1"/>
                      <w:sz w:val="18"/>
                      <w:highlight w:val="none"/>
                    </w:rPr>
                    <w:t>+</w:t>
                  </w:r>
                  <w:r>
                    <w:rPr>
                      <w:rFonts w:ascii="Times New Roman" w:hAnsi="Times New Roman" w:eastAsia="Times New Roman"/>
                      <w:spacing w:val="-2"/>
                      <w:sz w:val="18"/>
                      <w:highlight w:val="none"/>
                    </w:rPr>
                    <w:t>0</w:t>
                  </w:r>
                  <w:r>
                    <w:rPr>
                      <w:rFonts w:ascii="Times New Roman" w:hAnsi="Times New Roman" w:eastAsia="Times New Roman"/>
                      <w:sz w:val="18"/>
                      <w:highlight w:val="none"/>
                    </w:rPr>
                    <w:t>.</w:t>
                  </w:r>
                  <w:r>
                    <w:rPr>
                      <w:rFonts w:ascii="Times New Roman" w:hAnsi="Times New Roman" w:eastAsia="Times New Roman"/>
                      <w:spacing w:val="-2"/>
                      <w:sz w:val="18"/>
                      <w:highlight w:val="none"/>
                    </w:rPr>
                    <w:t>3</w:t>
                  </w:r>
                  <w:r>
                    <w:rPr>
                      <w:rFonts w:ascii="Times New Roman" w:hAnsi="Times New Roman" w:eastAsia="Times New Roman"/>
                      <w:spacing w:val="1"/>
                      <w:sz w:val="18"/>
                      <w:highlight w:val="none"/>
                    </w:rPr>
                    <w:t>7</w:t>
                  </w:r>
                  <w:r>
                    <w:rPr>
                      <w:rFonts w:ascii="Times New Roman" w:hAnsi="Times New Roman" w:eastAsia="Times New Roman"/>
                      <w:spacing w:val="-2"/>
                      <w:sz w:val="18"/>
                      <w:highlight w:val="none"/>
                    </w:rPr>
                    <w:t>k</w:t>
                  </w:r>
                  <w:r>
                    <w:rPr>
                      <w:rFonts w:ascii="Times New Roman" w:hAnsi="Times New Roman" w:eastAsia="Times New Roman"/>
                      <w:sz w:val="18"/>
                      <w:highlight w:val="none"/>
                    </w:rPr>
                    <w:t>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2.62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eastAsia="Times New Roman"/>
                      <w:sz w:val="18"/>
                      <w:highlight w:val="none"/>
                    </w:rPr>
                    <w:t xml:space="preserve">PAM </w:t>
                  </w:r>
                  <w:r>
                    <w:rPr>
                      <w:sz w:val="18"/>
                      <w:highlight w:val="none"/>
                    </w:rPr>
                    <w:t>加药</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螺杆泵，</w:t>
                  </w:r>
                  <w:r>
                    <w:rPr>
                      <w:rFonts w:ascii="Times New Roman" w:eastAsia="Times New Roman"/>
                      <w:sz w:val="18"/>
                      <w:highlight w:val="none"/>
                    </w:rPr>
                    <w:t>Q=3m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w:t>
                  </w:r>
                  <w:r>
                    <w:rPr>
                      <w:rFonts w:ascii="Times New Roman" w:eastAsia="Times New Roman"/>
                      <w:sz w:val="18"/>
                      <w:highlight w:val="none"/>
                    </w:rPr>
                    <w:t>P=0.3MPa</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sz w:val="18"/>
                      <w:highlight w:val="none"/>
                    </w:rPr>
                    <w:t>N=</w:t>
                  </w:r>
                  <w:r>
                    <w:rPr>
                      <w:rFonts w:hint="eastAsia" w:ascii="Times New Roman"/>
                      <w:sz w:val="18"/>
                      <w:highlight w:val="none"/>
                      <w:lang w:val="en-US" w:eastAsia="zh-CN"/>
                    </w:rPr>
                    <w:t>1.1</w:t>
                  </w:r>
                  <w:r>
                    <w:rPr>
                      <w:rFonts w:ascii="Times New Roman"/>
                      <w:sz w:val="18"/>
                      <w:highlight w:val="none"/>
                    </w:rPr>
                    <w:t>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w:t>
                  </w:r>
                  <w:r>
                    <w:rPr>
                      <w:rFonts w:hint="eastAsia" w:ascii="Times New Roman"/>
                      <w:sz w:val="18"/>
                      <w:highlight w:val="none"/>
                      <w:lang w:val="en-US" w:eastAsia="zh-CN"/>
                    </w:rPr>
                    <w:t>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三用一备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无轴螺旋</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 xml:space="preserve">输送长度 </w:t>
                  </w:r>
                  <w:r>
                    <w:rPr>
                      <w:rFonts w:ascii="Times New Roman" w:eastAsia="Times New Roman"/>
                      <w:sz w:val="18"/>
                      <w:highlight w:val="none"/>
                    </w:rPr>
                    <w:t>L=</w:t>
                  </w:r>
                  <w:r>
                    <w:rPr>
                      <w:rFonts w:hint="eastAsia" w:ascii="Times New Roman" w:eastAsia="宋体"/>
                      <w:sz w:val="18"/>
                      <w:highlight w:val="none"/>
                      <w:lang w:val="en-US" w:eastAsia="zh-CN"/>
                    </w:rPr>
                    <w:t>17</w:t>
                  </w:r>
                  <w:r>
                    <w:rPr>
                      <w:rFonts w:ascii="Times New Roman" w:eastAsia="Times New Roman"/>
                      <w:sz w:val="18"/>
                      <w:highlight w:val="none"/>
                    </w:rPr>
                    <w:t>m</w:t>
                  </w:r>
                  <w:r>
                    <w:rPr>
                      <w:sz w:val="18"/>
                      <w:highlight w:val="none"/>
                    </w:rPr>
                    <w:t>，</w:t>
                  </w:r>
                  <w:r>
                    <w:rPr>
                      <w:rFonts w:ascii="Times New Roman" w:eastAsia="Times New Roman"/>
                      <w:sz w:val="18"/>
                      <w:highlight w:val="none"/>
                    </w:rPr>
                    <w:t>N=</w:t>
                  </w:r>
                  <w:r>
                    <w:rPr>
                      <w:rFonts w:hint="eastAsia" w:ascii="Times New Roman" w:eastAsia="宋体"/>
                      <w:sz w:val="18"/>
                      <w:highlight w:val="none"/>
                      <w:lang w:val="en-US" w:eastAsia="zh-CN"/>
                    </w:rPr>
                    <w:t>11</w:t>
                  </w:r>
                  <w:r>
                    <w:rPr>
                      <w:rFonts w:ascii="Times New Roman" w:eastAsia="Times New Roman"/>
                      <w:sz w:val="18"/>
                      <w:highlight w:val="none"/>
                    </w:rPr>
                    <w:t>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hint="eastAsia" w:ascii="Times New Roman"/>
                      <w:sz w:val="18"/>
                      <w:highlight w:val="none"/>
                      <w:lang w:val="en-US" w:eastAsia="zh-CN"/>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缓存池搅拌机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立式双层桨叶搅拌机，</w:t>
                  </w:r>
                  <w:r>
                    <w:rPr>
                      <w:rFonts w:ascii="Times New Roman" w:eastAsia="Times New Roman"/>
                      <w:sz w:val="18"/>
                      <w:highlight w:val="none"/>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输送泵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螺杆泵，</w:t>
                  </w:r>
                  <w:r>
                    <w:rPr>
                      <w:rFonts w:ascii="Times New Roman" w:eastAsia="Times New Roman"/>
                      <w:sz w:val="18"/>
                      <w:highlight w:val="none"/>
                    </w:rPr>
                    <w:t>Q=30m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w:t>
                  </w:r>
                  <w:r>
                    <w:rPr>
                      <w:rFonts w:ascii="Times New Roman" w:eastAsia="Times New Roman"/>
                      <w:sz w:val="18"/>
                      <w:highlight w:val="none"/>
                    </w:rPr>
                    <w:t>P=0.3MPa</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sz w:val="18"/>
                      <w:highlight w:val="none"/>
                    </w:rPr>
                    <w:t>N=</w:t>
                  </w:r>
                  <w:r>
                    <w:rPr>
                      <w:rFonts w:hint="eastAsia" w:ascii="Times New Roman"/>
                      <w:sz w:val="18"/>
                      <w:highlight w:val="none"/>
                      <w:lang w:val="en-US" w:eastAsia="zh-CN"/>
                    </w:rPr>
                    <w:t>7.5</w:t>
                  </w:r>
                  <w:r>
                    <w:rPr>
                      <w:rFonts w:ascii="Times New Roman"/>
                      <w:sz w:val="18"/>
                      <w:highlight w:val="none"/>
                    </w:rPr>
                    <w:t>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hint="eastAsia" w:ascii="Times New Roman"/>
                      <w:sz w:val="18"/>
                      <w:highlight w:val="none"/>
                      <w:lang w:val="en-US" w:eastAsia="zh-CN"/>
                    </w:rPr>
                    <w:t>7</w:t>
                  </w:r>
                  <w:r>
                    <w:rPr>
                      <w:rFonts w:ascii="Times New Roman"/>
                      <w:sz w:val="18"/>
                      <w:highlight w:val="none"/>
                    </w:rPr>
                    <w:t>.5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冲洗水泵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pacing w:val="-1"/>
                      <w:sz w:val="18"/>
                      <w:highlight w:val="none"/>
                    </w:rPr>
                    <w:t>立式离心泵，</w:t>
                  </w:r>
                  <w:r>
                    <w:rPr>
                      <w:rFonts w:ascii="Times New Roman" w:eastAsia="Times New Roman"/>
                      <w:spacing w:val="-3"/>
                      <w:sz w:val="18"/>
                      <w:highlight w:val="none"/>
                    </w:rPr>
                    <w:t>Q=5m</w:t>
                  </w:r>
                  <w:r>
                    <w:rPr>
                      <w:rFonts w:ascii="Times New Roman" w:eastAsia="Times New Roman"/>
                      <w:spacing w:val="-3"/>
                      <w:position w:val="6"/>
                      <w:sz w:val="12"/>
                      <w:highlight w:val="none"/>
                    </w:rPr>
                    <w:t>3</w:t>
                  </w:r>
                  <w:r>
                    <w:rPr>
                      <w:rFonts w:ascii="Times New Roman" w:eastAsia="Times New Roman"/>
                      <w:spacing w:val="-3"/>
                      <w:sz w:val="18"/>
                      <w:highlight w:val="none"/>
                    </w:rPr>
                    <w:t>/h</w:t>
                  </w:r>
                  <w:r>
                    <w:rPr>
                      <w:spacing w:val="-3"/>
                      <w:sz w:val="18"/>
                      <w:highlight w:val="none"/>
                    </w:rPr>
                    <w:t>，</w:t>
                  </w:r>
                  <w:r>
                    <w:rPr>
                      <w:rFonts w:ascii="Times New Roman" w:eastAsia="Times New Roman"/>
                      <w:spacing w:val="-3"/>
                      <w:sz w:val="18"/>
                      <w:highlight w:val="none"/>
                    </w:rPr>
                    <w:t>H=30m</w:t>
                  </w:r>
                  <w:r>
                    <w:rPr>
                      <w:spacing w:val="-3"/>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sz w:val="18"/>
                      <w:highlight w:val="none"/>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202-08</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电动单梁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 xml:space="preserve">起吊能力 </w:t>
                  </w:r>
                  <w:r>
                    <w:rPr>
                      <w:rFonts w:ascii="Times New Roman" w:eastAsia="Times New Roman"/>
                      <w:sz w:val="18"/>
                      <w:highlight w:val="none"/>
                    </w:rPr>
                    <w:t>8t</w:t>
                  </w:r>
                  <w:r>
                    <w:rPr>
                      <w:sz w:val="18"/>
                      <w:highlight w:val="none"/>
                    </w:rPr>
                    <w:t>，起吊高度</w:t>
                  </w:r>
                  <w:r>
                    <w:rPr>
                      <w:rFonts w:ascii="Times New Roman" w:eastAsia="Times New Roman"/>
                      <w:sz w:val="18"/>
                      <w:highlight w:val="none"/>
                    </w:rPr>
                    <w:t>10m</w:t>
                  </w:r>
                  <w:r>
                    <w:rPr>
                      <w:sz w:val="18"/>
                      <w:highlight w:val="none"/>
                    </w:rPr>
                    <w:t xml:space="preserve">，电机功率 </w:t>
                  </w:r>
                  <w:r>
                    <w:rPr>
                      <w:rFonts w:ascii="Times New Roman" w:hAnsi="Times New Roman" w:eastAsia="Times New Roman"/>
                      <w:sz w:val="18"/>
                      <w:highlight w:val="none"/>
                    </w:rPr>
                    <w:t>N=0.4×2+8.3kW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9.1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缓存罐</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 xml:space="preserve">有效容积 </w:t>
                  </w:r>
                  <w:r>
                    <w:rPr>
                      <w:rFonts w:ascii="Times New Roman" w:eastAsia="Times New Roman"/>
                      <w:sz w:val="18"/>
                      <w:highlight w:val="none"/>
                    </w:rPr>
                    <w:t>V=20m</w:t>
                  </w:r>
                  <w:r>
                    <w:rPr>
                      <w:rFonts w:ascii="Times New Roman" w:eastAsia="Times New Roman"/>
                      <w:position w:val="6"/>
                      <w:sz w:val="12"/>
                      <w:highlight w:val="none"/>
                    </w:rPr>
                    <w:t>3</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hAnsi="Times New Roman" w:eastAsia="Times New Roman"/>
                      <w:sz w:val="18"/>
                      <w:highlight w:val="none"/>
                    </w:rPr>
                    <w:t>D×H=2.8×3.5m</w:t>
                  </w:r>
                  <w:r>
                    <w:rPr>
                      <w:sz w:val="18"/>
                      <w:highlight w:val="none"/>
                    </w:rPr>
                    <w:t xml:space="preserve">，材质 </w:t>
                  </w:r>
                  <w:r>
                    <w:rPr>
                      <w:rFonts w:ascii="Times New Roman" w:hAnsi="Times New Roman" w:eastAsia="Times New Roman"/>
                      <w:sz w:val="18"/>
                      <w:highlight w:val="none"/>
                    </w:rPr>
                    <w:t>SS304</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202-10</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冲洗水箱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V=2m</w:t>
                  </w:r>
                  <w:r>
                    <w:rPr>
                      <w:rFonts w:ascii="Times New Roman" w:eastAsia="Times New Roman"/>
                      <w:position w:val="6"/>
                      <w:sz w:val="12"/>
                      <w:highlight w:val="none"/>
                    </w:rPr>
                    <w:t>3</w:t>
                  </w:r>
                  <w:r>
                    <w:rPr>
                      <w:sz w:val="18"/>
                      <w:highlight w:val="none"/>
                    </w:rPr>
                    <w:t xml:space="preserve">，材质 </w:t>
                  </w:r>
                  <w:r>
                    <w:rPr>
                      <w:rFonts w:ascii="Times New Roman" w:eastAsia="Times New Roman"/>
                      <w:sz w:val="18"/>
                      <w:highlight w:val="none"/>
                    </w:rPr>
                    <w:t>Q235B</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sz w:val="18"/>
                      <w:highlight w:val="none"/>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厌氧消化系统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厌氧进料升温罐搅</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拌机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立式双层桨叶搅拌机，</w:t>
                  </w:r>
                  <w:r>
                    <w:rPr>
                      <w:rFonts w:ascii="Times New Roman" w:eastAsia="Times New Roman"/>
                      <w:sz w:val="18"/>
                      <w:highlight w:val="none"/>
                    </w:rPr>
                    <w:t>N=15kW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螺杆泵，</w:t>
                  </w:r>
                  <w:r>
                    <w:rPr>
                      <w:rFonts w:ascii="Times New Roman" w:eastAsia="Times New Roman"/>
                      <w:sz w:val="18"/>
                      <w:highlight w:val="none"/>
                    </w:rPr>
                    <w:t>Q=30m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w:t>
                  </w:r>
                  <w:r>
                    <w:rPr>
                      <w:rFonts w:ascii="Times New Roman" w:eastAsia="Times New Roman"/>
                      <w:sz w:val="18"/>
                      <w:highlight w:val="none"/>
                    </w:rPr>
                    <w:t>P=0.3MPa</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sz w:val="18"/>
                      <w:highlight w:val="none"/>
                    </w:rPr>
                    <w:t>N=</w:t>
                  </w:r>
                  <w:r>
                    <w:rPr>
                      <w:rFonts w:hint="eastAsia" w:ascii="Times New Roman"/>
                      <w:sz w:val="18"/>
                      <w:highlight w:val="none"/>
                      <w:lang w:val="en-US" w:eastAsia="zh-CN"/>
                    </w:rPr>
                    <w:t>18</w:t>
                  </w:r>
                  <w:r>
                    <w:rPr>
                      <w:rFonts w:ascii="Times New Roman"/>
                      <w:sz w:val="18"/>
                      <w:highlight w:val="none"/>
                    </w:rPr>
                    <w:t>.5kW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hint="eastAsia" w:ascii="Times New Roman"/>
                      <w:sz w:val="18"/>
                      <w:highlight w:val="none"/>
                      <w:lang w:val="en-US" w:eastAsia="zh-CN"/>
                    </w:rPr>
                    <w:t>18.5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循环搅拌</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pacing w:val="-1"/>
                      <w:sz w:val="18"/>
                      <w:highlight w:val="none"/>
                    </w:rPr>
                    <w:t>气液混合搅拌系统，</w:t>
                  </w:r>
                  <w:r>
                    <w:rPr>
                      <w:rFonts w:ascii="Times New Roman" w:eastAsia="Times New Roman"/>
                      <w:spacing w:val="-1"/>
                      <w:sz w:val="18"/>
                      <w:highlight w:val="none"/>
                    </w:rPr>
                    <w:t>Q=250m</w:t>
                  </w:r>
                  <w:r>
                    <w:rPr>
                      <w:rFonts w:ascii="Times New Roman" w:eastAsia="Times New Roman"/>
                      <w:spacing w:val="-1"/>
                      <w:position w:val="6"/>
                      <w:sz w:val="12"/>
                      <w:highlight w:val="none"/>
                    </w:rPr>
                    <w:t>3</w:t>
                  </w:r>
                  <w:r>
                    <w:rPr>
                      <w:rFonts w:ascii="Times New Roman" w:eastAsia="Times New Roman"/>
                      <w:spacing w:val="-1"/>
                      <w:sz w:val="18"/>
                      <w:highlight w:val="none"/>
                    </w:rPr>
                    <w:t>/h</w:t>
                  </w:r>
                  <w:r>
                    <w:rPr>
                      <w:spacing w:val="-1"/>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H=10m</w:t>
                  </w:r>
                  <w:r>
                    <w:rPr>
                      <w:sz w:val="18"/>
                      <w:highlight w:val="none"/>
                    </w:rPr>
                    <w:t>，</w:t>
                  </w:r>
                  <w:r>
                    <w:rPr>
                      <w:rFonts w:ascii="Times New Roman" w:eastAsia="Times New Roman"/>
                      <w:sz w:val="18"/>
                      <w:highlight w:val="none"/>
                    </w:rPr>
                    <w:t>N=18.5kW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hint="eastAsia" w:ascii="Times New Roman"/>
                      <w:sz w:val="18"/>
                      <w:highlight w:val="none"/>
                      <w:lang w:val="en-US" w:eastAsia="zh-CN"/>
                    </w:rPr>
                    <w:t>22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hint="eastAsia" w:ascii="Times New Roman"/>
                      <w:sz w:val="18"/>
                      <w:highlight w:val="none"/>
                      <w:lang w:val="en-US" w:eastAsia="zh-CN"/>
                    </w:rPr>
                    <w:t>6</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hint="eastAsia" w:ascii="Times New Roman"/>
                      <w:sz w:val="18"/>
                      <w:highlight w:val="none"/>
                      <w:lang w:val="en-US" w:eastAsia="zh-CN"/>
                    </w:rPr>
                    <w:t>6</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排水泵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Q=5m</w:t>
                  </w:r>
                  <w:r>
                    <w:rPr>
                      <w:rFonts w:ascii="Times New Roman" w:eastAsia="Times New Roman"/>
                      <w:position w:val="6"/>
                      <w:sz w:val="12"/>
                      <w:highlight w:val="none"/>
                    </w:rPr>
                    <w:t>3</w:t>
                  </w:r>
                  <w:r>
                    <w:rPr>
                      <w:rFonts w:ascii="Times New Roman" w:eastAsia="Times New Roman"/>
                      <w:sz w:val="18"/>
                      <w:highlight w:val="none"/>
                    </w:rPr>
                    <w:t>/h</w:t>
                  </w:r>
                  <w:r>
                    <w:rPr>
                      <w:sz w:val="18"/>
                      <w:highlight w:val="none"/>
                    </w:rPr>
                    <w:t>，</w:t>
                  </w:r>
                  <w:r>
                    <w:rPr>
                      <w:rFonts w:ascii="Times New Roman" w:eastAsia="Times New Roman"/>
                      <w:sz w:val="18"/>
                      <w:highlight w:val="none"/>
                    </w:rPr>
                    <w:t>H=10m</w:t>
                  </w:r>
                  <w:r>
                    <w:rPr>
                      <w:sz w:val="18"/>
                      <w:highlight w:val="none"/>
                    </w:rPr>
                    <w:t>，</w:t>
                  </w:r>
                  <w:r>
                    <w:rPr>
                      <w:rFonts w:ascii="Times New Roman" w:eastAsia="Times New Roman"/>
                      <w:sz w:val="18"/>
                      <w:highlight w:val="none"/>
                    </w:rPr>
                    <w:t>N=0.75kW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0.75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厌氧进料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升温罐</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不锈钢复合板卷制罐，</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hAnsi="Times New Roman" w:eastAsia="Times New Roman"/>
                      <w:sz w:val="18"/>
                      <w:highlight w:val="none"/>
                    </w:rPr>
                    <w:t>D×H=7×7m</w:t>
                  </w:r>
                  <w:r>
                    <w:rPr>
                      <w:sz w:val="18"/>
                      <w:highlight w:val="none"/>
                    </w:rPr>
                    <w:t xml:space="preserve">，有效容积 </w:t>
                  </w:r>
                  <w:r>
                    <w:rPr>
                      <w:rFonts w:ascii="Times New Roman" w:hAnsi="Times New Roman" w:eastAsia="Times New Roman"/>
                      <w:sz w:val="18"/>
                      <w:highlight w:val="none"/>
                    </w:rPr>
                    <w:t>V=240m</w:t>
                  </w:r>
                  <w:r>
                    <w:rPr>
                      <w:rFonts w:ascii="Times New Roman" w:hAnsi="Times New Roman" w:eastAsia="Times New Roman"/>
                      <w:position w:val="6"/>
                      <w:sz w:val="12"/>
                      <w:highlight w:val="none"/>
                    </w:rPr>
                    <w:t>3</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厌氧消化</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罐</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不锈钢复合板卷制罐，单罐容</w:t>
                  </w:r>
                  <w:r>
                    <w:rPr>
                      <w:rFonts w:ascii="Times New Roman" w:hAnsi="Times New Roman" w:eastAsia="Times New Roman"/>
                      <w:spacing w:val="-1"/>
                      <w:sz w:val="18"/>
                      <w:highlight w:val="none"/>
                    </w:rPr>
                    <w:t>V=2700m</w:t>
                  </w:r>
                  <w:r>
                    <w:rPr>
                      <w:rFonts w:ascii="Times New Roman" w:hAnsi="Times New Roman" w:eastAsia="Times New Roman"/>
                      <w:spacing w:val="-1"/>
                      <w:position w:val="6"/>
                      <w:sz w:val="12"/>
                      <w:highlight w:val="none"/>
                    </w:rPr>
                    <w:t>3</w:t>
                  </w:r>
                  <w:r>
                    <w:rPr>
                      <w:spacing w:val="-1"/>
                      <w:sz w:val="18"/>
                      <w:highlight w:val="none"/>
                    </w:rPr>
                    <w:t>，</w:t>
                  </w:r>
                  <w:r>
                    <w:rPr>
                      <w:rFonts w:ascii="Times New Roman" w:hAnsi="Times New Roman" w:eastAsia="Times New Roman"/>
                      <w:spacing w:val="-1"/>
                      <w:sz w:val="18"/>
                      <w:highlight w:val="none"/>
                    </w:rPr>
                    <w:t>D×H=17×16m</w:t>
                  </w:r>
                  <w:r>
                    <w:rPr>
                      <w:spacing w:val="-1"/>
                      <w:sz w:val="18"/>
                      <w:highlight w:val="none"/>
                    </w:rPr>
                    <w:t>，</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3</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3</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203-07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汽水分离</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器</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 xml:space="preserve">处理气量 </w:t>
                  </w:r>
                  <w:r>
                    <w:rPr>
                      <w:rFonts w:ascii="Times New Roman" w:eastAsia="Times New Roman"/>
                      <w:sz w:val="18"/>
                      <w:highlight w:val="none"/>
                    </w:rPr>
                    <w:t>Q=200m3/h</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sz w:val="18"/>
                      <w:highlight w:val="none"/>
                    </w:rPr>
                    <w:t>三</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消化液深度脱水系统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sz w:val="18"/>
                      <w:highlight w:val="none"/>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一期污泥脱水机房改造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2" w:hRule="atLeast"/>
              </w:trPr>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114-01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离心脱水机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处理量 Q=12m3/h，干基处理量0.84t/h，出料含水率80%， N=37+18.5kW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highlight w:val="no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highlight w:val="none"/>
                    </w:rPr>
                  </w:pPr>
                  <w:r>
                    <w:rPr>
                      <w:rFonts w:ascii="Times New Roman"/>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114-02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离心进泥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螺杆泵Q=12m3/h，P=0.3MPa，N=</w:t>
                  </w:r>
                  <w:r>
                    <w:rPr>
                      <w:rFonts w:hint="eastAsia" w:ascii="Times New Roman"/>
                      <w:sz w:val="18"/>
                      <w:highlight w:val="none"/>
                      <w:lang w:val="en-US" w:eastAsia="zh-CN"/>
                    </w:rPr>
                    <w:t>4</w:t>
                  </w:r>
                  <w:r>
                    <w:rPr>
                      <w:rFonts w:ascii="Times New Roman"/>
                      <w:sz w:val="18"/>
                      <w:highlight w:val="none"/>
                    </w:rPr>
                    <w:t>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hint="eastAsia" w:ascii="Times New Roman"/>
                      <w:sz w:val="18"/>
                      <w:highlight w:val="none"/>
                      <w:lang w:val="en-US" w:eastAsia="zh-CN"/>
                    </w:rPr>
                    <w:t>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highlight w:val="no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highlight w:val="none"/>
                    </w:rPr>
                  </w:pPr>
                  <w:r>
                    <w:rPr>
                      <w:rFonts w:ascii="Times New Roman"/>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114-03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离心进泥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切割机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过流流Q=12m3/h，N=2.2kW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highlight w:val="no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highlight w:val="none"/>
                    </w:rPr>
                  </w:pPr>
                  <w:r>
                    <w:rPr>
                      <w:rFonts w:ascii="Times New Roman"/>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114-04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highlight w:val="none"/>
                    </w:rPr>
                  </w:pPr>
                  <w:r>
                    <w:rPr>
                      <w:rFonts w:hint="default" w:ascii="Times New Roman"/>
                      <w:sz w:val="18"/>
                      <w:highlight w:val="none"/>
                    </w:rPr>
                    <w:t>PAM 泡药机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highlight w:val="none"/>
                    </w:rPr>
                  </w:pPr>
                  <w:r>
                    <w:rPr>
                      <w:rFonts w:hint="default" w:ascii="Times New Roman"/>
                      <w:sz w:val="18"/>
                      <w:highlight w:val="none"/>
                    </w:rPr>
                    <w:t>干粉制备能力 120kg/d，溶液配置 能力 3000L/h，N=1.1×3+0.37kW</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highlight w:val="none"/>
                    </w:rPr>
                  </w:pPr>
                  <w:r>
                    <w:rPr>
                      <w:rFonts w:hint="default" w:ascii="Times New Roman"/>
                      <w:sz w:val="18"/>
                      <w:highlight w:val="none"/>
                    </w:rPr>
                    <w:t>配套管路稀释系统</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default" w:ascii="Times New Roman"/>
                      <w:sz w:val="18"/>
                      <w:highlight w:val="none"/>
                    </w:rPr>
                  </w:pPr>
                  <w:r>
                    <w:rPr>
                      <w:rFonts w:hint="default" w:ascii="Times New Roman"/>
                      <w:sz w:val="18"/>
                      <w:highlight w:val="none"/>
                    </w:rPr>
                    <w:t>3.67</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highlight w:val="no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114-05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PAM加药</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螺杆泵，Q=3m3/h，P=0.3MPa，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N=</w:t>
                  </w:r>
                  <w:r>
                    <w:rPr>
                      <w:rFonts w:hint="eastAsia" w:ascii="Times New Roman"/>
                      <w:sz w:val="18"/>
                      <w:highlight w:val="none"/>
                      <w:lang w:val="en-US" w:eastAsia="zh-CN"/>
                    </w:rPr>
                    <w:t>1.1</w:t>
                  </w:r>
                  <w:r>
                    <w:rPr>
                      <w:rFonts w:ascii="Times New Roman"/>
                      <w:sz w:val="18"/>
                      <w:highlight w:val="none"/>
                    </w:rPr>
                    <w:t>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w:t>
                  </w:r>
                  <w:r>
                    <w:rPr>
                      <w:rFonts w:hint="eastAsia" w:ascii="Times New Roman"/>
                      <w:sz w:val="18"/>
                      <w:highlight w:val="none"/>
                      <w:lang w:val="en-US" w:eastAsia="zh-CN"/>
                    </w:rPr>
                    <w:t>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sz w:val="18"/>
                      <w:highlight w:val="no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ascii="Times New Roman"/>
                      <w:sz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sz w:val="18"/>
                      <w:highlight w:val="none"/>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污泥深度脱水机房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连续污泥</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深度脱水机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 xml:space="preserve">处理能力 </w:t>
                  </w:r>
                  <w:r>
                    <w:rPr>
                      <w:rFonts w:ascii="Times New Roman" w:eastAsia="Times New Roman"/>
                      <w:sz w:val="18"/>
                      <w:highlight w:val="none"/>
                    </w:rPr>
                    <w:t>2.5-3.5(</w:t>
                  </w:r>
                  <w:r>
                    <w:rPr>
                      <w:sz w:val="18"/>
                      <w:highlight w:val="none"/>
                    </w:rPr>
                    <w:t>一次脱水污</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泥</w:t>
                  </w:r>
                  <w:r>
                    <w:rPr>
                      <w:rFonts w:ascii="Times New Roman" w:eastAsia="Times New Roman"/>
                      <w:sz w:val="18"/>
                      <w:highlight w:val="none"/>
                    </w:rPr>
                    <w:t>)/h,</w:t>
                  </w:r>
                  <w:r>
                    <w:rPr>
                      <w:sz w:val="18"/>
                      <w:highlight w:val="none"/>
                    </w:rPr>
                    <w:t xml:space="preserve">带宽 </w:t>
                  </w:r>
                  <w:r>
                    <w:rPr>
                      <w:rFonts w:ascii="Times New Roman" w:eastAsia="Times New Roman"/>
                      <w:sz w:val="18"/>
                      <w:highlight w:val="none"/>
                    </w:rPr>
                    <w:t>B=2m,N=6kW</w:t>
                  </w:r>
                  <w:r>
                    <w:rPr>
                      <w:sz w:val="18"/>
                      <w:highlight w:val="none"/>
                    </w:rPr>
                    <w:t>，机架</w:t>
                  </w:r>
                  <w:r>
                    <w:rPr>
                      <w:rFonts w:ascii="Times New Roman" w:eastAsia="Times New Roman"/>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6</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污泥分配装置</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含碳钢防腐污储仓、</w:t>
                  </w:r>
                  <w:r>
                    <w:rPr>
                      <w:rFonts w:ascii="Times New Roman" w:eastAsia="Times New Roman"/>
                      <w:sz w:val="18"/>
                      <w:highlight w:val="none"/>
                    </w:rPr>
                    <w:t xml:space="preserve">2 </w:t>
                  </w:r>
                  <w:r>
                    <w:rPr>
                      <w:sz w:val="18"/>
                      <w:highlight w:val="none"/>
                    </w:rPr>
                    <w:t>台无轴螺</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旋（变频调节），</w:t>
                  </w:r>
                  <w:r>
                    <w:rPr>
                      <w:spacing w:val="-14"/>
                      <w:sz w:val="18"/>
                      <w:highlight w:val="none"/>
                    </w:rPr>
                    <w:t xml:space="preserve">功率 </w:t>
                  </w:r>
                  <w:r>
                    <w:rPr>
                      <w:rFonts w:ascii="Times New Roman" w:hAnsi="Times New Roman" w:eastAsia="Times New Roman"/>
                      <w:spacing w:val="-4"/>
                      <w:sz w:val="18"/>
                      <w:highlight w:val="none"/>
                    </w:rPr>
                    <w:t>4KW×2</w:t>
                  </w:r>
                  <w:r>
                    <w:rPr>
                      <w:spacing w:val="-4"/>
                      <w:sz w:val="18"/>
                      <w:highlight w:val="none"/>
                    </w:rPr>
                    <w:t xml:space="preserve">， </w:t>
                  </w:r>
                  <w:r>
                    <w:rPr>
                      <w:spacing w:val="-16"/>
                      <w:sz w:val="18"/>
                      <w:highlight w:val="none"/>
                    </w:rPr>
                    <w:t xml:space="preserve">机架 </w:t>
                  </w:r>
                  <w:r>
                    <w:rPr>
                      <w:rFonts w:ascii="Times New Roman" w:hAnsi="Times New Roman" w:eastAsia="Times New Roman"/>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8</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水平无轴螺旋输送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rFonts w:ascii="Times New Roman" w:hAnsi="Times New Roman" w:eastAsia="Times New Roman"/>
                      <w:sz w:val="18"/>
                      <w:highlight w:val="none"/>
                    </w:rPr>
                    <w:t>L=3m</w:t>
                  </w:r>
                  <w:r>
                    <w:rPr>
                      <w:sz w:val="18"/>
                      <w:highlight w:val="none"/>
                    </w:rPr>
                    <w:t>，</w:t>
                  </w:r>
                  <w:r>
                    <w:rPr>
                      <w:rFonts w:ascii="Times New Roman" w:hAnsi="Times New Roman" w:eastAsia="Times New Roman"/>
                      <w:sz w:val="18"/>
                      <w:highlight w:val="none"/>
                    </w:rPr>
                    <w:t xml:space="preserve">Q=3m³/h </w:t>
                  </w:r>
                  <w:r>
                    <w:rPr>
                      <w:sz w:val="18"/>
                      <w:highlight w:val="none"/>
                    </w:rPr>
                    <w:t>，</w:t>
                  </w:r>
                  <w:r>
                    <w:rPr>
                      <w:rFonts w:ascii="Times New Roman" w:hAnsi="Times New Roman" w:eastAsia="Times New Roman"/>
                      <w:sz w:val="18"/>
                      <w:highlight w:val="none"/>
                    </w:rPr>
                    <w:t>α=0°</w:t>
                  </w:r>
                  <w:r>
                    <w:rPr>
                      <w:sz w:val="18"/>
                      <w:highlight w:val="none"/>
                    </w:rPr>
                    <w:t>，</w:t>
                  </w:r>
                  <w:r>
                    <w:rPr>
                      <w:rFonts w:ascii="Times New Roman" w:hAnsi="Times New Roman" w:eastAsia="Times New Roman"/>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4</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水平无轴螺旋输送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rFonts w:ascii="Times New Roman" w:hAnsi="Times New Roman" w:eastAsia="Times New Roman"/>
                      <w:spacing w:val="-5"/>
                      <w:sz w:val="18"/>
                      <w:highlight w:val="none"/>
                    </w:rPr>
                    <w:t>L=11m</w:t>
                  </w:r>
                  <w:r>
                    <w:rPr>
                      <w:spacing w:val="-5"/>
                      <w:sz w:val="18"/>
                      <w:highlight w:val="none"/>
                    </w:rPr>
                    <w:t>，</w:t>
                  </w:r>
                  <w:r>
                    <w:rPr>
                      <w:rFonts w:ascii="Times New Roman" w:hAnsi="Times New Roman" w:eastAsia="Times New Roman"/>
                      <w:spacing w:val="-5"/>
                      <w:sz w:val="18"/>
                      <w:highlight w:val="none"/>
                    </w:rPr>
                    <w:t xml:space="preserve">Q=8m³/h </w:t>
                  </w:r>
                  <w:r>
                    <w:rPr>
                      <w:spacing w:val="-4"/>
                      <w:sz w:val="18"/>
                      <w:highlight w:val="none"/>
                    </w:rPr>
                    <w:t>，</w:t>
                  </w:r>
                  <w:r>
                    <w:rPr>
                      <w:rFonts w:ascii="Times New Roman" w:hAnsi="Times New Roman" w:eastAsia="Times New Roman"/>
                      <w:spacing w:val="-4"/>
                      <w:sz w:val="18"/>
                      <w:highlight w:val="none"/>
                    </w:rPr>
                    <w:t>α=0°</w:t>
                  </w:r>
                  <w:r>
                    <w:rPr>
                      <w:spacing w:val="-4"/>
                      <w:sz w:val="18"/>
                      <w:highlight w:val="none"/>
                    </w:rPr>
                    <w:t>，</w:t>
                  </w:r>
                  <w:r>
                    <w:rPr>
                      <w:rFonts w:ascii="Times New Roman" w:hAnsi="Times New Roman" w:eastAsia="Times New Roman"/>
                      <w:spacing w:val="-4"/>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冲洗水泵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Q=16m3/h</w:t>
                  </w:r>
                  <w:r>
                    <w:rPr>
                      <w:sz w:val="18"/>
                      <w:highlight w:val="none"/>
                    </w:rPr>
                    <w:t>，</w:t>
                  </w:r>
                  <w:r>
                    <w:rPr>
                      <w:rFonts w:ascii="Times New Roman" w:eastAsia="Times New Roman"/>
                      <w:sz w:val="18"/>
                      <w:highlight w:val="none"/>
                    </w:rPr>
                    <w:t>H=67m</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台</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5</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5</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rFonts w:ascii="Times New Roman" w:eastAsia="Times New Roman"/>
                      <w:sz w:val="18"/>
                      <w:highlight w:val="none"/>
                    </w:rPr>
                    <w:t xml:space="preserve">4 </w:t>
                  </w:r>
                  <w:r>
                    <w:rPr>
                      <w:sz w:val="18"/>
                      <w:highlight w:val="none"/>
                    </w:rPr>
                    <w:t xml:space="preserve">用 </w:t>
                  </w:r>
                  <w:r>
                    <w:rPr>
                      <w:rFonts w:ascii="Times New Roman" w:eastAsia="Times New Roman"/>
                      <w:sz w:val="18"/>
                      <w:highlight w:val="none"/>
                    </w:rPr>
                    <w:t xml:space="preserve">1 </w:t>
                  </w:r>
                  <w:r>
                    <w:rPr>
                      <w:sz w:val="18"/>
                      <w:highlight w:val="none"/>
                    </w:rPr>
                    <w:t>库备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固化剂加</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药泵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eastAsia="Times New Roman"/>
                      <w:sz w:val="18"/>
                      <w:highlight w:val="none"/>
                    </w:rPr>
                    <w:t>Q=315L/h</w:t>
                  </w:r>
                  <w:r>
                    <w:rPr>
                      <w:sz w:val="18"/>
                      <w:highlight w:val="none"/>
                    </w:rPr>
                    <w:t>，</w:t>
                  </w:r>
                  <w:r>
                    <w:rPr>
                      <w:rFonts w:ascii="Times New Roman" w:eastAsia="Times New Roman"/>
                      <w:sz w:val="18"/>
                      <w:highlight w:val="none"/>
                    </w:rPr>
                    <w:t>P=0.5Mpa</w:t>
                  </w:r>
                  <w:r>
                    <w:rPr>
                      <w:sz w:val="18"/>
                      <w:highlight w:val="none"/>
                    </w:rPr>
                    <w:t>，</w:t>
                  </w:r>
                  <w:r>
                    <w:rPr>
                      <w:rFonts w:ascii="Times New Roman" w:eastAsia="Times New Roman"/>
                      <w:sz w:val="18"/>
                      <w:highlight w:val="none"/>
                    </w:rPr>
                    <w:t xml:space="preserve">UPVC </w:t>
                  </w:r>
                  <w:r>
                    <w:rPr>
                      <w:sz w:val="18"/>
                      <w:highlight w:val="none"/>
                    </w:rPr>
                    <w:t>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头，含手动调速装置</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0.25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台</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5</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5</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rFonts w:ascii="Times New Roman" w:eastAsia="Times New Roman"/>
                      <w:sz w:val="18"/>
                      <w:highlight w:val="none"/>
                    </w:rPr>
                    <w:t xml:space="preserve">4 </w:t>
                  </w:r>
                  <w:r>
                    <w:rPr>
                      <w:sz w:val="18"/>
                      <w:highlight w:val="none"/>
                    </w:rPr>
                    <w:t xml:space="preserve">用 </w:t>
                  </w:r>
                  <w:r>
                    <w:rPr>
                      <w:rFonts w:ascii="Times New Roman" w:eastAsia="Times New Roman"/>
                      <w:sz w:val="18"/>
                      <w:highlight w:val="none"/>
                    </w:rPr>
                    <w:t xml:space="preserve">1 </w:t>
                  </w:r>
                  <w:r>
                    <w:rPr>
                      <w:sz w:val="18"/>
                      <w:highlight w:val="none"/>
                    </w:rPr>
                    <w:t>库备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储药箱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20m3</w:t>
                  </w:r>
                  <w:r>
                    <w:rPr>
                      <w:sz w:val="18"/>
                      <w:highlight w:val="none"/>
                    </w:rPr>
                    <w:t>，液体药剂，</w:t>
                  </w:r>
                  <w:r>
                    <w:rPr>
                      <w:rFonts w:ascii="Times New Roman" w:eastAsia="Times New Roman"/>
                      <w:sz w:val="18"/>
                      <w:highlight w:val="none"/>
                    </w:rPr>
                    <w:t>PE</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只</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208-08</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空压机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Q=0.3m3 /min</w:t>
                  </w:r>
                  <w:r>
                    <w:rPr>
                      <w:sz w:val="18"/>
                      <w:highlight w:val="none"/>
                    </w:rPr>
                    <w:t>，</w:t>
                  </w:r>
                  <w:r>
                    <w:rPr>
                      <w:rFonts w:ascii="Times New Roman" w:eastAsia="Times New Roman"/>
                      <w:sz w:val="18"/>
                      <w:highlight w:val="none"/>
                    </w:rPr>
                    <w:t>P=0.8MPa</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3</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台</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3</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3</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hint="eastAsia"/>
                      <w:b/>
                      <w:bCs/>
                      <w:sz w:val="24"/>
                      <w:szCs w:val="24"/>
                      <w:highlight w:val="none"/>
                      <w:vertAlign w:val="baseline"/>
                    </w:rPr>
                  </w:pPr>
                  <w:r>
                    <w:rPr>
                      <w:rFonts w:ascii="Times New Roman" w:eastAsia="Times New Roman"/>
                      <w:sz w:val="18"/>
                      <w:highlight w:val="none"/>
                    </w:rPr>
                    <w:t xml:space="preserve">2 </w:t>
                  </w:r>
                  <w:r>
                    <w:rPr>
                      <w:sz w:val="18"/>
                      <w:highlight w:val="none"/>
                    </w:rPr>
                    <w:t xml:space="preserve">用 </w:t>
                  </w:r>
                  <w:r>
                    <w:rPr>
                      <w:rFonts w:ascii="Times New Roman" w:eastAsia="Times New Roman"/>
                      <w:sz w:val="18"/>
                      <w:highlight w:val="none"/>
                    </w:rPr>
                    <w:t xml:space="preserve">1 </w:t>
                  </w:r>
                  <w:r>
                    <w:rPr>
                      <w:sz w:val="18"/>
                      <w:highlight w:val="none"/>
                    </w:rPr>
                    <w:t>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水平无轴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螺旋输送机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rFonts w:ascii="Times New Roman" w:hAnsi="Times New Roman" w:eastAsia="Times New Roman"/>
                      <w:spacing w:val="-5"/>
                      <w:sz w:val="18"/>
                      <w:highlight w:val="none"/>
                    </w:rPr>
                    <w:t>L=10m</w:t>
                  </w:r>
                  <w:r>
                    <w:rPr>
                      <w:spacing w:val="-5"/>
                      <w:sz w:val="18"/>
                      <w:highlight w:val="none"/>
                    </w:rPr>
                    <w:t>，</w:t>
                  </w:r>
                  <w:r>
                    <w:rPr>
                      <w:rFonts w:ascii="Times New Roman" w:hAnsi="Times New Roman" w:eastAsia="Times New Roman"/>
                      <w:spacing w:val="-5"/>
                      <w:sz w:val="18"/>
                      <w:highlight w:val="none"/>
                    </w:rPr>
                    <w:t xml:space="preserve">Q=8m³/h </w:t>
                  </w:r>
                  <w:r>
                    <w:rPr>
                      <w:spacing w:val="-4"/>
                      <w:sz w:val="18"/>
                      <w:highlight w:val="none"/>
                    </w:rPr>
                    <w:t>，</w:t>
                  </w:r>
                  <w:r>
                    <w:rPr>
                      <w:rFonts w:ascii="Times New Roman" w:hAnsi="Times New Roman" w:eastAsia="Times New Roman"/>
                      <w:spacing w:val="-4"/>
                      <w:sz w:val="18"/>
                      <w:highlight w:val="none"/>
                    </w:rPr>
                    <w:t>α=0°</w:t>
                  </w:r>
                  <w:r>
                    <w:rPr>
                      <w:spacing w:val="-4"/>
                      <w:sz w:val="18"/>
                      <w:highlight w:val="none"/>
                    </w:rPr>
                    <w:t>，</w:t>
                  </w:r>
                  <w:r>
                    <w:rPr>
                      <w:rFonts w:ascii="Times New Roman" w:hAnsi="Times New Roman" w:eastAsia="Times New Roman"/>
                      <w:spacing w:val="-4"/>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208-10</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水平无轴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螺旋输送机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rFonts w:ascii="Times New Roman" w:hAnsi="Times New Roman" w:eastAsia="Times New Roman"/>
                      <w:sz w:val="18"/>
                      <w:highlight w:val="none"/>
                    </w:rPr>
                    <w:t>L=8.5m</w:t>
                  </w:r>
                  <w:r>
                    <w:rPr>
                      <w:sz w:val="18"/>
                      <w:highlight w:val="none"/>
                    </w:rPr>
                    <w:t>，</w:t>
                  </w:r>
                  <w:r>
                    <w:rPr>
                      <w:rFonts w:ascii="Times New Roman" w:hAnsi="Times New Roman" w:eastAsia="Times New Roman"/>
                      <w:sz w:val="18"/>
                      <w:highlight w:val="none"/>
                    </w:rPr>
                    <w:t xml:space="preserve">Q=8m³/h </w:t>
                  </w:r>
                  <w:r>
                    <w:rPr>
                      <w:sz w:val="18"/>
                      <w:highlight w:val="none"/>
                    </w:rPr>
                    <w:t>，</w:t>
                  </w:r>
                  <w:r>
                    <w:rPr>
                      <w:rFonts w:ascii="Times New Roman" w:hAnsi="Times New Roman" w:eastAsia="Times New Roman"/>
                      <w:sz w:val="18"/>
                      <w:highlight w:val="none"/>
                    </w:rPr>
                    <w:t>α=0°</w:t>
                  </w:r>
                  <w:r>
                    <w:rPr>
                      <w:sz w:val="18"/>
                      <w:highlight w:val="none"/>
                    </w:rPr>
                    <w:t>，</w:t>
                  </w:r>
                  <w:r>
                    <w:rPr>
                      <w:rFonts w:ascii="Times New Roman" w:hAnsi="Times New Roman" w:eastAsia="Times New Roman"/>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208-11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气动插板</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阀</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DN400</w:t>
                  </w:r>
                  <w:r>
                    <w:rPr>
                      <w:sz w:val="18"/>
                      <w:highlight w:val="none"/>
                    </w:rPr>
                    <w:t>，</w:t>
                  </w:r>
                  <w:r>
                    <w:rPr>
                      <w:rFonts w:ascii="Times New Roman" w:eastAsia="Times New Roman"/>
                      <w:sz w:val="18"/>
                      <w:highlight w:val="none"/>
                    </w:rPr>
                    <w:t xml:space="preserve">304 </w:t>
                  </w:r>
                  <w:r>
                    <w:rPr>
                      <w:sz w:val="18"/>
                      <w:highlight w:val="none"/>
                    </w:rPr>
                    <w:t>不锈钢</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只</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3</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3</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208-12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水平无轴螺旋输送</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rFonts w:ascii="Times New Roman" w:hAnsi="Times New Roman" w:eastAsia="Times New Roman"/>
                      <w:sz w:val="18"/>
                      <w:highlight w:val="none"/>
                    </w:rPr>
                    <w:t>L=8.5m</w:t>
                  </w:r>
                  <w:r>
                    <w:rPr>
                      <w:sz w:val="18"/>
                      <w:highlight w:val="none"/>
                    </w:rPr>
                    <w:t>，</w:t>
                  </w:r>
                  <w:r>
                    <w:rPr>
                      <w:rFonts w:ascii="Times New Roman" w:hAnsi="Times New Roman" w:eastAsia="Times New Roman"/>
                      <w:sz w:val="18"/>
                      <w:highlight w:val="none"/>
                    </w:rPr>
                    <w:t xml:space="preserve">Q=8m³/h </w:t>
                  </w:r>
                  <w:r>
                    <w:rPr>
                      <w:sz w:val="18"/>
                      <w:highlight w:val="none"/>
                    </w:rPr>
                    <w:t>，</w:t>
                  </w:r>
                  <w:r>
                    <w:rPr>
                      <w:rFonts w:ascii="Times New Roman" w:hAnsi="Times New Roman" w:eastAsia="Times New Roman"/>
                      <w:sz w:val="18"/>
                      <w:highlight w:val="none"/>
                    </w:rPr>
                    <w:t>α=0°</w:t>
                  </w:r>
                  <w:r>
                    <w:rPr>
                      <w:sz w:val="18"/>
                      <w:highlight w:val="none"/>
                    </w:rPr>
                    <w:t>，</w:t>
                  </w:r>
                  <w:r>
                    <w:rPr>
                      <w:rFonts w:ascii="Times New Roman" w:hAnsi="Times New Roman" w:eastAsia="Times New Roman"/>
                      <w:sz w:val="18"/>
                      <w:highlight w:val="none"/>
                    </w:rPr>
                    <w:t xml:space="preserve">304 </w:t>
                  </w:r>
                  <w:r>
                    <w:rPr>
                      <w:sz w:val="18"/>
                      <w:highlight w:val="none"/>
                    </w:rPr>
                    <w:t>不锈钢，应急出料</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208-13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保温中水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水箱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hAnsi="Times New Roman" w:eastAsia="Times New Roman"/>
                      <w:sz w:val="18"/>
                      <w:highlight w:val="none"/>
                    </w:rPr>
                    <w:t>30m3</w:t>
                  </w:r>
                  <w:r>
                    <w:rPr>
                      <w:sz w:val="18"/>
                      <w:highlight w:val="none"/>
                    </w:rPr>
                    <w:t>，</w:t>
                  </w:r>
                  <w:r>
                    <w:rPr>
                      <w:rFonts w:ascii="Times New Roman" w:hAnsi="Times New Roman" w:eastAsia="Times New Roman"/>
                      <w:sz w:val="18"/>
                      <w:highlight w:val="none"/>
                    </w:rPr>
                    <w:t>Φ3200×3800</w:t>
                  </w:r>
                  <w:r>
                    <w:rPr>
                      <w:sz w:val="18"/>
                      <w:highlight w:val="none"/>
                    </w:rPr>
                    <w:t>，</w:t>
                  </w:r>
                  <w:r>
                    <w:rPr>
                      <w:rFonts w:ascii="Times New Roman" w:hAnsi="Times New Roman" w:eastAsia="Times New Roman"/>
                      <w:sz w:val="18"/>
                      <w:highlight w:val="none"/>
                    </w:rPr>
                    <w:t>PE</w:t>
                  </w:r>
                  <w:r>
                    <w:rPr>
                      <w:sz w:val="18"/>
                      <w:highlight w:val="none"/>
                    </w:rPr>
                    <w:t>，带保</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温层</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只</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sz w:val="18"/>
                      <w:highlight w:val="none"/>
                    </w:rPr>
                    <w:t>四</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柱塞泵系统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116-01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液压驱动螺旋给料</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与污泥专用柱塞泵配套</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116-02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污泥专用</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柱塞泵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hAnsi="Times New Roman" w:eastAsia="Times New Roman"/>
                      <w:sz w:val="18"/>
                      <w:highlight w:val="none"/>
                    </w:rPr>
                    <w:t>Q≥12.5m</w:t>
                  </w:r>
                  <w:r>
                    <w:rPr>
                      <w:rFonts w:ascii="Times New Roman" w:hAnsi="Times New Roman" w:eastAsia="Times New Roman"/>
                      <w:position w:val="6"/>
                      <w:sz w:val="12"/>
                      <w:highlight w:val="none"/>
                    </w:rPr>
                    <w:t>3</w:t>
                  </w:r>
                  <w:r>
                    <w:rPr>
                      <w:rFonts w:ascii="Times New Roman" w:hAnsi="Times New Roman" w:eastAsia="Times New Roman"/>
                      <w:sz w:val="18"/>
                      <w:highlight w:val="none"/>
                    </w:rPr>
                    <w:t>/h</w:t>
                  </w:r>
                  <w:r>
                    <w:rPr>
                      <w:sz w:val="18"/>
                      <w:highlight w:val="none"/>
                    </w:rPr>
                    <w:t>，额定出口压力</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eastAsia="Times New Roman"/>
                      <w:sz w:val="18"/>
                      <w:highlight w:val="none"/>
                    </w:rPr>
                    <w:t>120Bar</w:t>
                  </w:r>
                  <w:r>
                    <w:rPr>
                      <w:sz w:val="18"/>
                      <w:highlight w:val="none"/>
                    </w:rPr>
                    <w:t xml:space="preserve">，输送污泥含水率约 </w:t>
                  </w:r>
                  <w:r>
                    <w:rPr>
                      <w:rFonts w:ascii="Times New Roman" w:eastAsia="Times New Roman"/>
                      <w:sz w:val="18"/>
                      <w:highlight w:val="none"/>
                    </w:rPr>
                    <w:t>70%</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116-03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综合液压站</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与污泥专用柱塞泵、液压驱动螺旋给料机、污泥料仓滑架配套配</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 xml:space="preserve">套，功率 </w:t>
                  </w:r>
                  <w:r>
                    <w:rPr>
                      <w:rFonts w:ascii="Times New Roman" w:eastAsia="Times New Roman"/>
                      <w:sz w:val="18"/>
                      <w:highlight w:val="none"/>
                    </w:rPr>
                    <w:t>90kW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90</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116-04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管路润滑</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系统</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sz w:val="18"/>
                      <w:highlight w:val="none"/>
                    </w:rPr>
                    <w:t>五</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低温干化系统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湿泥缓存料仓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pacing w:val="-2"/>
                      <w:sz w:val="18"/>
                      <w:highlight w:val="none"/>
                    </w:rPr>
                    <w:t>容积：</w:t>
                  </w:r>
                  <w:r>
                    <w:rPr>
                      <w:rFonts w:ascii="Times New Roman" w:hAnsi="Times New Roman" w:eastAsia="Times New Roman"/>
                      <w:spacing w:val="-6"/>
                      <w:sz w:val="18"/>
                      <w:highlight w:val="none"/>
                    </w:rPr>
                    <w:t>50m³</w:t>
                  </w:r>
                  <w:r>
                    <w:rPr>
                      <w:spacing w:val="-6"/>
                      <w:sz w:val="18"/>
                      <w:highlight w:val="none"/>
                    </w:rPr>
                    <w:t>，</w:t>
                  </w:r>
                  <w:r>
                    <w:rPr>
                      <w:rFonts w:ascii="Times New Roman" w:hAnsi="Times New Roman" w:eastAsia="Times New Roman"/>
                      <w:spacing w:val="-6"/>
                      <w:sz w:val="18"/>
                      <w:highlight w:val="none"/>
                    </w:rPr>
                    <w:t xml:space="preserve">Q235 </w:t>
                  </w:r>
                  <w:r>
                    <w:rPr>
                      <w:spacing w:val="-6"/>
                      <w:sz w:val="18"/>
                      <w:highlight w:val="none"/>
                    </w:rPr>
                    <w:t>加防腐，综合液压站：</w:t>
                  </w:r>
                  <w:r>
                    <w:rPr>
                      <w:rFonts w:ascii="Times New Roman" w:hAnsi="Times New Roman" w:eastAsia="Times New Roman"/>
                      <w:spacing w:val="-3"/>
                      <w:sz w:val="18"/>
                      <w:highlight w:val="none"/>
                    </w:rPr>
                    <w:t>18.5kW</w:t>
                  </w:r>
                  <w:r>
                    <w:rPr>
                      <w:spacing w:val="-3"/>
                      <w:sz w:val="18"/>
                      <w:highlight w:val="none"/>
                    </w:rPr>
                    <w:t>，含液压滑架以</w:t>
                  </w:r>
                  <w:r>
                    <w:rPr>
                      <w:spacing w:val="-7"/>
                      <w:sz w:val="18"/>
                      <w:highlight w:val="none"/>
                    </w:rPr>
                    <w:t xml:space="preserve">及液压检修阀门，底部含 </w:t>
                  </w:r>
                  <w:r>
                    <w:rPr>
                      <w:rFonts w:ascii="Times New Roman" w:hAnsi="Times New Roman" w:eastAsia="Times New Roman"/>
                      <w:sz w:val="18"/>
                      <w:highlight w:val="none"/>
                    </w:rPr>
                    <w:t xml:space="preserve">2 </w:t>
                  </w:r>
                  <w:r>
                    <w:rPr>
                      <w:spacing w:val="-3"/>
                      <w:sz w:val="18"/>
                      <w:highlight w:val="none"/>
                    </w:rPr>
                    <w:t>条出</w:t>
                  </w:r>
                  <w:r>
                    <w:rPr>
                      <w:spacing w:val="-8"/>
                      <w:sz w:val="18"/>
                      <w:highlight w:val="none"/>
                    </w:rPr>
                    <w:t xml:space="preserve">料双螺旋：各 </w:t>
                  </w:r>
                  <w:r>
                    <w:rPr>
                      <w:rFonts w:ascii="Times New Roman" w:hAnsi="Times New Roman" w:eastAsia="Times New Roman"/>
                      <w:spacing w:val="-3"/>
                      <w:sz w:val="18"/>
                      <w:highlight w:val="none"/>
                    </w:rPr>
                    <w:t>11kW</w:t>
                  </w:r>
                  <w:r>
                    <w:rPr>
                      <w:spacing w:val="-5"/>
                      <w:sz w:val="18"/>
                      <w:highlight w:val="none"/>
                    </w:rPr>
                    <w:t>，含料位计，</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电气控制系统；</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hAnsi="Times New Roman"/>
                      <w:sz w:val="18"/>
                      <w:highlight w:val="none"/>
                    </w:rPr>
                    <w:t>18.5+11×2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提升刮板输送机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提升高度：</w:t>
                  </w:r>
                  <w:r>
                    <w:rPr>
                      <w:rFonts w:ascii="Times New Roman" w:eastAsia="Times New Roman"/>
                      <w:sz w:val="18"/>
                      <w:highlight w:val="none"/>
                    </w:rPr>
                    <w:t>7.5m</w:t>
                  </w:r>
                  <w:r>
                    <w:rPr>
                      <w:sz w:val="18"/>
                      <w:highlight w:val="none"/>
                    </w:rPr>
                    <w:t>，输送设备总长</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pacing w:val="-4"/>
                      <w:sz w:val="18"/>
                      <w:highlight w:val="none"/>
                    </w:rPr>
                    <w:t>度：</w:t>
                  </w:r>
                  <w:r>
                    <w:rPr>
                      <w:rFonts w:ascii="Times New Roman" w:hAnsi="Times New Roman" w:eastAsia="Times New Roman"/>
                      <w:spacing w:val="-8"/>
                      <w:sz w:val="18"/>
                      <w:highlight w:val="none"/>
                    </w:rPr>
                    <w:t>22.0m</w:t>
                  </w:r>
                  <w:r>
                    <w:rPr>
                      <w:spacing w:val="-14"/>
                      <w:sz w:val="18"/>
                      <w:highlight w:val="none"/>
                    </w:rPr>
                    <w:t xml:space="preserve">，材质 </w:t>
                  </w:r>
                  <w:r>
                    <w:rPr>
                      <w:rFonts w:ascii="Times New Roman" w:hAnsi="Times New Roman" w:eastAsia="Times New Roman"/>
                      <w:sz w:val="18"/>
                      <w:highlight w:val="none"/>
                    </w:rPr>
                    <w:t xml:space="preserve">304 </w:t>
                  </w:r>
                  <w:r>
                    <w:rPr>
                      <w:spacing w:val="-9"/>
                      <w:sz w:val="18"/>
                      <w:highlight w:val="none"/>
                    </w:rPr>
                    <w:t>不锈钢，输</w:t>
                  </w:r>
                  <w:r>
                    <w:rPr>
                      <w:spacing w:val="-3"/>
                      <w:sz w:val="18"/>
                      <w:highlight w:val="none"/>
                    </w:rPr>
                    <w:t>送量：</w:t>
                  </w:r>
                  <w:r>
                    <w:rPr>
                      <w:rFonts w:ascii="Times New Roman" w:hAnsi="Times New Roman" w:eastAsia="Times New Roman"/>
                      <w:spacing w:val="-7"/>
                      <w:sz w:val="18"/>
                      <w:highlight w:val="none"/>
                    </w:rPr>
                    <w:t>20m³/h</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挤条机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双电机：</w:t>
                  </w:r>
                  <w:r>
                    <w:rPr>
                      <w:rFonts w:ascii="Times New Roman" w:eastAsia="Times New Roman"/>
                      <w:sz w:val="18"/>
                      <w:highlight w:val="none"/>
                    </w:rPr>
                    <w:t>7kW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7</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污泥低温热泵干化</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 xml:space="preserve">单套设备脱水量 </w:t>
                  </w:r>
                  <w:r>
                    <w:rPr>
                      <w:rFonts w:ascii="Times New Roman" w:eastAsia="Times New Roman"/>
                      <w:sz w:val="18"/>
                      <w:highlight w:val="none"/>
                    </w:rPr>
                    <w:t>28~30.8t/d</w:t>
                  </w:r>
                  <w:r>
                    <w:rPr>
                      <w:sz w:val="18"/>
                      <w:highlight w:val="none"/>
                    </w:rPr>
                    <w:t xml:space="preserve">，设备运行功率约 </w:t>
                  </w:r>
                  <w:r>
                    <w:rPr>
                      <w:rFonts w:ascii="Times New Roman" w:eastAsia="Times New Roman"/>
                      <w:sz w:val="18"/>
                      <w:highlight w:val="none"/>
                    </w:rPr>
                    <w:t>336kW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403</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209-1-05</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出干泥刮板输送机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提升高度：</w:t>
                  </w:r>
                  <w:r>
                    <w:rPr>
                      <w:rFonts w:ascii="Times New Roman" w:eastAsia="Times New Roman"/>
                      <w:sz w:val="18"/>
                      <w:highlight w:val="none"/>
                    </w:rPr>
                    <w:t>3.5m</w:t>
                  </w:r>
                  <w:r>
                    <w:rPr>
                      <w:sz w:val="18"/>
                      <w:highlight w:val="none"/>
                    </w:rPr>
                    <w:t>，输送设备总长</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pacing w:val="-4"/>
                      <w:sz w:val="18"/>
                      <w:highlight w:val="none"/>
                    </w:rPr>
                    <w:t>度：</w:t>
                  </w:r>
                  <w:r>
                    <w:rPr>
                      <w:rFonts w:ascii="Times New Roman" w:eastAsia="Times New Roman"/>
                      <w:spacing w:val="-8"/>
                      <w:sz w:val="18"/>
                      <w:highlight w:val="none"/>
                    </w:rPr>
                    <w:t>22.3m</w:t>
                  </w:r>
                  <w:r>
                    <w:rPr>
                      <w:spacing w:val="-14"/>
                      <w:sz w:val="18"/>
                      <w:highlight w:val="none"/>
                    </w:rPr>
                    <w:t xml:space="preserve">，材质 </w:t>
                  </w:r>
                  <w:r>
                    <w:rPr>
                      <w:rFonts w:ascii="Times New Roman" w:eastAsia="Times New Roman"/>
                      <w:sz w:val="18"/>
                      <w:highlight w:val="none"/>
                    </w:rPr>
                    <w:t xml:space="preserve">304 </w:t>
                  </w:r>
                  <w:r>
                    <w:rPr>
                      <w:spacing w:val="-15"/>
                      <w:sz w:val="18"/>
                      <w:highlight w:val="none"/>
                    </w:rPr>
                    <w:t>不锈钢，功</w:t>
                  </w:r>
                  <w:r>
                    <w:rPr>
                      <w:sz w:val="18"/>
                      <w:highlight w:val="none"/>
                    </w:rPr>
                    <w:t>率：</w:t>
                  </w:r>
                  <w:r>
                    <w:rPr>
                      <w:rFonts w:ascii="Times New Roman" w:eastAsia="Times New Roman"/>
                      <w:sz w:val="18"/>
                      <w:highlight w:val="none"/>
                    </w:rPr>
                    <w:t>11.0kW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209-1-06</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闭式冷却</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塔</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pacing w:val="-5"/>
                      <w:sz w:val="18"/>
                      <w:highlight w:val="none"/>
                    </w:rPr>
                    <w:t>流量：</w:t>
                  </w:r>
                  <w:r>
                    <w:rPr>
                      <w:rFonts w:ascii="Times New Roman" w:hAnsi="Times New Roman" w:eastAsia="Times New Roman"/>
                      <w:spacing w:val="-13"/>
                      <w:sz w:val="18"/>
                      <w:highlight w:val="none"/>
                    </w:rPr>
                    <w:t xml:space="preserve">70m³/h </w:t>
                  </w:r>
                  <w:r>
                    <w:rPr>
                      <w:spacing w:val="-10"/>
                      <w:sz w:val="18"/>
                      <w:highlight w:val="none"/>
                    </w:rPr>
                    <w:t>，进出水温度：</w:t>
                  </w:r>
                  <w:r>
                    <w:rPr>
                      <w:rFonts w:ascii="Times New Roman" w:hAnsi="Times New Roman" w:eastAsia="Times New Roman"/>
                      <w:spacing w:val="-13"/>
                      <w:sz w:val="18"/>
                      <w:highlight w:val="none"/>
                    </w:rPr>
                    <w:t>32</w:t>
                  </w:r>
                  <w:r>
                    <w:rPr>
                      <w:spacing w:val="-13"/>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rFonts w:ascii="Times New Roman" w:hAnsi="Times New Roman" w:eastAsia="Times New Roman"/>
                      <w:sz w:val="18"/>
                      <w:highlight w:val="none"/>
                    </w:rPr>
                    <w:t>/37</w:t>
                  </w:r>
                  <w:r>
                    <w:rPr>
                      <w:sz w:val="18"/>
                      <w:highlight w:val="none"/>
                    </w:rPr>
                    <w:t>℃，功率：</w:t>
                  </w:r>
                  <w:r>
                    <w:rPr>
                      <w:rFonts w:ascii="Times New Roman" w:hAnsi="Times New Roman" w:eastAsia="Times New Roman"/>
                      <w:sz w:val="18"/>
                      <w:highlight w:val="none"/>
                    </w:rPr>
                    <w:t>1.1×2kW+2.2kW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4.4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209-1-07</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冷却水循</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环泵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流量：</w:t>
                  </w:r>
                  <w:r>
                    <w:rPr>
                      <w:rFonts w:ascii="Times New Roman" w:hAnsi="Times New Roman" w:eastAsia="Times New Roman"/>
                      <w:sz w:val="18"/>
                      <w:highlight w:val="none"/>
                    </w:rPr>
                    <w:t xml:space="preserve">60m³/h </w:t>
                  </w:r>
                  <w:r>
                    <w:rPr>
                      <w:sz w:val="18"/>
                      <w:highlight w:val="none"/>
                    </w:rPr>
                    <w:t>，扬程：</w:t>
                  </w:r>
                  <w:r>
                    <w:rPr>
                      <w:rFonts w:ascii="Times New Roman" w:hAnsi="Times New Roman" w:eastAsia="Times New Roman"/>
                      <w:sz w:val="18"/>
                      <w:highlight w:val="none"/>
                    </w:rPr>
                    <w:t>40m</w:t>
                  </w:r>
                  <w:r>
                    <w:rPr>
                      <w:sz w:val="18"/>
                      <w:highlight w:val="none"/>
                    </w:rPr>
                    <w:t>，功</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率：</w:t>
                  </w:r>
                  <w:r>
                    <w:rPr>
                      <w:rFonts w:ascii="Times New Roman" w:eastAsia="Times New Roman"/>
                      <w:sz w:val="18"/>
                      <w:highlight w:val="none"/>
                    </w:rPr>
                    <w:t>11.0kW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11</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hint="eastAsia" w:ascii="PMingLiU" w:eastAsia="PMingLiU"/>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209-1-08</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单梁悬挂起重机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pacing w:val="-9"/>
                      <w:sz w:val="18"/>
                      <w:highlight w:val="none"/>
                    </w:rPr>
                    <w:t xml:space="preserve">起吊能力 </w:t>
                  </w:r>
                  <w:r>
                    <w:rPr>
                      <w:rFonts w:ascii="Times New Roman" w:eastAsia="Times New Roman"/>
                      <w:sz w:val="18"/>
                      <w:highlight w:val="none"/>
                    </w:rPr>
                    <w:t>5t</w:t>
                  </w:r>
                  <w:r>
                    <w:rPr>
                      <w:spacing w:val="-8"/>
                      <w:sz w:val="18"/>
                      <w:highlight w:val="none"/>
                    </w:rPr>
                    <w:t xml:space="preserve">，起升高度 </w:t>
                  </w:r>
                  <w:r>
                    <w:rPr>
                      <w:rFonts w:ascii="Times New Roman" w:eastAsia="Times New Roman"/>
                      <w:sz w:val="18"/>
                      <w:highlight w:val="none"/>
                    </w:rPr>
                    <w:t>12m</w:t>
                  </w:r>
                  <w:r>
                    <w:rPr>
                      <w:spacing w:val="-10"/>
                      <w:sz w:val="18"/>
                      <w:highlight w:val="none"/>
                    </w:rPr>
                    <w:t>，电</w:t>
                  </w:r>
                  <w:r>
                    <w:rPr>
                      <w:spacing w:val="-11"/>
                      <w:sz w:val="18"/>
                      <w:highlight w:val="none"/>
                    </w:rPr>
                    <w:t xml:space="preserve">动葫芦 </w:t>
                  </w:r>
                  <w:r>
                    <w:rPr>
                      <w:rFonts w:ascii="Times New Roman" w:eastAsia="Times New Roman"/>
                      <w:sz w:val="18"/>
                      <w:highlight w:val="none"/>
                    </w:rPr>
                    <w:t xml:space="preserve">CD </w:t>
                  </w:r>
                  <w:r>
                    <w:rPr>
                      <w:rFonts w:ascii="Times New Roman" w:eastAsia="Times New Roman"/>
                      <w:spacing w:val="-6"/>
                      <w:sz w:val="18"/>
                      <w:highlight w:val="none"/>
                    </w:rPr>
                    <w:t>5-12D</w:t>
                  </w:r>
                  <w:r>
                    <w:rPr>
                      <w:spacing w:val="-14"/>
                      <w:sz w:val="18"/>
                      <w:highlight w:val="none"/>
                    </w:rPr>
                    <w:t xml:space="preserve">，跨度 </w:t>
                  </w:r>
                  <w:r>
                    <w:rPr>
                      <w:rFonts w:ascii="Times New Roman" w:eastAsia="Times New Roman"/>
                      <w:spacing w:val="-9"/>
                      <w:sz w:val="18"/>
                      <w:highlight w:val="none"/>
                    </w:rPr>
                    <w:t>10m</w:t>
                  </w:r>
                  <w:r>
                    <w:rPr>
                      <w:spacing w:val="-23"/>
                      <w:sz w:val="18"/>
                      <w:highlight w:val="none"/>
                    </w:rPr>
                    <w:t>，电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 xml:space="preserve">机功率 </w:t>
                  </w:r>
                  <w:r>
                    <w:rPr>
                      <w:rFonts w:ascii="Times New Roman" w:eastAsia="Times New Roman"/>
                      <w:sz w:val="18"/>
                      <w:highlight w:val="none"/>
                    </w:rPr>
                    <w:t>N=7.5+0.8kW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7.5+0.8</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单梁悬挂起重机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 xml:space="preserve">起吊能力 </w:t>
                  </w:r>
                  <w:r>
                    <w:rPr>
                      <w:rFonts w:ascii="Times New Roman" w:eastAsia="Times New Roman"/>
                      <w:sz w:val="18"/>
                      <w:highlight w:val="none"/>
                    </w:rPr>
                    <w:t>10t</w:t>
                  </w:r>
                  <w:r>
                    <w:rPr>
                      <w:sz w:val="18"/>
                      <w:highlight w:val="none"/>
                    </w:rPr>
                    <w:t xml:space="preserve">，起升高度 </w:t>
                  </w:r>
                  <w:r>
                    <w:rPr>
                      <w:rFonts w:ascii="Times New Roman" w:eastAsia="Times New Roman"/>
                      <w:sz w:val="18"/>
                      <w:highlight w:val="none"/>
                    </w:rPr>
                    <w:t>9m</w:t>
                  </w:r>
                  <w:r>
                    <w:rPr>
                      <w:sz w:val="18"/>
                      <w:highlight w:val="none"/>
                    </w:rPr>
                    <w:t>，电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pacing w:val="-12"/>
                      <w:sz w:val="18"/>
                      <w:highlight w:val="none"/>
                    </w:rPr>
                    <w:t xml:space="preserve">动葫芦 </w:t>
                  </w:r>
                  <w:r>
                    <w:rPr>
                      <w:rFonts w:ascii="Times New Roman" w:hAnsi="Times New Roman" w:eastAsia="Times New Roman"/>
                      <w:sz w:val="18"/>
                      <w:highlight w:val="none"/>
                    </w:rPr>
                    <w:t>CD 10-9D</w:t>
                  </w:r>
                  <w:r>
                    <w:rPr>
                      <w:spacing w:val="-12"/>
                      <w:sz w:val="18"/>
                      <w:highlight w:val="none"/>
                    </w:rPr>
                    <w:t xml:space="preserve">，跨度 </w:t>
                  </w:r>
                  <w:r>
                    <w:rPr>
                      <w:rFonts w:ascii="Times New Roman" w:hAnsi="Times New Roman" w:eastAsia="Times New Roman"/>
                      <w:sz w:val="18"/>
                      <w:highlight w:val="none"/>
                    </w:rPr>
                    <w:t>7m</w:t>
                  </w:r>
                  <w:r>
                    <w:rPr>
                      <w:spacing w:val="-8"/>
                      <w:sz w:val="18"/>
                      <w:highlight w:val="none"/>
                    </w:rPr>
                    <w:t>，电</w:t>
                  </w:r>
                  <w:r>
                    <w:rPr>
                      <w:spacing w:val="-12"/>
                      <w:sz w:val="18"/>
                      <w:highlight w:val="none"/>
                    </w:rPr>
                    <w:t xml:space="preserve">机功率 </w:t>
                  </w:r>
                  <w:r>
                    <w:rPr>
                      <w:rFonts w:ascii="Times New Roman" w:hAnsi="Times New Roman" w:eastAsia="Times New Roman"/>
                      <w:sz w:val="18"/>
                      <w:highlight w:val="none"/>
                    </w:rPr>
                    <w:t>N=13+0.8×2kW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hAnsi="Times New Roman"/>
                      <w:sz w:val="18"/>
                      <w:highlight w:val="none"/>
                    </w:rPr>
                    <w:t>13+0.8×2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sz w:val="18"/>
                      <w:highlight w:val="none"/>
                    </w:rPr>
                    <w:t>六</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生物除臭系统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sz w:val="18"/>
                      <w:highlight w:val="none"/>
                    </w:rPr>
                    <w:t>（一）</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eastAsia="Times New Roman"/>
                      <w:sz w:val="18"/>
                      <w:highlight w:val="none"/>
                    </w:rPr>
                    <w:t>3#</w:t>
                  </w:r>
                  <w:r>
                    <w:rPr>
                      <w:sz w:val="18"/>
                      <w:highlight w:val="none"/>
                    </w:rPr>
                    <w:t>除臭设备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205-01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离心风机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sz w:val="18"/>
                      <w:highlight w:val="none"/>
                    </w:rPr>
                  </w:pPr>
                  <w:r>
                    <w:rPr>
                      <w:rFonts w:ascii="Times New Roman" w:eastAsia="Times New Roman"/>
                      <w:sz w:val="18"/>
                      <w:highlight w:val="none"/>
                    </w:rPr>
                    <w:t>Q=16000m3/h</w:t>
                  </w:r>
                  <w:r>
                    <w:rPr>
                      <w:sz w:val="18"/>
                      <w:highlight w:val="none"/>
                    </w:rPr>
                    <w:t>，</w:t>
                  </w:r>
                  <w:r>
                    <w:rPr>
                      <w:rFonts w:ascii="Times New Roman" w:eastAsia="Times New Roman"/>
                      <w:sz w:val="18"/>
                      <w:highlight w:val="none"/>
                    </w:rPr>
                    <w:t>H=2500pa,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rFonts w:ascii="Times New Roman"/>
                      <w:sz w:val="18"/>
                      <w:highlight w:val="none"/>
                    </w:rPr>
                    <w:t>N=22kW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205-02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循环水泵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离心泵，</w:t>
                  </w:r>
                  <w:r>
                    <w:rPr>
                      <w:rFonts w:ascii="Times New Roman" w:eastAsia="Times New Roman"/>
                      <w:sz w:val="18"/>
                      <w:highlight w:val="none"/>
                    </w:rPr>
                    <w:t>Q=30m3/h</w:t>
                  </w:r>
                  <w:r>
                    <w:rPr>
                      <w:sz w:val="18"/>
                      <w:highlight w:val="none"/>
                    </w:rPr>
                    <w:t>，</w:t>
                  </w:r>
                  <w:r>
                    <w:rPr>
                      <w:rFonts w:ascii="Times New Roman" w:eastAsia="Times New Roman"/>
                      <w:sz w:val="18"/>
                      <w:highlight w:val="none"/>
                    </w:rPr>
                    <w:t>H=25m</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rFonts w:ascii="Times New Roman"/>
                      <w:sz w:val="18"/>
                      <w:highlight w:val="none"/>
                    </w:rPr>
                    <w:t>N=4kW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4</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205-03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生物除臭</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主体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eastAsia="Times New Roman"/>
                      <w:spacing w:val="-4"/>
                      <w:sz w:val="18"/>
                      <w:highlight w:val="none"/>
                    </w:rPr>
                    <w:t>Q=16000m3/h</w:t>
                  </w:r>
                  <w:r>
                    <w:rPr>
                      <w:spacing w:val="-5"/>
                      <w:sz w:val="18"/>
                      <w:highlight w:val="none"/>
                    </w:rPr>
                    <w:t>，主体材质玻璃钢，</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含预洗器、生物滤池、填料等</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排气烟囱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玻璃钢，</w:t>
                  </w:r>
                  <w:r>
                    <w:rPr>
                      <w:rFonts w:ascii="Times New Roman" w:eastAsia="Times New Roman"/>
                      <w:sz w:val="18"/>
                      <w:highlight w:val="none"/>
                    </w:rPr>
                    <w:t xml:space="preserve">15m </w:t>
                  </w:r>
                  <w:r>
                    <w:rPr>
                      <w:sz w:val="18"/>
                      <w:highlight w:val="none"/>
                    </w:rPr>
                    <w:t>高空排放</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sz w:val="18"/>
                      <w:highlight w:val="none"/>
                    </w:rPr>
                    <w:t>（二）</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eastAsia="Times New Roman"/>
                      <w:sz w:val="18"/>
                      <w:highlight w:val="none"/>
                    </w:rPr>
                    <w:t>4#</w:t>
                  </w:r>
                  <w:r>
                    <w:rPr>
                      <w:sz w:val="18"/>
                      <w:highlight w:val="none"/>
                    </w:rPr>
                    <w:t>除臭设备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210-01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离心风机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sz w:val="18"/>
                      <w:highlight w:val="none"/>
                    </w:rPr>
                  </w:pPr>
                  <w:r>
                    <w:rPr>
                      <w:rFonts w:ascii="Times New Roman" w:eastAsia="Times New Roman"/>
                      <w:sz w:val="18"/>
                      <w:highlight w:val="none"/>
                    </w:rPr>
                    <w:t>Q=4000m3/h</w:t>
                  </w:r>
                  <w:r>
                    <w:rPr>
                      <w:sz w:val="18"/>
                      <w:highlight w:val="none"/>
                    </w:rPr>
                    <w:t>，</w:t>
                  </w:r>
                  <w:r>
                    <w:rPr>
                      <w:rFonts w:ascii="Times New Roman" w:eastAsia="Times New Roman"/>
                      <w:sz w:val="18"/>
                      <w:highlight w:val="none"/>
                    </w:rPr>
                    <w:t>H=2500Pa,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rFonts w:ascii="Times New Roman"/>
                      <w:sz w:val="18"/>
                      <w:highlight w:val="none"/>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210-02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循环水泵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离心泵，</w:t>
                  </w:r>
                  <w:r>
                    <w:rPr>
                      <w:rFonts w:ascii="Times New Roman" w:eastAsia="Times New Roman"/>
                      <w:sz w:val="18"/>
                      <w:highlight w:val="none"/>
                    </w:rPr>
                    <w:t>Q=5m3/h</w:t>
                  </w:r>
                  <w:r>
                    <w:rPr>
                      <w:sz w:val="18"/>
                      <w:highlight w:val="none"/>
                    </w:rPr>
                    <w:t>，</w:t>
                  </w:r>
                  <w:r>
                    <w:rPr>
                      <w:rFonts w:ascii="Times New Roman" w:eastAsia="Times New Roman"/>
                      <w:sz w:val="18"/>
                      <w:highlight w:val="none"/>
                    </w:rPr>
                    <w:t>H=30m</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rFonts w:ascii="Times New Roman"/>
                      <w:sz w:val="18"/>
                      <w:highlight w:val="none"/>
                    </w:rPr>
                    <w:t>N=0.75kW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0.75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210-03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生物除臭</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主体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eastAsia="Times New Roman"/>
                      <w:sz w:val="18"/>
                      <w:highlight w:val="none"/>
                    </w:rPr>
                    <w:t>Q=4000m3/h</w:t>
                  </w:r>
                  <w:r>
                    <w:rPr>
                      <w:sz w:val="18"/>
                      <w:highlight w:val="none"/>
                    </w:rPr>
                    <w:t>，主体材质玻璃钢，</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含预洗器、生物滤池、填料等</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210-04</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排气烟囱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玻璃钢，</w:t>
                  </w:r>
                  <w:r>
                    <w:rPr>
                      <w:rFonts w:ascii="Times New Roman" w:eastAsia="Times New Roman"/>
                      <w:sz w:val="18"/>
                      <w:highlight w:val="none"/>
                    </w:rPr>
                    <w:t xml:space="preserve">15m </w:t>
                  </w:r>
                  <w:r>
                    <w:rPr>
                      <w:sz w:val="18"/>
                      <w:highlight w:val="none"/>
                    </w:rPr>
                    <w:t>高空排放</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sz w:val="18"/>
                      <w:highlight w:val="none"/>
                    </w:rPr>
                    <w:t>（三）</w:t>
                  </w:r>
                </w:p>
              </w:tc>
              <w:tc>
                <w:tcPr>
                  <w:tcW w:w="7777" w:type="dxa"/>
                  <w:gridSpan w:val="7"/>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rFonts w:ascii="Times New Roman" w:eastAsia="Times New Roman"/>
                      <w:sz w:val="18"/>
                      <w:highlight w:val="none"/>
                    </w:rPr>
                    <w:t>5#</w:t>
                  </w:r>
                  <w:r>
                    <w:rPr>
                      <w:sz w:val="18"/>
                      <w:highlight w:val="none"/>
                    </w:rPr>
                    <w:t>除臭设备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209-2-01</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离心风机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eastAsia="Times New Roman"/>
                      <w:sz w:val="18"/>
                      <w:highlight w:val="none"/>
                    </w:rPr>
                  </w:pPr>
                  <w:r>
                    <w:rPr>
                      <w:rFonts w:ascii="Times New Roman" w:eastAsia="Times New Roman"/>
                      <w:sz w:val="18"/>
                      <w:highlight w:val="none"/>
                    </w:rPr>
                    <w:t>Q=4000m3/h</w:t>
                  </w:r>
                  <w:r>
                    <w:rPr>
                      <w:sz w:val="18"/>
                      <w:highlight w:val="none"/>
                    </w:rPr>
                    <w:t>，</w:t>
                  </w:r>
                  <w:r>
                    <w:rPr>
                      <w:rFonts w:ascii="Times New Roman" w:eastAsia="Times New Roman"/>
                      <w:sz w:val="18"/>
                      <w:highlight w:val="none"/>
                    </w:rPr>
                    <w:t>H=2500Pa,</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rFonts w:ascii="Times New Roman"/>
                      <w:sz w:val="18"/>
                      <w:highlight w:val="none"/>
                    </w:rPr>
                    <w:t>N=5.5kW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5.5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209-2-02</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循环水泵</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离心泵，</w:t>
                  </w:r>
                  <w:r>
                    <w:rPr>
                      <w:rFonts w:ascii="Times New Roman" w:eastAsia="Times New Roman"/>
                      <w:sz w:val="18"/>
                      <w:highlight w:val="none"/>
                    </w:rPr>
                    <w:t>Q=5m3/h</w:t>
                  </w:r>
                  <w:r>
                    <w:rPr>
                      <w:sz w:val="18"/>
                      <w:highlight w:val="none"/>
                    </w:rPr>
                    <w:t>，</w:t>
                  </w:r>
                  <w:r>
                    <w:rPr>
                      <w:rFonts w:ascii="Times New Roman" w:eastAsia="Times New Roman"/>
                      <w:sz w:val="18"/>
                      <w:highlight w:val="none"/>
                    </w:rPr>
                    <w:t>H=30m</w:t>
                  </w:r>
                  <w:r>
                    <w:rPr>
                      <w:sz w:val="18"/>
                      <w:highlight w:val="none"/>
                    </w:rPr>
                    <w:t>，</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rFonts w:ascii="Times New Roman"/>
                      <w:sz w:val="18"/>
                      <w:highlight w:val="none"/>
                    </w:rPr>
                    <w:t>N=0.75kW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0.75</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2</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2</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hint="eastAsia"/>
                      <w:b/>
                      <w:bCs/>
                      <w:sz w:val="24"/>
                      <w:szCs w:val="24"/>
                      <w:highlight w:val="none"/>
                      <w:vertAlign w:val="baseline"/>
                    </w:rPr>
                  </w:pPr>
                  <w:r>
                    <w:rPr>
                      <w:sz w:val="18"/>
                      <w:highlight w:val="none"/>
                    </w:rPr>
                    <w:t>一用一备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209-2-03</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生物除臭</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z w:val="18"/>
                      <w:highlight w:val="none"/>
                    </w:rPr>
                    <w:t>主体</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rFonts w:ascii="Times New Roman" w:eastAsia="Times New Roman"/>
                      <w:sz w:val="18"/>
                      <w:highlight w:val="none"/>
                    </w:rPr>
                    <w:t>Q=4000m3/h</w:t>
                  </w:r>
                  <w:r>
                    <w:rPr>
                      <w:sz w:val="18"/>
                      <w:highlight w:val="none"/>
                    </w:rPr>
                    <w:t>，主体材质玻璃钢，</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含预洗器、生物滤池、填料等</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排气烟囱</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玻璃钢，</w:t>
                  </w:r>
                  <w:r>
                    <w:rPr>
                      <w:rFonts w:ascii="Times New Roman" w:eastAsia="Times New Roman"/>
                      <w:sz w:val="18"/>
                      <w:highlight w:val="none"/>
                    </w:rPr>
                    <w:t xml:space="preserve">15m </w:t>
                  </w:r>
                  <w:r>
                    <w:rPr>
                      <w:sz w:val="18"/>
                      <w:highlight w:val="none"/>
                    </w:rPr>
                    <w:t>高空排放</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18"/>
                      <w:highlight w:val="none"/>
                    </w:rPr>
                  </w:pP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sz w:val="18"/>
                      <w:highlight w:val="none"/>
                    </w:rPr>
                    <w:t>209-1-09</w:t>
                  </w:r>
                </w:p>
              </w:tc>
              <w:tc>
                <w:tcPr>
                  <w:tcW w:w="1106"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highlight w:val="none"/>
                    </w:rPr>
                  </w:pPr>
                  <w:r>
                    <w:rPr>
                      <w:sz w:val="18"/>
                      <w:highlight w:val="none"/>
                    </w:rPr>
                    <w:t>单梁悬挂起重机</w:t>
                  </w:r>
                </w:p>
              </w:tc>
              <w:tc>
                <w:tcPr>
                  <w:tcW w:w="1775"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18"/>
                      <w:highlight w:val="none"/>
                    </w:rPr>
                  </w:pPr>
                  <w:r>
                    <w:rPr>
                      <w:sz w:val="18"/>
                      <w:highlight w:val="none"/>
                    </w:rPr>
                    <w:t xml:space="preserve">起吊能力 </w:t>
                  </w:r>
                  <w:r>
                    <w:rPr>
                      <w:rFonts w:ascii="Times New Roman" w:eastAsia="Times New Roman"/>
                      <w:sz w:val="18"/>
                      <w:highlight w:val="none"/>
                    </w:rPr>
                    <w:t>10t</w:t>
                  </w:r>
                  <w:r>
                    <w:rPr>
                      <w:sz w:val="18"/>
                      <w:highlight w:val="none"/>
                    </w:rPr>
                    <w:t xml:space="preserve">，起升高度 </w:t>
                  </w:r>
                  <w:r>
                    <w:rPr>
                      <w:rFonts w:ascii="Times New Roman" w:eastAsia="Times New Roman"/>
                      <w:sz w:val="18"/>
                      <w:highlight w:val="none"/>
                    </w:rPr>
                    <w:t>9m</w:t>
                  </w:r>
                  <w:r>
                    <w:rPr>
                      <w:sz w:val="18"/>
                      <w:highlight w:val="none"/>
                    </w:rPr>
                    <w:t>，电</w:t>
                  </w:r>
                </w:p>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sz w:val="18"/>
                      <w:highlight w:val="none"/>
                    </w:rPr>
                  </w:pPr>
                  <w:r>
                    <w:rPr>
                      <w:spacing w:val="-12"/>
                      <w:sz w:val="18"/>
                      <w:highlight w:val="none"/>
                    </w:rPr>
                    <w:t xml:space="preserve">动葫芦 </w:t>
                  </w:r>
                  <w:r>
                    <w:rPr>
                      <w:rFonts w:ascii="Times New Roman" w:hAnsi="Times New Roman" w:eastAsia="Times New Roman"/>
                      <w:sz w:val="18"/>
                      <w:highlight w:val="none"/>
                    </w:rPr>
                    <w:t>CD 10-9D</w:t>
                  </w:r>
                  <w:r>
                    <w:rPr>
                      <w:spacing w:val="-12"/>
                      <w:sz w:val="18"/>
                      <w:highlight w:val="none"/>
                    </w:rPr>
                    <w:t xml:space="preserve">，跨度 </w:t>
                  </w:r>
                  <w:r>
                    <w:rPr>
                      <w:rFonts w:ascii="Times New Roman" w:hAnsi="Times New Roman" w:eastAsia="Times New Roman"/>
                      <w:sz w:val="18"/>
                      <w:highlight w:val="none"/>
                    </w:rPr>
                    <w:t>7m</w:t>
                  </w:r>
                  <w:r>
                    <w:rPr>
                      <w:spacing w:val="-8"/>
                      <w:sz w:val="18"/>
                      <w:highlight w:val="none"/>
                    </w:rPr>
                    <w:t>，电</w:t>
                  </w:r>
                  <w:r>
                    <w:rPr>
                      <w:spacing w:val="-12"/>
                      <w:sz w:val="18"/>
                      <w:highlight w:val="none"/>
                    </w:rPr>
                    <w:t xml:space="preserve">机功率 </w:t>
                  </w:r>
                  <w:r>
                    <w:rPr>
                      <w:rFonts w:ascii="Times New Roman" w:hAnsi="Times New Roman" w:eastAsia="Times New Roman"/>
                      <w:sz w:val="18"/>
                      <w:highlight w:val="none"/>
                    </w:rPr>
                    <w:t>N=13+0.8×2kW</w:t>
                  </w:r>
                </w:p>
              </w:tc>
              <w:tc>
                <w:tcPr>
                  <w:tcW w:w="1088"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jc w:val="center"/>
                    <w:textAlignment w:val="auto"/>
                    <w:rPr>
                      <w:rFonts w:ascii="Times New Roman"/>
                      <w:sz w:val="18"/>
                      <w:highlight w:val="none"/>
                    </w:rPr>
                  </w:pPr>
                  <w:r>
                    <w:rPr>
                      <w:rFonts w:ascii="Times New Roman" w:hAnsi="Times New Roman"/>
                      <w:sz w:val="18"/>
                      <w:highlight w:val="none"/>
                    </w:rPr>
                    <w:t>13+0.8×2</w:t>
                  </w:r>
                </w:p>
              </w:tc>
              <w:tc>
                <w:tcPr>
                  <w:tcW w:w="950"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sz w:val="18"/>
                      <w:highlight w:val="none"/>
                    </w:rPr>
                  </w:pPr>
                  <w:r>
                    <w:rPr>
                      <w:sz w:val="18"/>
                      <w:highlight w:val="none"/>
                    </w:rPr>
                    <w:t>套</w:t>
                  </w:r>
                </w:p>
              </w:tc>
              <w:tc>
                <w:tcPr>
                  <w:tcW w:w="1312"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firstLine="0"/>
                    <w:jc w:val="center"/>
                    <w:textAlignment w:val="auto"/>
                    <w:rPr>
                      <w:rFonts w:ascii="Times New Roman"/>
                      <w:sz w:val="18"/>
                      <w:highlight w:val="none"/>
                    </w:rPr>
                  </w:pPr>
                  <w:r>
                    <w:rPr>
                      <w:rFonts w:ascii="Times New Roman"/>
                      <w:sz w:val="18"/>
                      <w:highlight w:val="none"/>
                    </w:rPr>
                    <w:t>1</w:t>
                  </w:r>
                </w:p>
              </w:tc>
              <w:tc>
                <w:tcPr>
                  <w:tcW w:w="96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b/>
                      <w:bCs/>
                      <w:sz w:val="24"/>
                      <w:szCs w:val="24"/>
                      <w:highlight w:val="none"/>
                      <w:vertAlign w:val="baseline"/>
                    </w:rPr>
                  </w:pPr>
                  <w:r>
                    <w:rPr>
                      <w:rFonts w:ascii="Times New Roman"/>
                      <w:sz w:val="18"/>
                      <w:highlight w:val="none"/>
                    </w:rPr>
                    <w:t>1</w:t>
                  </w:r>
                </w:p>
              </w:tc>
              <w:tc>
                <w:tcPr>
                  <w:tcW w:w="583" w:type="dxa"/>
                  <w:vAlign w:val="center"/>
                </w:tcPr>
                <w:p>
                  <w:pPr>
                    <w:pStyle w:val="30"/>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b/>
                      <w:bCs/>
                      <w:sz w:val="24"/>
                      <w:szCs w:val="24"/>
                      <w:highlight w:val="none"/>
                      <w:vertAlign w:val="baseline"/>
                    </w:rPr>
                  </w:pPr>
                </w:p>
              </w:tc>
            </w:tr>
          </w:tbl>
          <w:p>
            <w:pPr>
              <w:spacing w:line="360" w:lineRule="auto"/>
              <w:rPr>
                <w:b/>
                <w:bCs/>
                <w:sz w:val="24"/>
                <w:szCs w:val="24"/>
              </w:rPr>
            </w:pPr>
            <w:r>
              <w:rPr>
                <w:rFonts w:hint="eastAsia"/>
                <w:b/>
                <w:bCs/>
                <w:sz w:val="24"/>
                <w:szCs w:val="24"/>
              </w:rPr>
              <w:t>原辅材料消耗及水平衡：</w:t>
            </w:r>
          </w:p>
          <w:p>
            <w:pPr>
              <w:widowControl/>
              <w:spacing w:line="360" w:lineRule="auto"/>
              <w:ind w:firstLine="482" w:firstLineChars="200"/>
              <w:jc w:val="left"/>
              <w:rPr>
                <w:b/>
                <w:bCs/>
                <w:sz w:val="24"/>
                <w:szCs w:val="24"/>
              </w:rPr>
            </w:pPr>
            <w:r>
              <w:rPr>
                <w:rFonts w:hint="eastAsia"/>
                <w:b/>
                <w:bCs/>
                <w:sz w:val="24"/>
                <w:szCs w:val="24"/>
              </w:rPr>
              <w:t>1、</w:t>
            </w:r>
            <w:r>
              <w:rPr>
                <w:b/>
                <w:bCs/>
                <w:sz w:val="24"/>
                <w:szCs w:val="24"/>
              </w:rPr>
              <w:t>原辅材料消耗情况</w:t>
            </w:r>
          </w:p>
          <w:p>
            <w:pPr>
              <w:widowControl/>
              <w:spacing w:afterLines="20" w:line="240" w:lineRule="auto"/>
              <w:ind w:firstLine="482"/>
              <w:jc w:val="center"/>
              <w:rPr>
                <w:rFonts w:hint="eastAsia" w:eastAsiaTheme="minorEastAsia"/>
                <w:sz w:val="24"/>
                <w:szCs w:val="24"/>
                <w:lang w:eastAsia="zh-CN"/>
              </w:rPr>
            </w:pPr>
            <w:r>
              <w:rPr>
                <w:rFonts w:hint="eastAsia"/>
                <w:b/>
                <w:bCs/>
                <w:sz w:val="24"/>
                <w:szCs w:val="24"/>
              </w:rPr>
              <w:t>表2.4</w:t>
            </w:r>
            <w:r>
              <w:rPr>
                <w:rFonts w:hint="eastAsia"/>
                <w:b/>
                <w:bCs/>
                <w:sz w:val="24"/>
                <w:szCs w:val="24"/>
                <w:lang w:val="en-US" w:eastAsia="zh-CN"/>
              </w:rPr>
              <w:t xml:space="preserve"> </w:t>
            </w:r>
            <w:r>
              <w:rPr>
                <w:rFonts w:hint="eastAsia"/>
                <w:b/>
                <w:bCs/>
                <w:sz w:val="24"/>
                <w:szCs w:val="24"/>
              </w:rPr>
              <w:t xml:space="preserve"> 项目</w:t>
            </w:r>
            <w:r>
              <w:rPr>
                <w:rFonts w:hint="eastAsia"/>
                <w:b/>
                <w:bCs/>
                <w:sz w:val="24"/>
                <w:szCs w:val="24"/>
                <w:lang w:eastAsia="zh-CN"/>
              </w:rPr>
              <w:t>污泥产生量</w:t>
            </w:r>
          </w:p>
          <w:tbl>
            <w:tblPr>
              <w:tblStyle w:val="15"/>
              <w:tblW w:w="89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8"/>
              <w:gridCol w:w="2691"/>
              <w:gridCol w:w="2460"/>
              <w:gridCol w:w="2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868"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序号</w:t>
                  </w:r>
                </w:p>
              </w:tc>
              <w:tc>
                <w:tcPr>
                  <w:tcW w:w="2691"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污水厂名称</w:t>
                  </w:r>
                </w:p>
              </w:tc>
              <w:tc>
                <w:tcPr>
                  <w:tcW w:w="5404"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eastAsia="zh-CN"/>
                    </w:rPr>
                    <w:t>污泥厂处理泥量（</w:t>
                  </w:r>
                  <w:r>
                    <w:rPr>
                      <w:rFonts w:hint="default" w:ascii="Times New Roman" w:hAnsi="Times New Roman" w:cs="Times New Roman"/>
                      <w:b w:val="0"/>
                      <w:bCs w:val="0"/>
                      <w:sz w:val="21"/>
                      <w:szCs w:val="21"/>
                      <w:vertAlign w:val="baseline"/>
                      <w:lang w:val="en-US" w:eastAsia="zh-CN"/>
                    </w:rPr>
                    <w:t>t/d，含水率80%）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86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p>
              </w:tc>
              <w:tc>
                <w:tcPr>
                  <w:tcW w:w="2691"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rPr>
                  </w:pP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环评申报处理量</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实际处理量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w:t>
                  </w: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城北污水厂（一期）</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0</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kern w:val="2"/>
                      <w:sz w:val="21"/>
                      <w:szCs w:val="21"/>
                      <w:vertAlign w:val="baseline"/>
                      <w:lang w:val="en-US" w:eastAsia="zh-CN" w:bidi="ar-SA"/>
                    </w:rPr>
                  </w:pPr>
                  <w:r>
                    <w:rPr>
                      <w:rFonts w:hint="default" w:ascii="Times New Roman" w:hAnsi="Times New Roman" w:cs="Times New Roman"/>
                      <w:b w:val="0"/>
                      <w:bCs w:val="0"/>
                      <w:sz w:val="21"/>
                      <w:szCs w:val="21"/>
                      <w:vertAlign w:val="baseline"/>
                      <w:lang w:eastAsia="zh-CN"/>
                    </w:rPr>
                    <w:t>城北污水厂（二期）</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52</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2</w:t>
                  </w: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凤凰桥污水厂（一期）</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eastAsia="zh-CN"/>
                    </w:rPr>
                    <w:t>凤凰桥污水厂（二期）</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40</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868"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3</w:t>
                  </w: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东部新城污水厂（一期）</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eastAsia="zh-CN"/>
                    </w:rPr>
                    <w:t>东部新城污水厂（二期）</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0</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68"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w:t>
                  </w:r>
                </w:p>
              </w:tc>
              <w:tc>
                <w:tcPr>
                  <w:tcW w:w="269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河西污水厂</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48</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59"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合计</w:t>
                  </w:r>
                </w:p>
              </w:tc>
              <w:tc>
                <w:tcPr>
                  <w:tcW w:w="246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val="0"/>
                      <w:sz w:val="21"/>
                      <w:szCs w:val="21"/>
                      <w:vertAlign w:val="baseline"/>
                      <w:lang w:val="en-US" w:eastAsia="zh-CN"/>
                    </w:rPr>
                  </w:pPr>
                  <w:r>
                    <w:rPr>
                      <w:rFonts w:hint="default" w:ascii="Times New Roman" w:hAnsi="Times New Roman" w:cs="Times New Roman"/>
                      <w:b w:val="0"/>
                      <w:bCs w:val="0"/>
                      <w:sz w:val="21"/>
                      <w:szCs w:val="21"/>
                      <w:vertAlign w:val="baseline"/>
                      <w:lang w:val="en-US" w:eastAsia="zh-CN"/>
                    </w:rPr>
                    <w:t>140</w:t>
                  </w:r>
                </w:p>
              </w:tc>
              <w:tc>
                <w:tcPr>
                  <w:tcW w:w="294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val="0"/>
                      <w:sz w:val="21"/>
                      <w:szCs w:val="21"/>
                      <w:vertAlign w:val="baseline"/>
                    </w:rPr>
                  </w:pPr>
                  <w:r>
                    <w:rPr>
                      <w:rFonts w:hint="default" w:ascii="Times New Roman" w:hAnsi="Times New Roman" w:cs="Times New Roman"/>
                      <w:b w:val="0"/>
                      <w:bCs w:val="0"/>
                      <w:sz w:val="21"/>
                      <w:szCs w:val="21"/>
                      <w:vertAlign w:val="baseline"/>
                      <w:lang w:val="en-US" w:eastAsia="zh-CN"/>
                    </w:rPr>
                    <w:t>140</w:t>
                  </w:r>
                </w:p>
              </w:tc>
            </w:tr>
          </w:tbl>
          <w:p>
            <w:pPr>
              <w:widowControl/>
              <w:spacing w:line="360" w:lineRule="auto"/>
              <w:ind w:firstLine="482" w:firstLineChars="200"/>
              <w:rPr>
                <w:b/>
                <w:bCs/>
                <w:sz w:val="24"/>
                <w:szCs w:val="24"/>
              </w:rPr>
            </w:pPr>
            <w:r>
              <w:rPr>
                <w:rFonts w:hint="eastAsia"/>
                <w:b/>
                <w:bCs/>
                <w:sz w:val="24"/>
                <w:szCs w:val="24"/>
              </w:rPr>
              <w:t>2、</w:t>
            </w:r>
            <w:r>
              <w:rPr>
                <w:b/>
                <w:bCs/>
                <w:sz w:val="24"/>
                <w:szCs w:val="24"/>
              </w:rPr>
              <w:t>水平衡一览表</w:t>
            </w:r>
          </w:p>
          <w:p>
            <w:pPr>
              <w:pStyle w:val="22"/>
              <w:ind w:firstLine="480"/>
              <w:rPr>
                <w:rFonts w:hint="eastAsia"/>
                <w:sz w:val="24"/>
                <w:szCs w:val="24"/>
                <w:lang w:val="en-US"/>
              </w:rPr>
            </w:pPr>
            <w:r>
              <w:rPr>
                <w:rFonts w:hint="eastAsia"/>
                <w:sz w:val="24"/>
                <w:szCs w:val="24"/>
                <w:lang w:val="en-US"/>
              </w:rPr>
              <w:t>项目用</w:t>
            </w:r>
            <w:r>
              <w:rPr>
                <w:sz w:val="24"/>
                <w:szCs w:val="24"/>
                <w:lang w:val="en-US"/>
              </w:rPr>
              <w:t>水</w:t>
            </w:r>
            <w:r>
              <w:rPr>
                <w:rFonts w:hint="eastAsia"/>
                <w:sz w:val="24"/>
                <w:szCs w:val="24"/>
                <w:lang w:val="en-US"/>
              </w:rPr>
              <w:t>为生活用水</w:t>
            </w:r>
            <w:r>
              <w:rPr>
                <w:rFonts w:hint="eastAsia"/>
                <w:sz w:val="24"/>
                <w:szCs w:val="24"/>
                <w:lang w:val="en-US" w:eastAsia="zh-CN"/>
              </w:rPr>
              <w:t>、地面冲洗水以及锅炉补水</w:t>
            </w:r>
            <w:r>
              <w:rPr>
                <w:rFonts w:hint="eastAsia"/>
                <w:sz w:val="24"/>
                <w:szCs w:val="24"/>
                <w:lang w:val="en-US"/>
              </w:rPr>
              <w:t>。</w:t>
            </w:r>
          </w:p>
          <w:p>
            <w:pPr>
              <w:pStyle w:val="22"/>
              <w:ind w:firstLine="480"/>
            </w:pPr>
            <w:r>
              <w:rPr>
                <w:rFonts w:hint="eastAsia"/>
                <w:sz w:val="24"/>
                <w:szCs w:val="24"/>
                <w:lang w:eastAsia="zh-CN"/>
              </w:rPr>
              <w:t>项目水平衡图如下：</w:t>
            </w:r>
          </w:p>
          <w:p>
            <w:pPr>
              <w:spacing w:line="360" w:lineRule="auto"/>
              <w:jc w:val="center"/>
              <w:rPr>
                <w:b/>
                <w:bCs/>
                <w:sz w:val="24"/>
                <w:szCs w:val="24"/>
              </w:rPr>
            </w:pPr>
            <w:r>
              <w:rPr>
                <w:sz w:val="20"/>
              </w:rPr>
              <w:drawing>
                <wp:inline distT="0" distB="0" distL="0" distR="0">
                  <wp:extent cx="4467860" cy="4029075"/>
                  <wp:effectExtent l="0" t="0" r="8890" b="9525"/>
                  <wp:docPr id="1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3.png"/>
                          <pic:cNvPicPr>
                            <a:picLocks noChangeAspect="1"/>
                          </pic:cNvPicPr>
                        </pic:nvPicPr>
                        <pic:blipFill>
                          <a:blip r:embed="rId5" cstate="print"/>
                          <a:stretch>
                            <a:fillRect/>
                          </a:stretch>
                        </pic:blipFill>
                        <pic:spPr>
                          <a:xfrm>
                            <a:off x="0" y="0"/>
                            <a:ext cx="4467894" cy="4029075"/>
                          </a:xfrm>
                          <a:prstGeom prst="rect">
                            <a:avLst/>
                          </a:prstGeom>
                        </pic:spPr>
                      </pic:pic>
                    </a:graphicData>
                  </a:graphic>
                </wp:inline>
              </w:drawing>
            </w:r>
          </w:p>
          <w:p>
            <w:pPr>
              <w:spacing w:line="360" w:lineRule="auto"/>
              <w:jc w:val="center"/>
              <w:rPr>
                <w:rFonts w:hint="eastAsia"/>
                <w:b/>
                <w:bCs/>
                <w:sz w:val="24"/>
                <w:szCs w:val="32"/>
              </w:rPr>
            </w:pPr>
            <w:r>
              <w:rPr>
                <w:b/>
                <w:bCs/>
                <w:sz w:val="24"/>
                <w:szCs w:val="24"/>
              </w:rPr>
              <w:t>图2.1 项目用水平衡图    单位：m</w:t>
            </w:r>
            <w:r>
              <w:rPr>
                <w:b/>
                <w:bCs/>
                <w:sz w:val="24"/>
                <w:szCs w:val="24"/>
                <w:vertAlign w:val="superscript"/>
              </w:rPr>
              <w:t>3</w:t>
            </w:r>
            <w:r>
              <w:rPr>
                <w:b/>
                <w:bCs/>
                <w:sz w:val="24"/>
                <w:szCs w:val="24"/>
              </w:rPr>
              <w:t>/</w:t>
            </w:r>
            <w:r>
              <w:rPr>
                <w:rFonts w:hint="eastAsia"/>
                <w:b/>
                <w:bCs/>
                <w:sz w:val="24"/>
                <w:szCs w:val="24"/>
              </w:rPr>
              <w:t>d</w:t>
            </w:r>
          </w:p>
          <w:p>
            <w:pPr>
              <w:spacing w:line="360" w:lineRule="auto"/>
              <w:rPr>
                <w:rFonts w:hint="eastAsia"/>
                <w:b/>
                <w:bCs/>
                <w:sz w:val="24"/>
                <w:szCs w:val="32"/>
              </w:rPr>
            </w:pPr>
          </w:p>
          <w:p>
            <w:pPr>
              <w:spacing w:line="360" w:lineRule="auto"/>
              <w:rPr>
                <w:rFonts w:hint="eastAsia"/>
                <w:b/>
                <w:bCs/>
                <w:sz w:val="24"/>
                <w:szCs w:val="32"/>
              </w:rPr>
            </w:pPr>
          </w:p>
          <w:p>
            <w:pPr>
              <w:spacing w:line="360" w:lineRule="auto"/>
              <w:rPr>
                <w:rFonts w:hint="eastAsia"/>
                <w:b/>
                <w:bCs/>
                <w:sz w:val="24"/>
                <w:szCs w:val="32"/>
              </w:rPr>
            </w:pPr>
            <w:r>
              <w:rPr>
                <w:rFonts w:hint="eastAsia"/>
                <w:b/>
                <w:bCs/>
                <w:sz w:val="24"/>
                <w:szCs w:val="32"/>
              </w:rPr>
              <w:t>主要工艺流程及产污环节：</w:t>
            </w:r>
          </w:p>
          <w:p>
            <w:pPr>
              <w:pStyle w:val="2"/>
              <w:spacing w:line="360" w:lineRule="auto"/>
              <w:ind w:firstLine="482" w:firstLineChars="200"/>
            </w:pPr>
            <w:r>
              <w:rPr>
                <w:rFonts w:hint="eastAsia" w:cs="Times New Roman"/>
                <w:b/>
                <w:color w:val="000000" w:themeColor="text1"/>
                <w:sz w:val="24"/>
                <w:lang w:val="en-US" w:eastAsia="zh-CN"/>
                <w14:textFill>
                  <w14:solidFill>
                    <w14:schemeClr w14:val="tx1"/>
                  </w14:solidFill>
                </w14:textFill>
              </w:rPr>
              <w:t>1、</w:t>
            </w:r>
            <w:r>
              <w:rPr>
                <w:rFonts w:cs="Times New Roman"/>
                <w:b/>
                <w:color w:val="000000" w:themeColor="text1"/>
                <w:sz w:val="24"/>
                <w14:textFill>
                  <w14:solidFill>
                    <w14:schemeClr w14:val="tx1"/>
                  </w14:solidFill>
                </w14:textFill>
              </w:rPr>
              <w:t>主要工艺流程及产污环节</w:t>
            </w:r>
          </w:p>
          <w:p>
            <w:pPr>
              <w:spacing w:line="360" w:lineRule="auto"/>
              <w:jc w:val="center"/>
              <w:rPr>
                <w:rFonts w:hint="eastAsia"/>
                <w:b/>
                <w:bCs/>
                <w:sz w:val="24"/>
              </w:rPr>
            </w:pPr>
            <w:r>
              <w:rPr>
                <w:sz w:val="20"/>
              </w:rPr>
              <w:drawing>
                <wp:inline distT="0" distB="0" distL="0" distR="0">
                  <wp:extent cx="4741545" cy="4429125"/>
                  <wp:effectExtent l="0" t="0" r="1905" b="9525"/>
                  <wp:docPr id="25"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8.jpeg"/>
                          <pic:cNvPicPr>
                            <a:picLocks noChangeAspect="1"/>
                          </pic:cNvPicPr>
                        </pic:nvPicPr>
                        <pic:blipFill>
                          <a:blip r:embed="rId6" cstate="print"/>
                          <a:stretch>
                            <a:fillRect/>
                          </a:stretch>
                        </pic:blipFill>
                        <pic:spPr>
                          <a:xfrm>
                            <a:off x="0" y="0"/>
                            <a:ext cx="4741952" cy="4429125"/>
                          </a:xfrm>
                          <a:prstGeom prst="rect">
                            <a:avLst/>
                          </a:prstGeom>
                        </pic:spPr>
                      </pic:pic>
                    </a:graphicData>
                  </a:graphic>
                </wp:inline>
              </w:drawing>
            </w:r>
            <w:r>
              <w:rPr>
                <w:rFonts w:hint="eastAsia"/>
                <w:b/>
                <w:bCs/>
                <w:sz w:val="24"/>
              </w:rPr>
              <w:t xml:space="preserve"> </w:t>
            </w:r>
          </w:p>
          <w:p>
            <w:pPr>
              <w:spacing w:line="360" w:lineRule="auto"/>
              <w:jc w:val="center"/>
              <w:rPr>
                <w:b/>
                <w:bCs/>
                <w:sz w:val="24"/>
              </w:rPr>
            </w:pPr>
            <w:r>
              <w:rPr>
                <w:rFonts w:hint="eastAsia"/>
                <w:b/>
                <w:bCs/>
                <w:sz w:val="24"/>
              </w:rPr>
              <w:t>图</w:t>
            </w:r>
            <w:r>
              <w:rPr>
                <w:rFonts w:hint="eastAsia"/>
                <w:b/>
                <w:bCs/>
                <w:sz w:val="24"/>
                <w:lang w:val="en-US" w:eastAsia="zh-CN"/>
              </w:rPr>
              <w:t xml:space="preserve">2.2 </w:t>
            </w:r>
            <w:r>
              <w:rPr>
                <w:rFonts w:hint="eastAsia"/>
                <w:b/>
                <w:bCs/>
                <w:sz w:val="24"/>
              </w:rPr>
              <w:t xml:space="preserve"> </w:t>
            </w:r>
            <w:r>
              <w:rPr>
                <w:rFonts w:hint="eastAsia"/>
                <w:b/>
                <w:bCs/>
                <w:sz w:val="24"/>
                <w:lang w:eastAsia="zh-CN"/>
              </w:rPr>
              <w:t>污泥干化</w:t>
            </w:r>
            <w:r>
              <w:rPr>
                <w:rFonts w:hint="eastAsia"/>
                <w:b/>
                <w:bCs/>
                <w:sz w:val="24"/>
              </w:rPr>
              <w:t>工艺流程示意图</w:t>
            </w:r>
          </w:p>
          <w:p>
            <w:pPr>
              <w:pStyle w:val="30"/>
              <w:spacing w:before="158" w:line="360" w:lineRule="auto"/>
              <w:ind w:firstLine="482" w:firstLineChars="200"/>
              <w:rPr>
                <w:b/>
                <w:sz w:val="24"/>
                <w:szCs w:val="24"/>
              </w:rPr>
            </w:pPr>
            <w:r>
              <w:rPr>
                <w:b/>
                <w:sz w:val="24"/>
                <w:szCs w:val="24"/>
              </w:rPr>
              <w:t>污泥干化处理工艺流程简述：</w:t>
            </w:r>
          </w:p>
          <w:p>
            <w:pPr>
              <w:pStyle w:val="30"/>
              <w:keepNext w:val="0"/>
              <w:keepLines w:val="0"/>
              <w:pageBreakBefore w:val="0"/>
              <w:widowControl w:val="0"/>
              <w:kinsoku/>
              <w:wordWrap/>
              <w:overflowPunct/>
              <w:topLinePunct w:val="0"/>
              <w:autoSpaceDE/>
              <w:autoSpaceDN/>
              <w:bidi w:val="0"/>
              <w:adjustRightInd/>
              <w:snapToGrid/>
              <w:spacing w:line="360" w:lineRule="auto"/>
              <w:ind w:left="0" w:right="0" w:firstLine="420"/>
              <w:textAlignment w:val="auto"/>
              <w:rPr>
                <w:sz w:val="24"/>
                <w:szCs w:val="24"/>
              </w:rPr>
            </w:pPr>
            <w:r>
              <w:rPr>
                <w:sz w:val="24"/>
                <w:szCs w:val="24"/>
              </w:rPr>
              <w:t>城北二期、凤凰桥和河西污水处理厂管道输送的污泥（</w:t>
            </w:r>
            <w:r>
              <w:rPr>
                <w:spacing w:val="-5"/>
                <w:sz w:val="24"/>
                <w:szCs w:val="24"/>
              </w:rPr>
              <w:t>含水率约</w:t>
            </w:r>
            <w:r>
              <w:rPr>
                <w:rFonts w:ascii="Times New Roman" w:eastAsia="Times New Roman"/>
                <w:sz w:val="24"/>
                <w:szCs w:val="24"/>
              </w:rPr>
              <w:t>99.2%</w:t>
            </w:r>
            <w:r>
              <w:rPr>
                <w:sz w:val="24"/>
                <w:szCs w:val="24"/>
              </w:rPr>
              <w:t>）首先进入来料缓存池暂存。来料缓存池出料首先通过污泥切割机，防止长纤维物料进入泵和和浓</w:t>
            </w:r>
            <w:r>
              <w:rPr>
                <w:spacing w:val="-3"/>
                <w:sz w:val="24"/>
                <w:szCs w:val="24"/>
              </w:rPr>
              <w:t>缩机，影响设备的稳定运行。采用</w:t>
            </w:r>
            <w:r>
              <w:rPr>
                <w:rFonts w:ascii="Times New Roman" w:eastAsia="Times New Roman"/>
                <w:sz w:val="24"/>
                <w:szCs w:val="24"/>
              </w:rPr>
              <w:t>4</w:t>
            </w:r>
            <w:r>
              <w:rPr>
                <w:sz w:val="24"/>
                <w:szCs w:val="24"/>
              </w:rPr>
              <w:t>台螺杆泵（</w:t>
            </w:r>
            <w:r>
              <w:rPr>
                <w:rFonts w:ascii="Times New Roman" w:eastAsia="Times New Roman"/>
                <w:sz w:val="24"/>
                <w:szCs w:val="24"/>
              </w:rPr>
              <w:t>3</w:t>
            </w:r>
            <w:r>
              <w:rPr>
                <w:spacing w:val="-24"/>
                <w:sz w:val="24"/>
                <w:szCs w:val="24"/>
              </w:rPr>
              <w:t xml:space="preserve">用 </w:t>
            </w:r>
            <w:r>
              <w:rPr>
                <w:rFonts w:ascii="Times New Roman" w:eastAsia="Times New Roman"/>
                <w:sz w:val="24"/>
                <w:szCs w:val="24"/>
              </w:rPr>
              <w:t>1</w:t>
            </w:r>
            <w:r>
              <w:rPr>
                <w:sz w:val="24"/>
                <w:szCs w:val="24"/>
              </w:rPr>
              <w:t>备），将经切割机处理的物料输</w:t>
            </w:r>
            <w:r>
              <w:rPr>
                <w:spacing w:val="-16"/>
                <w:sz w:val="24"/>
                <w:szCs w:val="24"/>
              </w:rPr>
              <w:t xml:space="preserve">送进入 </w:t>
            </w:r>
            <w:r>
              <w:rPr>
                <w:rFonts w:ascii="Times New Roman" w:eastAsia="Times New Roman"/>
                <w:sz w:val="24"/>
                <w:szCs w:val="24"/>
              </w:rPr>
              <w:t>4</w:t>
            </w:r>
            <w:r>
              <w:rPr>
                <w:spacing w:val="-3"/>
                <w:sz w:val="24"/>
                <w:szCs w:val="24"/>
              </w:rPr>
              <w:t>台叠螺浓缩机</w:t>
            </w:r>
            <w:r>
              <w:rPr>
                <w:sz w:val="24"/>
                <w:szCs w:val="24"/>
              </w:rPr>
              <w:t>（</w:t>
            </w:r>
            <w:r>
              <w:rPr>
                <w:rFonts w:ascii="Times New Roman" w:eastAsia="Times New Roman"/>
                <w:sz w:val="24"/>
                <w:szCs w:val="24"/>
              </w:rPr>
              <w:t>3</w:t>
            </w:r>
            <w:r>
              <w:rPr>
                <w:spacing w:val="-30"/>
                <w:sz w:val="24"/>
                <w:szCs w:val="24"/>
              </w:rPr>
              <w:t xml:space="preserve">用 </w:t>
            </w:r>
            <w:r>
              <w:rPr>
                <w:rFonts w:ascii="Times New Roman" w:eastAsia="Times New Roman"/>
                <w:sz w:val="24"/>
                <w:szCs w:val="24"/>
              </w:rPr>
              <w:t>1</w:t>
            </w:r>
            <w:r>
              <w:rPr>
                <w:sz w:val="24"/>
                <w:szCs w:val="24"/>
              </w:rPr>
              <w:t>备</w:t>
            </w:r>
            <w:r>
              <w:rPr>
                <w:spacing w:val="-17"/>
                <w:sz w:val="24"/>
                <w:szCs w:val="24"/>
              </w:rPr>
              <w:t>），</w:t>
            </w:r>
            <w:r>
              <w:rPr>
                <w:spacing w:val="-5"/>
                <w:sz w:val="24"/>
                <w:szCs w:val="24"/>
              </w:rPr>
              <w:t>浓缩污泥</w:t>
            </w:r>
            <w:r>
              <w:rPr>
                <w:sz w:val="24"/>
                <w:szCs w:val="24"/>
              </w:rPr>
              <w:t>（</w:t>
            </w:r>
            <w:r>
              <w:rPr>
                <w:spacing w:val="-12"/>
                <w:sz w:val="24"/>
                <w:szCs w:val="24"/>
              </w:rPr>
              <w:t xml:space="preserve">含水率约 </w:t>
            </w:r>
            <w:r>
              <w:rPr>
                <w:rFonts w:ascii="Times New Roman" w:eastAsia="Times New Roman"/>
                <w:spacing w:val="-5"/>
                <w:sz w:val="24"/>
                <w:szCs w:val="24"/>
              </w:rPr>
              <w:t>92%</w:t>
            </w:r>
            <w:r>
              <w:rPr>
                <w:spacing w:val="-5"/>
                <w:sz w:val="24"/>
                <w:szCs w:val="24"/>
              </w:rPr>
              <w:t>）</w:t>
            </w:r>
            <w:r>
              <w:rPr>
                <w:spacing w:val="-2"/>
                <w:sz w:val="24"/>
                <w:szCs w:val="24"/>
              </w:rPr>
              <w:t>进入厌氧进料缓存池，</w:t>
            </w:r>
            <w:r>
              <w:rPr>
                <w:sz w:val="24"/>
                <w:szCs w:val="24"/>
              </w:rPr>
              <w:t>设搅拌机防止污泥沉积，浓缩过程产生的废水回流至城北污水处理厂进行处理。</w:t>
            </w:r>
          </w:p>
          <w:p>
            <w:pPr>
              <w:pStyle w:val="30"/>
              <w:keepNext w:val="0"/>
              <w:keepLines w:val="0"/>
              <w:pageBreakBefore w:val="0"/>
              <w:widowControl w:val="0"/>
              <w:kinsoku/>
              <w:wordWrap/>
              <w:overflowPunct/>
              <w:topLinePunct w:val="0"/>
              <w:autoSpaceDE/>
              <w:autoSpaceDN/>
              <w:bidi w:val="0"/>
              <w:adjustRightInd/>
              <w:snapToGrid/>
              <w:spacing w:line="360" w:lineRule="auto"/>
              <w:ind w:left="0" w:right="0" w:firstLine="420"/>
              <w:jc w:val="both"/>
              <w:textAlignment w:val="auto"/>
              <w:rPr>
                <w:sz w:val="24"/>
                <w:szCs w:val="24"/>
              </w:rPr>
            </w:pPr>
            <w:r>
              <w:rPr>
                <w:spacing w:val="-5"/>
                <w:sz w:val="24"/>
                <w:szCs w:val="24"/>
              </w:rPr>
              <w:t xml:space="preserve">浓缩污泥经缓存后由 </w:t>
            </w:r>
            <w:r>
              <w:rPr>
                <w:rFonts w:ascii="Times New Roman" w:eastAsia="Times New Roman"/>
                <w:sz w:val="24"/>
                <w:szCs w:val="24"/>
              </w:rPr>
              <w:t>2</w:t>
            </w:r>
            <w:r>
              <w:rPr>
                <w:sz w:val="24"/>
                <w:szCs w:val="24"/>
              </w:rPr>
              <w:t>台螺杆泵（</w:t>
            </w:r>
            <w:r>
              <w:rPr>
                <w:rFonts w:ascii="Times New Roman" w:eastAsia="Times New Roman"/>
                <w:sz w:val="24"/>
                <w:szCs w:val="24"/>
              </w:rPr>
              <w:t>1</w:t>
            </w:r>
            <w:r>
              <w:rPr>
                <w:spacing w:val="-24"/>
                <w:sz w:val="24"/>
                <w:szCs w:val="24"/>
              </w:rPr>
              <w:t xml:space="preserve">用 </w:t>
            </w:r>
            <w:r>
              <w:rPr>
                <w:rFonts w:ascii="Times New Roman" w:eastAsia="Times New Roman"/>
                <w:sz w:val="24"/>
                <w:szCs w:val="24"/>
              </w:rPr>
              <w:t>1</w:t>
            </w:r>
            <w:r>
              <w:rPr>
                <w:sz w:val="24"/>
                <w:szCs w:val="24"/>
              </w:rPr>
              <w:t>备）</w:t>
            </w:r>
            <w:r>
              <w:rPr>
                <w:spacing w:val="-1"/>
                <w:sz w:val="24"/>
                <w:szCs w:val="24"/>
              </w:rPr>
              <w:t>输送至厌氧进料升温罐，用于增高物料温度；设立轴式搅拌器，用于物料混合搅拌，防止物料沉积。厌氧进料升温罐设温度</w:t>
            </w:r>
            <w:r>
              <w:rPr>
                <w:sz w:val="24"/>
                <w:szCs w:val="24"/>
              </w:rPr>
              <w:t>检测和料位检测装置，用于系统运行控制；同时设正负压保护装置。</w:t>
            </w:r>
          </w:p>
          <w:p>
            <w:pPr>
              <w:pStyle w:val="30"/>
              <w:keepNext w:val="0"/>
              <w:keepLines w:val="0"/>
              <w:pageBreakBefore w:val="0"/>
              <w:widowControl w:val="0"/>
              <w:kinsoku/>
              <w:wordWrap/>
              <w:overflowPunct/>
              <w:topLinePunct w:val="0"/>
              <w:autoSpaceDE/>
              <w:autoSpaceDN/>
              <w:bidi w:val="0"/>
              <w:adjustRightInd/>
              <w:snapToGrid/>
              <w:spacing w:line="360" w:lineRule="auto"/>
              <w:ind w:left="0" w:right="0" w:firstLine="420"/>
              <w:jc w:val="both"/>
              <w:textAlignment w:val="auto"/>
              <w:rPr>
                <w:rFonts w:hint="eastAsia" w:cs="Times New Roman"/>
                <w:b/>
                <w:sz w:val="24"/>
              </w:rPr>
            </w:pPr>
            <w:r>
              <w:rPr>
                <w:spacing w:val="-6"/>
                <w:sz w:val="24"/>
                <w:szCs w:val="24"/>
              </w:rPr>
              <w:t>升温后的物料通过</w:t>
            </w:r>
            <w:r>
              <w:rPr>
                <w:rFonts w:ascii="Times New Roman" w:eastAsia="Times New Roman"/>
                <w:sz w:val="24"/>
                <w:szCs w:val="24"/>
              </w:rPr>
              <w:t>2</w:t>
            </w:r>
            <w:r>
              <w:rPr>
                <w:sz w:val="24"/>
                <w:szCs w:val="24"/>
              </w:rPr>
              <w:t>台螺杆泵（</w:t>
            </w:r>
            <w:r>
              <w:rPr>
                <w:rFonts w:ascii="Times New Roman" w:eastAsia="Times New Roman"/>
                <w:sz w:val="24"/>
                <w:szCs w:val="24"/>
              </w:rPr>
              <w:t>1</w:t>
            </w:r>
            <w:r>
              <w:rPr>
                <w:spacing w:val="-26"/>
                <w:sz w:val="24"/>
                <w:szCs w:val="24"/>
              </w:rPr>
              <w:t xml:space="preserve">用 </w:t>
            </w:r>
            <w:r>
              <w:rPr>
                <w:rFonts w:ascii="Times New Roman" w:eastAsia="Times New Roman"/>
                <w:sz w:val="24"/>
                <w:szCs w:val="24"/>
              </w:rPr>
              <w:t>1</w:t>
            </w:r>
            <w:r>
              <w:rPr>
                <w:sz w:val="24"/>
                <w:szCs w:val="24"/>
              </w:rPr>
              <w:t>备）</w:t>
            </w:r>
            <w:r>
              <w:rPr>
                <w:spacing w:val="-13"/>
                <w:sz w:val="24"/>
                <w:szCs w:val="24"/>
              </w:rPr>
              <w:t xml:space="preserve">输送至 </w:t>
            </w:r>
            <w:r>
              <w:rPr>
                <w:rFonts w:ascii="Times New Roman" w:eastAsia="Times New Roman"/>
                <w:sz w:val="24"/>
                <w:szCs w:val="24"/>
              </w:rPr>
              <w:t>3</w:t>
            </w:r>
            <w:r>
              <w:rPr>
                <w:spacing w:val="-1"/>
                <w:sz w:val="24"/>
                <w:szCs w:val="24"/>
              </w:rPr>
              <w:t>套厌氧消化反应器，厌氧反应</w:t>
            </w:r>
            <w:r>
              <w:rPr>
                <w:spacing w:val="-2"/>
                <w:sz w:val="24"/>
                <w:szCs w:val="24"/>
              </w:rPr>
              <w:t>器为物料的厌氧消化过程提供良好的反应环境，采用集产气和储气功能于一体的组合式</w:t>
            </w:r>
            <w:r>
              <w:rPr>
                <w:sz w:val="24"/>
                <w:szCs w:val="24"/>
              </w:rPr>
              <w:t>厌氧反应器，厌氧反应后的消化液和排砂均自流进入消化液暂存池（与一期共用），</w:t>
            </w:r>
            <w:r>
              <w:rPr>
                <w:spacing w:val="-17"/>
                <w:sz w:val="24"/>
                <w:szCs w:val="24"/>
              </w:rPr>
              <w:t>经</w:t>
            </w:r>
            <w:r>
              <w:rPr>
                <w:sz w:val="24"/>
                <w:szCs w:val="24"/>
              </w:rPr>
              <w:t>暂存后泵送至太阳能干化厂区进行脱水干化。</w:t>
            </w:r>
          </w:p>
          <w:p>
            <w:pPr>
              <w:spacing w:line="360" w:lineRule="auto"/>
              <w:ind w:firstLine="480" w:firstLineChars="200"/>
              <w:rPr>
                <w:rFonts w:hint="eastAsia" w:cs="Times New Roman"/>
                <w:b w:val="0"/>
                <w:bCs/>
                <w:sz w:val="24"/>
              </w:rPr>
            </w:pPr>
            <w:r>
              <w:rPr>
                <w:rFonts w:hint="eastAsia" w:cs="Times New Roman"/>
                <w:b w:val="0"/>
                <w:bCs/>
                <w:sz w:val="24"/>
              </w:rPr>
              <w:t>厌氧产生的沼气首先利用凝水器脱除其中大部分的游离水，然后利用2台罗茨风机（1用 1备，与一期共用）增压。增压后的沼气经脱硫净化和过滤后供沼气锅炉，为预处理物料增温、厌氧反应器保温和阳光干化棚地暖系统提供热量；多余沼气可供沼气发电机发电，产生电能可在厂区自用或上网。同时根据规范要求设1座沼气火炬（与一期共用），用于沼气的安全放散。</w:t>
            </w:r>
          </w:p>
          <w:p>
            <w:pPr>
              <w:spacing w:line="360" w:lineRule="auto"/>
              <w:ind w:firstLine="480" w:firstLineChars="200"/>
              <w:rPr>
                <w:rFonts w:hint="eastAsia" w:cs="Times New Roman"/>
                <w:b w:val="0"/>
                <w:bCs/>
                <w:sz w:val="24"/>
              </w:rPr>
            </w:pPr>
            <w:r>
              <w:rPr>
                <w:rFonts w:hint="eastAsia" w:cs="Times New Roman"/>
                <w:b w:val="0"/>
                <w:bCs/>
                <w:sz w:val="24"/>
              </w:rPr>
              <w:t>消化液暂存后通过2台螺杆泵（1用1备）送至太阳能干化厂区的污泥缓存池（与一期共用），暂存后泵送至离心脱水机房（与一期共用），脱水至含水率80%。继而经螺旋输送至深度脱水机房，由高压带式脱水机深度脱水至含水率70%，进一步降低后续干化工段负荷。深度脱水污泥再由柱塞泵输送进入阳光干化棚（与一期共用）。气象条件不佳时，自卸卡车可驶入离柱塞泵房较近的阳光干化棚污泥管出泥口下，装载柱塞泵出泥后运输至低温干化车间的污泥料仓，进行深度干化。消化污泥脱水过程产生的滤液和干化过程产生的冷凝水，通过一体化泵站输送进入城北污水处理厂。</w:t>
            </w:r>
          </w:p>
          <w:p>
            <w:pPr>
              <w:keepNext w:val="0"/>
              <w:keepLines w:val="0"/>
              <w:pageBreakBefore w:val="0"/>
              <w:widowControl w:val="0"/>
              <w:kinsoku/>
              <w:wordWrap/>
              <w:overflowPunct/>
              <w:topLinePunct w:val="0"/>
              <w:bidi w:val="0"/>
              <w:adjustRightInd/>
              <w:snapToGrid/>
              <w:spacing w:line="360" w:lineRule="auto"/>
              <w:ind w:left="0" w:right="0" w:firstLine="480" w:firstLineChars="200"/>
              <w:jc w:val="both"/>
              <w:textAlignment w:val="auto"/>
              <w:rPr>
                <w:rFonts w:hint="eastAsia" w:cs="Times New Roman"/>
                <w:b w:val="0"/>
                <w:bCs/>
                <w:sz w:val="24"/>
              </w:rPr>
            </w:pPr>
            <w:r>
              <w:rPr>
                <w:rFonts w:hint="eastAsia" w:cs="Times New Roman"/>
                <w:b w:val="0"/>
                <w:bCs/>
                <w:sz w:val="24"/>
              </w:rPr>
              <w:t>污泥从卸料间提升后，经过对辊挤条机后形成条状，增大与热风的接触面积、加大脱水效率，再进入低温干化带式机，经过多层网带后干燥至含水率40%以下。干化污泥螺旋或皮带输送进入污泥堆存间，最终由卡车外运进行“移动森林”、园林绿化、制砖用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44" w:firstLineChars="200"/>
              <w:jc w:val="both"/>
              <w:textAlignment w:val="auto"/>
              <w:rPr>
                <w:rFonts w:ascii="宋体" w:hAnsi="宋体" w:eastAsia="宋体" w:cs="宋体"/>
                <w:sz w:val="24"/>
                <w:szCs w:val="24"/>
                <w:lang w:val="zh-CN" w:eastAsia="zh-CN" w:bidi="zh-CN"/>
              </w:rPr>
            </w:pPr>
            <w:r>
              <w:rPr>
                <w:rFonts w:ascii="宋体" w:hAnsi="宋体" w:eastAsia="宋体" w:cs="宋体"/>
                <w:spacing w:val="-9"/>
                <w:sz w:val="24"/>
                <w:szCs w:val="24"/>
                <w:lang w:val="zh-CN" w:eastAsia="zh-CN" w:bidi="zh-CN"/>
              </w:rPr>
              <w:t>项目区拟新建</w:t>
            </w:r>
            <w:r>
              <w:rPr>
                <w:rFonts w:hint="eastAsia" w:ascii="宋体" w:hAnsi="宋体" w:eastAsia="宋体" w:cs="宋体"/>
                <w:spacing w:val="-9"/>
                <w:sz w:val="24"/>
                <w:szCs w:val="24"/>
                <w:lang w:val="en-US" w:eastAsia="zh-CN" w:bidi="zh-CN"/>
              </w:rPr>
              <w:t xml:space="preserve"> </w:t>
            </w:r>
            <w:r>
              <w:rPr>
                <w:rFonts w:ascii="Times New Roman" w:hAnsi="宋体" w:eastAsia="Times New Roman" w:cs="宋体"/>
                <w:sz w:val="24"/>
                <w:szCs w:val="24"/>
                <w:lang w:val="zh-CN" w:eastAsia="zh-CN" w:bidi="zh-CN"/>
              </w:rPr>
              <w:t>3</w:t>
            </w:r>
            <w:r>
              <w:rPr>
                <w:rFonts w:hint="eastAsia" w:hAnsi="宋体" w:eastAsia="Times New Roman" w:cs="宋体"/>
                <w:sz w:val="24"/>
                <w:szCs w:val="24"/>
                <w:lang w:val="en-US" w:eastAsia="zh-CN" w:bidi="zh-CN"/>
              </w:rPr>
              <w:t xml:space="preserve"> </w:t>
            </w:r>
            <w:r>
              <w:rPr>
                <w:rFonts w:ascii="宋体" w:hAnsi="宋体" w:eastAsia="宋体" w:cs="宋体"/>
                <w:spacing w:val="-3"/>
                <w:sz w:val="24"/>
                <w:szCs w:val="24"/>
                <w:lang w:val="zh-CN" w:eastAsia="zh-CN" w:bidi="zh-CN"/>
              </w:rPr>
              <w:t>套生物除臭系统，污泥干化厂除臭系统：</w:t>
            </w:r>
            <w:r>
              <w:rPr>
                <w:rFonts w:ascii="Times New Roman" w:hAnsi="宋体" w:eastAsia="Times New Roman" w:cs="宋体"/>
                <w:spacing w:val="-3"/>
                <w:sz w:val="24"/>
                <w:szCs w:val="24"/>
                <w:lang w:val="zh-CN" w:eastAsia="zh-CN" w:bidi="zh-CN"/>
              </w:rPr>
              <w:t>Q=8000m</w:t>
            </w:r>
            <w:r>
              <w:rPr>
                <w:rFonts w:ascii="Times New Roman" w:hAnsi="宋体" w:eastAsia="Times New Roman" w:cs="宋体"/>
                <w:spacing w:val="-3"/>
                <w:position w:val="9"/>
                <w:sz w:val="16"/>
                <w:szCs w:val="24"/>
                <w:lang w:val="zh-CN" w:eastAsia="zh-CN" w:bidi="zh-CN"/>
              </w:rPr>
              <w:t>3</w:t>
            </w:r>
            <w:r>
              <w:rPr>
                <w:rFonts w:ascii="Times New Roman" w:hAnsi="宋体" w:eastAsia="Times New Roman" w:cs="宋体"/>
                <w:spacing w:val="-3"/>
                <w:sz w:val="24"/>
                <w:szCs w:val="24"/>
                <w:lang w:val="zh-CN" w:eastAsia="zh-CN" w:bidi="zh-CN"/>
              </w:rPr>
              <w:t>/h</w:t>
            </w:r>
            <w:r>
              <w:rPr>
                <w:rFonts w:ascii="宋体" w:hAnsi="宋体" w:eastAsia="宋体" w:cs="宋体"/>
                <w:spacing w:val="-2"/>
                <w:sz w:val="24"/>
                <w:szCs w:val="24"/>
                <w:lang w:val="zh-CN" w:eastAsia="zh-CN" w:bidi="zh-CN"/>
              </w:rPr>
              <w:t>，污泥脱水机</w:t>
            </w:r>
            <w:r>
              <w:rPr>
                <w:rFonts w:ascii="宋体" w:hAnsi="宋体" w:eastAsia="宋体" w:cs="宋体"/>
                <w:spacing w:val="-3"/>
                <w:sz w:val="24"/>
                <w:szCs w:val="24"/>
                <w:lang w:val="zh-CN" w:eastAsia="zh-CN" w:bidi="zh-CN"/>
              </w:rPr>
              <w:t>房脱水车间、深度脱水机房、低温干化车间等进行气体收集，统一使用生物过滤除臭系</w:t>
            </w:r>
            <w:r>
              <w:rPr>
                <w:rFonts w:ascii="宋体" w:hAnsi="宋体" w:eastAsia="宋体" w:cs="宋体"/>
                <w:spacing w:val="-6"/>
                <w:sz w:val="24"/>
                <w:szCs w:val="24"/>
                <w:lang w:val="zh-CN" w:eastAsia="zh-CN" w:bidi="zh-CN"/>
              </w:rPr>
              <w:t>统进行除臭，处理后经</w:t>
            </w:r>
            <w:r>
              <w:rPr>
                <w:rFonts w:ascii="Times New Roman" w:hAnsi="宋体" w:eastAsia="Times New Roman" w:cs="宋体"/>
                <w:sz w:val="24"/>
                <w:szCs w:val="24"/>
                <w:lang w:val="zh-CN" w:eastAsia="zh-CN" w:bidi="zh-CN"/>
              </w:rPr>
              <w:t>15m</w:t>
            </w:r>
            <w:r>
              <w:rPr>
                <w:rFonts w:ascii="宋体" w:hAnsi="宋体" w:eastAsia="宋体" w:cs="宋体"/>
                <w:sz w:val="24"/>
                <w:szCs w:val="24"/>
                <w:lang w:val="zh-CN" w:eastAsia="zh-CN" w:bidi="zh-CN"/>
              </w:rPr>
              <w:t>高排气筒排放。</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生物滤池工艺将人工筛选的特种微生物菌群固定于生物载体上，当污染气体经过生物载体表面初期，可从污染气体中获得营养源的那些微生物菌群，在适宜的温度、湿度、pH 值等条件下，将会得到快速生长、繁殖，并在载体表面形成生物膜，污染气体中的有毒有害成分接触生物膜时，被相应的微生物菌群捕获并消化掉，从而使有毒有害污染物得到去除。收集的臭气先经过加湿处理，再通过长满微生物的、湿润多孔的生物滤层，臭气物质被填料吸收，然后被微生物分解成二氧化碳和其它无机物，从而达到除臭目的。</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firstLine="480" w:firstLineChars="200"/>
              <w:jc w:val="both"/>
              <w:textAlignment w:val="auto"/>
              <w:rPr>
                <w:rFonts w:ascii="宋体" w:hAnsi="宋体" w:eastAsia="宋体" w:cs="宋体"/>
                <w:sz w:val="24"/>
                <w:szCs w:val="24"/>
                <w:lang w:val="zh-CN" w:eastAsia="zh-CN" w:bidi="zh-CN"/>
              </w:rPr>
            </w:pPr>
            <w:r>
              <w:rPr>
                <w:rFonts w:ascii="宋体" w:hAnsi="宋体" w:eastAsia="宋体" w:cs="宋体"/>
                <w:sz w:val="24"/>
                <w:szCs w:val="24"/>
                <w:lang w:val="zh-CN" w:eastAsia="zh-CN" w:bidi="zh-CN"/>
              </w:rPr>
              <w:t>生物降解的反应机理如下 ：</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center"/>
              <w:textAlignment w:val="auto"/>
              <w:rPr>
                <w:rFonts w:ascii="宋体" w:hAnsi="宋体" w:eastAsia="宋体" w:cs="宋体"/>
                <w:sz w:val="24"/>
                <w:szCs w:val="24"/>
                <w:lang w:val="zh-CN" w:eastAsia="zh-CN" w:bidi="zh-CN"/>
              </w:rPr>
            </w:pPr>
            <w:r>
              <w:rPr>
                <w:rFonts w:ascii="宋体" w:hAnsi="宋体" w:eastAsia="宋体" w:cs="宋体"/>
                <w:sz w:val="24"/>
                <w:szCs w:val="24"/>
                <w:lang w:val="zh-CN" w:eastAsia="zh-CN" w:bidi="zh-CN"/>
              </w:rPr>
              <w:t>微生物</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right="0"/>
              <w:jc w:val="center"/>
              <w:textAlignment w:val="auto"/>
              <w:rPr>
                <w:rFonts w:ascii="Times New Roman" w:hAnsi="Times New Roman" w:eastAsia="Times New Roman" w:cs="宋体"/>
                <w:sz w:val="24"/>
                <w:szCs w:val="24"/>
                <w:lang w:val="zh-CN" w:eastAsia="zh-CN" w:bidi="zh-CN"/>
              </w:rPr>
            </w:pPr>
            <w:r>
              <w:rPr>
                <w:rFonts w:ascii="宋体" w:hAnsi="宋体" w:eastAsia="宋体" w:cs="宋体"/>
                <w:position w:val="2"/>
                <w:sz w:val="24"/>
                <w:szCs w:val="24"/>
                <w:lang w:val="zh-CN" w:eastAsia="zh-CN" w:bidi="zh-CN"/>
              </w:rPr>
              <w:t xml:space="preserve">异（臭）味污染物 </w:t>
            </w:r>
            <w:r>
              <w:rPr>
                <w:rFonts w:ascii="Times New Roman" w:hAnsi="Times New Roman" w:eastAsia="Times New Roman" w:cs="宋体"/>
                <w:position w:val="2"/>
                <w:sz w:val="24"/>
                <w:szCs w:val="24"/>
                <w:lang w:val="zh-CN" w:eastAsia="zh-CN" w:bidi="zh-CN"/>
              </w:rPr>
              <w:t>+ O</w:t>
            </w:r>
            <w:r>
              <w:rPr>
                <w:rFonts w:ascii="Times New Roman" w:hAnsi="Times New Roman" w:eastAsia="Times New Roman" w:cs="宋体"/>
                <w:sz w:val="16"/>
                <w:szCs w:val="24"/>
                <w:lang w:val="zh-CN" w:eastAsia="zh-CN" w:bidi="zh-CN"/>
              </w:rPr>
              <w:t xml:space="preserve">2 </w:t>
            </w:r>
            <w:r>
              <w:rPr>
                <w:rFonts w:ascii="Times New Roman" w:hAnsi="Times New Roman" w:eastAsia="Times New Roman" w:cs="宋体"/>
                <w:position w:val="2"/>
                <w:sz w:val="24"/>
                <w:szCs w:val="24"/>
                <w:lang w:val="zh-CN" w:eastAsia="zh-CN" w:bidi="zh-CN"/>
              </w:rPr>
              <w:t>————→</w:t>
            </w:r>
            <w:r>
              <w:rPr>
                <w:rFonts w:ascii="宋体" w:hAnsi="宋体" w:eastAsia="宋体" w:cs="宋体"/>
                <w:position w:val="2"/>
                <w:sz w:val="24"/>
                <w:szCs w:val="24"/>
                <w:lang w:val="zh-CN" w:eastAsia="zh-CN" w:bidi="zh-CN"/>
              </w:rPr>
              <w:t xml:space="preserve">细胞物质 </w:t>
            </w:r>
            <w:r>
              <w:rPr>
                <w:rFonts w:ascii="Times New Roman" w:hAnsi="Times New Roman" w:eastAsia="Times New Roman" w:cs="宋体"/>
                <w:position w:val="2"/>
                <w:sz w:val="24"/>
                <w:szCs w:val="24"/>
                <w:lang w:val="zh-CN" w:eastAsia="zh-CN" w:bidi="zh-CN"/>
              </w:rPr>
              <w:t>+ CO</w:t>
            </w:r>
            <w:r>
              <w:rPr>
                <w:rFonts w:ascii="Times New Roman" w:hAnsi="Times New Roman" w:eastAsia="Times New Roman" w:cs="宋体"/>
                <w:sz w:val="16"/>
                <w:szCs w:val="24"/>
                <w:lang w:val="zh-CN" w:eastAsia="zh-CN" w:bidi="zh-CN"/>
              </w:rPr>
              <w:t xml:space="preserve">2 </w:t>
            </w:r>
            <w:r>
              <w:rPr>
                <w:rFonts w:ascii="Times New Roman" w:hAnsi="Times New Roman" w:eastAsia="Times New Roman" w:cs="宋体"/>
                <w:position w:val="2"/>
                <w:sz w:val="24"/>
                <w:szCs w:val="24"/>
                <w:lang w:val="zh-CN" w:eastAsia="zh-CN" w:bidi="zh-CN"/>
              </w:rPr>
              <w:t>+ H</w:t>
            </w:r>
            <w:r>
              <w:rPr>
                <w:rFonts w:ascii="Times New Roman" w:hAnsi="Times New Roman" w:eastAsia="Times New Roman" w:cs="宋体"/>
                <w:sz w:val="16"/>
                <w:szCs w:val="24"/>
                <w:lang w:val="zh-CN" w:eastAsia="zh-CN" w:bidi="zh-CN"/>
              </w:rPr>
              <w:t>2</w:t>
            </w:r>
            <w:r>
              <w:rPr>
                <w:rFonts w:ascii="Times New Roman" w:hAnsi="Times New Roman" w:eastAsia="Times New Roman" w:cs="宋体"/>
                <w:position w:val="2"/>
                <w:sz w:val="24"/>
                <w:szCs w:val="24"/>
                <w:lang w:val="zh-CN" w:eastAsia="zh-CN" w:bidi="zh-CN"/>
              </w:rPr>
              <w:t>O</w:t>
            </w:r>
          </w:p>
          <w:p>
            <w:pPr>
              <w:widowControl w:val="0"/>
              <w:autoSpaceDE w:val="0"/>
              <w:autoSpaceDN w:val="0"/>
              <w:spacing w:before="159" w:after="0" w:line="360" w:lineRule="auto"/>
              <w:ind w:right="0" w:firstLine="480" w:firstLineChars="200"/>
              <w:jc w:val="left"/>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生物滤池法工艺流程为：</w:t>
            </w:r>
          </w:p>
          <w:p>
            <w:pPr>
              <w:spacing w:line="360" w:lineRule="auto"/>
              <w:ind w:firstLine="480" w:firstLineChars="200"/>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臭气收集→风管输送→抽风机→加湿预处理→生物过滤→滤床灌溉→排气滤池填料可采用海绵、干树皮、干草、木渣、贝壳、果壳及其混合物等，在使用前，需接种一定量的专性微生物菌种。微生物是以种群形式存在，多种微生物共居在一个环境中，微生物的特性既相似又相异，不同的污染物质在自然界都可以找到降解它的微生物，因此在一套装置里能同时处理净化多种污染物质，生物除臭系统主要产生的污染物为废水W3，生物滤料S和噪声N，废水主要污染因子为SO</w:t>
            </w:r>
            <w:r>
              <w:rPr>
                <w:rFonts w:hint="eastAsia" w:ascii="Times New Roman" w:hAnsi="Times New Roman" w:cs="Times New Roman" w:eastAsiaTheme="minorEastAsia"/>
                <w:b w:val="0"/>
                <w:bCs/>
                <w:kern w:val="2"/>
                <w:sz w:val="24"/>
                <w:szCs w:val="24"/>
                <w:vertAlign w:val="subscript"/>
                <w:lang w:val="zh-CN" w:eastAsia="zh-CN" w:bidi="ar-SA"/>
              </w:rPr>
              <w:t>4</w:t>
            </w:r>
            <w:r>
              <w:rPr>
                <w:rFonts w:hint="eastAsia" w:ascii="Times New Roman" w:hAnsi="Times New Roman" w:cs="Times New Roman" w:eastAsiaTheme="minorEastAsia"/>
                <w:b w:val="0"/>
                <w:bCs/>
                <w:kern w:val="2"/>
                <w:sz w:val="24"/>
                <w:szCs w:val="24"/>
                <w:vertAlign w:val="superscript"/>
                <w:lang w:val="zh-CN" w:eastAsia="zh-CN" w:bidi="ar-SA"/>
              </w:rPr>
              <w:t>2-</w:t>
            </w:r>
            <w:r>
              <w:rPr>
                <w:rFonts w:hint="eastAsia" w:ascii="Times New Roman" w:hAnsi="Times New Roman" w:cs="Times New Roman" w:eastAsiaTheme="minorEastAsia"/>
                <w:b w:val="0"/>
                <w:bCs/>
                <w:kern w:val="2"/>
                <w:sz w:val="24"/>
                <w:szCs w:val="24"/>
                <w:lang w:val="zh-CN" w:eastAsia="zh-CN" w:bidi="ar-SA"/>
              </w:rPr>
              <w:t>，固废主要为生物滤料。</w:t>
            </w:r>
          </w:p>
          <w:p>
            <w:pPr>
              <w:widowControl w:val="0"/>
              <w:autoSpaceDE w:val="0"/>
              <w:autoSpaceDN w:val="0"/>
              <w:spacing w:before="0" w:after="0" w:line="360" w:lineRule="auto"/>
              <w:ind w:left="588" w:right="0"/>
              <w:jc w:val="left"/>
              <w:rPr>
                <w:rFonts w:hint="eastAsia" w:ascii="Times New Roman" w:hAnsi="Times New Roman" w:cs="Times New Roman" w:eastAsiaTheme="minorEastAsia"/>
                <w:b w:val="0"/>
                <w:bCs/>
                <w:kern w:val="2"/>
                <w:sz w:val="24"/>
                <w:szCs w:val="24"/>
                <w:lang w:val="zh-CN" w:eastAsia="zh-CN" w:bidi="ar-SA"/>
              </w:rPr>
            </w:pPr>
            <w:r>
              <w:rPr>
                <w:rFonts w:hint="eastAsia" w:ascii="Times New Roman" w:hAnsi="Times New Roman" w:cs="Times New Roman" w:eastAsiaTheme="minorEastAsia"/>
                <w:b w:val="0"/>
                <w:bCs/>
                <w:kern w:val="2"/>
                <w:sz w:val="24"/>
                <w:szCs w:val="24"/>
                <w:lang w:val="zh-CN" w:eastAsia="zh-CN" w:bidi="ar-SA"/>
              </w:rPr>
              <w:t>生物除臭系统工作流程见下图所示。</w:t>
            </w:r>
          </w:p>
          <w:p>
            <w:pPr>
              <w:widowControl w:val="0"/>
              <w:autoSpaceDE w:val="0"/>
              <w:autoSpaceDN w:val="0"/>
              <w:spacing w:before="1" w:after="0" w:line="240" w:lineRule="auto"/>
              <w:ind w:left="0" w:right="0"/>
              <w:jc w:val="left"/>
              <w:rPr>
                <w:rFonts w:ascii="宋体" w:hAnsi="宋体" w:eastAsia="宋体" w:cs="宋体"/>
                <w:sz w:val="12"/>
                <w:szCs w:val="22"/>
                <w:lang w:val="zh-CN" w:eastAsia="zh-CN" w:bidi="zh-CN"/>
              </w:rPr>
            </w:pPr>
          </w:p>
          <w:p>
            <w:pPr>
              <w:widowControl w:val="0"/>
              <w:autoSpaceDE w:val="0"/>
              <w:autoSpaceDN w:val="0"/>
              <w:spacing w:before="0" w:after="0" w:line="240" w:lineRule="auto"/>
              <w:ind w:left="2070" w:right="0"/>
              <w:jc w:val="left"/>
              <w:rPr>
                <w:rFonts w:ascii="宋体" w:hAnsi="宋体" w:eastAsia="宋体" w:cs="宋体"/>
                <w:sz w:val="20"/>
                <w:szCs w:val="22"/>
                <w:lang w:val="zh-CN" w:eastAsia="zh-CN" w:bidi="zh-CN"/>
              </w:rPr>
            </w:pPr>
            <w:r>
              <w:rPr>
                <w:rFonts w:ascii="宋体" w:hAnsi="宋体" w:eastAsia="宋体" w:cs="宋体"/>
                <w:sz w:val="20"/>
                <w:szCs w:val="22"/>
                <w:lang w:val="zh-CN" w:eastAsia="zh-CN" w:bidi="zh-CN"/>
              </w:rPr>
              <w:drawing>
                <wp:inline distT="0" distB="0" distL="0" distR="0">
                  <wp:extent cx="3248025" cy="1638300"/>
                  <wp:effectExtent l="0" t="0" r="9525" b="0"/>
                  <wp:docPr id="27"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9.jpeg"/>
                          <pic:cNvPicPr>
                            <a:picLocks noChangeAspect="1"/>
                          </pic:cNvPicPr>
                        </pic:nvPicPr>
                        <pic:blipFill>
                          <a:blip r:embed="rId7" cstate="print"/>
                          <a:stretch>
                            <a:fillRect/>
                          </a:stretch>
                        </pic:blipFill>
                        <pic:spPr>
                          <a:xfrm>
                            <a:off x="0" y="0"/>
                            <a:ext cx="3248650" cy="1638300"/>
                          </a:xfrm>
                          <a:prstGeom prst="rect">
                            <a:avLst/>
                          </a:prstGeom>
                        </pic:spPr>
                      </pic:pic>
                    </a:graphicData>
                  </a:graphic>
                </wp:inline>
              </w:drawing>
            </w:r>
          </w:p>
          <w:p>
            <w:pPr>
              <w:spacing w:line="360" w:lineRule="auto"/>
              <w:jc w:val="center"/>
              <w:rPr>
                <w:rFonts w:hint="default" w:ascii="Times New Roman" w:hAnsi="Times New Roman" w:eastAsia="宋体" w:cs="Times New Roman"/>
                <w:b/>
                <w:bCs/>
                <w:sz w:val="24"/>
              </w:rPr>
            </w:pPr>
            <w:r>
              <w:rPr>
                <w:rFonts w:hint="default" w:ascii="Times New Roman" w:hAnsi="Times New Roman" w:eastAsia="宋体" w:cs="Times New Roman"/>
                <w:b/>
                <w:bCs/>
                <w:sz w:val="24"/>
                <w:szCs w:val="22"/>
                <w:lang w:val="zh-CN" w:eastAsia="zh-CN" w:bidi="zh-CN"/>
              </w:rPr>
              <w:t>图</w:t>
            </w:r>
            <w:r>
              <w:rPr>
                <w:rFonts w:hint="eastAsia" w:ascii="Times New Roman" w:hAnsi="Times New Roman" w:eastAsia="宋体" w:cs="Times New Roman"/>
                <w:b/>
                <w:bCs/>
                <w:sz w:val="24"/>
                <w:szCs w:val="22"/>
                <w:lang w:val="en-US" w:eastAsia="zh-CN" w:bidi="zh-CN"/>
              </w:rPr>
              <w:t>2.3 生</w:t>
            </w:r>
            <w:r>
              <w:rPr>
                <w:rFonts w:hint="default" w:ascii="Times New Roman" w:hAnsi="Times New Roman" w:eastAsia="宋体" w:cs="Times New Roman"/>
                <w:b/>
                <w:bCs/>
                <w:sz w:val="24"/>
                <w:szCs w:val="22"/>
                <w:lang w:val="zh-CN" w:eastAsia="zh-CN" w:bidi="zh-CN"/>
              </w:rPr>
              <w:t>物滤池除臭工艺流程图</w:t>
            </w:r>
          </w:p>
          <w:p>
            <w:pPr>
              <w:spacing w:line="360" w:lineRule="auto"/>
              <w:ind w:firstLine="482" w:firstLineChars="200"/>
              <w:rPr>
                <w:rFonts w:cs="Times New Roman"/>
                <w:b/>
                <w:sz w:val="24"/>
              </w:rPr>
            </w:pPr>
            <w:r>
              <w:rPr>
                <w:rFonts w:hint="eastAsia" w:cs="Times New Roman"/>
                <w:b/>
                <w:sz w:val="24"/>
              </w:rPr>
              <w:t>2</w:t>
            </w:r>
            <w:r>
              <w:rPr>
                <w:rFonts w:cs="Times New Roman"/>
                <w:b/>
                <w:sz w:val="24"/>
              </w:rPr>
              <w:t>、项目变动情况</w:t>
            </w:r>
          </w:p>
          <w:p>
            <w:pPr>
              <w:spacing w:line="520" w:lineRule="exact"/>
              <w:ind w:firstLine="480" w:firstLineChars="200"/>
              <w:rPr>
                <w:rFonts w:cs="Times New Roman"/>
                <w:color w:val="000000" w:themeColor="text1"/>
                <w:sz w:val="24"/>
                <w14:textFill>
                  <w14:solidFill>
                    <w14:schemeClr w14:val="tx1"/>
                  </w14:solidFill>
                </w14:textFill>
              </w:rPr>
            </w:pPr>
            <w:r>
              <w:rPr>
                <w:rFonts w:hint="eastAsia" w:cs="Times New Roman"/>
                <w:color w:val="000000" w:themeColor="text1"/>
                <w:sz w:val="24"/>
                <w14:textFill>
                  <w14:solidFill>
                    <w14:schemeClr w14:val="tx1"/>
                  </w14:solidFill>
                </w14:textFill>
              </w:rPr>
              <w:t>根据《关于印发&lt;污染影响类建设项目重大变动清单（试行）&gt;的通知》（环办环评函〔2020〕688号），对项目是否涉及重大变动判定如下：</w:t>
            </w: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hint="eastAsia" w:cs="Times New Roman"/>
                <w:b/>
                <w:bCs/>
                <w:color w:val="000000" w:themeColor="text1"/>
                <w:sz w:val="24"/>
                <w14:textFill>
                  <w14:solidFill>
                    <w14:schemeClr w14:val="tx1"/>
                  </w14:solidFill>
                </w14:textFill>
              </w:rPr>
            </w:pPr>
          </w:p>
          <w:p>
            <w:pPr>
              <w:spacing w:line="520" w:lineRule="exact"/>
              <w:jc w:val="center"/>
              <w:rPr>
                <w:rFonts w:cs="Times New Roman"/>
                <w:b/>
                <w:bCs/>
                <w:color w:val="000000" w:themeColor="text1"/>
                <w:sz w:val="24"/>
                <w14:textFill>
                  <w14:solidFill>
                    <w14:schemeClr w14:val="tx1"/>
                  </w14:solidFill>
                </w14:textFill>
              </w:rPr>
            </w:pPr>
            <w:r>
              <w:rPr>
                <w:rFonts w:hint="eastAsia" w:cs="Times New Roman"/>
                <w:b/>
                <w:bCs/>
                <w:color w:val="000000" w:themeColor="text1"/>
                <w:sz w:val="24"/>
                <w14:textFill>
                  <w14:solidFill>
                    <w14:schemeClr w14:val="tx1"/>
                  </w14:solidFill>
                </w14:textFill>
              </w:rPr>
              <w:t>表2.5 项目变动情况分析表</w:t>
            </w:r>
          </w:p>
          <w:tbl>
            <w:tblPr>
              <w:tblStyle w:val="15"/>
              <w:tblW w:w="89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4384"/>
              <w:gridCol w:w="2644"/>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5222" w:type="dxa"/>
                  <w:gridSpan w:val="2"/>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《关于印发&lt;污染影响类建设项目重大变动清单（试行）&gt;的通知》（环办环评函〔2020〕688号）</w:t>
                  </w:r>
                  <w:r>
                    <w:rPr>
                      <w:rFonts w:hint="eastAsia" w:ascii="Times New Roman" w:hAnsi="Times New Roman" w:cs="Times New Roman"/>
                      <w:b/>
                      <w:bCs/>
                      <w:color w:val="000000" w:themeColor="text1"/>
                      <w:sz w:val="21"/>
                      <w:szCs w:val="21"/>
                      <w14:textFill>
                        <w14:solidFill>
                          <w14:schemeClr w14:val="tx1"/>
                        </w14:solidFill>
                      </w14:textFill>
                    </w:rPr>
                    <w:t>中属于重大变动的规定内容</w:t>
                  </w:r>
                </w:p>
              </w:tc>
              <w:tc>
                <w:tcPr>
                  <w:tcW w:w="2644" w:type="dxa"/>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本项目实际情况</w:t>
                  </w:r>
                </w:p>
              </w:tc>
              <w:tc>
                <w:tcPr>
                  <w:tcW w:w="1101" w:type="dxa"/>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838" w:type="dxa"/>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一、</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性质</w:t>
                  </w:r>
                </w:p>
              </w:tc>
              <w:tc>
                <w:tcPr>
                  <w:tcW w:w="438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1、建设项目开发、使用功能发生变化的</w:t>
                  </w:r>
                </w:p>
              </w:tc>
              <w:tc>
                <w:tcPr>
                  <w:tcW w:w="2644" w:type="dxa"/>
                  <w:noWrap/>
                  <w:vAlign w:val="center"/>
                </w:tcPr>
                <w:p>
                  <w:pPr>
                    <w:pStyle w:val="34"/>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项目属于新建项目，生产内容与环评申报一致，</w:t>
                  </w:r>
                  <w:r>
                    <w:rPr>
                      <w:rFonts w:hint="eastAsia" w:ascii="Times New Roman" w:hAnsi="Times New Roman" w:cs="Times New Roman"/>
                      <w:color w:val="000000" w:themeColor="text1"/>
                      <w:sz w:val="21"/>
                      <w:szCs w:val="21"/>
                      <w14:textFill>
                        <w14:solidFill>
                          <w14:schemeClr w14:val="tx1"/>
                        </w14:solidFill>
                      </w14:textFill>
                    </w:rPr>
                    <w:t>项目开发、使用功能</w:t>
                  </w:r>
                  <w:r>
                    <w:rPr>
                      <w:rFonts w:hint="eastAsia" w:ascii="Times New Roman" w:hAnsi="Times New Roman" w:cs="Times New Roman"/>
                      <w:color w:val="000000" w:themeColor="text1"/>
                      <w:sz w:val="21"/>
                      <w:szCs w:val="21"/>
                      <w:lang w:eastAsia="zh-CN"/>
                      <w14:textFill>
                        <w14:solidFill>
                          <w14:schemeClr w14:val="tx1"/>
                        </w14:solidFill>
                      </w14:textFill>
                    </w:rPr>
                    <w:t>未</w:t>
                  </w:r>
                  <w:r>
                    <w:rPr>
                      <w:rFonts w:hint="eastAsia" w:ascii="Times New Roman" w:hAnsi="Times New Roman" w:cs="Times New Roman"/>
                      <w:color w:val="000000" w:themeColor="text1"/>
                      <w:sz w:val="21"/>
                      <w:szCs w:val="21"/>
                      <w14:textFill>
                        <w14:solidFill>
                          <w14:schemeClr w14:val="tx1"/>
                        </w14:solidFill>
                      </w14:textFill>
                    </w:rPr>
                    <w:t>发生变化</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838" w:type="dxa"/>
                  <w:vMerge w:val="restart"/>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二、</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规模</w:t>
                  </w:r>
                </w:p>
              </w:tc>
              <w:tc>
                <w:tcPr>
                  <w:tcW w:w="438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2、生产、处置或储存能力增大30%及以上的</w:t>
                  </w:r>
                </w:p>
              </w:tc>
              <w:tc>
                <w:tcPr>
                  <w:tcW w:w="2644" w:type="dxa"/>
                  <w:vMerge w:val="restart"/>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项目实际</w:t>
                  </w:r>
                  <w:r>
                    <w:rPr>
                      <w:rFonts w:hint="eastAsia" w:ascii="Times New Roman" w:hAnsi="Times New Roman" w:cs="Times New Roman"/>
                      <w:color w:val="000000" w:themeColor="text1"/>
                      <w:sz w:val="21"/>
                      <w:szCs w:val="21"/>
                      <w14:textFill>
                        <w14:solidFill>
                          <w14:schemeClr w14:val="tx1"/>
                        </w14:solidFill>
                      </w14:textFill>
                    </w:rPr>
                    <w:t>生产、处置或储存能力</w:t>
                  </w:r>
                  <w:r>
                    <w:rPr>
                      <w:rFonts w:hint="eastAsia" w:ascii="Times New Roman" w:hAnsi="Times New Roman" w:cs="Times New Roman"/>
                      <w:color w:val="000000" w:themeColor="text1"/>
                      <w:sz w:val="21"/>
                      <w:szCs w:val="21"/>
                      <w:lang w:eastAsia="zh-CN"/>
                      <w14:textFill>
                        <w14:solidFill>
                          <w14:schemeClr w14:val="tx1"/>
                        </w14:solidFill>
                      </w14:textFill>
                    </w:rPr>
                    <w:t>与环评申报内容一致</w:t>
                  </w:r>
                </w:p>
              </w:tc>
              <w:tc>
                <w:tcPr>
                  <w:tcW w:w="1101" w:type="dxa"/>
                  <w:vMerge w:val="restart"/>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3、生产、处置或储存能力增大，导致废水第一类污染物排放量增加的</w:t>
                  </w:r>
                </w:p>
              </w:tc>
              <w:tc>
                <w:tcPr>
                  <w:tcW w:w="2644"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c>
                <w:tcPr>
                  <w:tcW w:w="1101"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644"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c>
                <w:tcPr>
                  <w:tcW w:w="1101" w:type="dxa"/>
                  <w:vMerge w:val="continue"/>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三、</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地点</w:t>
                  </w:r>
                </w:p>
              </w:tc>
              <w:tc>
                <w:tcPr>
                  <w:tcW w:w="438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5、重新选址；在原厂址附近调整（包括总平面布置变化）导致环境防护距离范围变化且新增敏感点的</w:t>
                  </w:r>
                </w:p>
              </w:tc>
              <w:tc>
                <w:tcPr>
                  <w:tcW w:w="2644" w:type="dxa"/>
                  <w:noWrap/>
                  <w:vAlign w:val="center"/>
                </w:tcPr>
                <w:p>
                  <w:pPr>
                    <w:pStyle w:val="34"/>
                    <w:spacing w:line="240" w:lineRule="auto"/>
                    <w:ind w:firstLine="0"/>
                    <w:jc w:val="center"/>
                    <w:rPr>
                      <w:rFonts w:hint="eastAsia" w:ascii="Times New Roman" w:hAnsi="Times New Roman"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未重新选址，地点未发生</w:t>
                  </w:r>
                </w:p>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变化</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restart"/>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四、</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生产工艺</w:t>
                  </w: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6、新增产品品种或生产工艺（含主要生产装置、设备及配套设施）、主要原辅材料、燃料变化，导致以下情形之一：</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（1）新增排放污染物种类的（毒性、挥发性降低的除外）；</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（2）位于环境质量不达标区的建设项目相应污染物排放量增加的；</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（3）废水第一类污染物排放量增加的；</w:t>
                  </w:r>
                </w:p>
                <w:p>
                  <w:pPr>
                    <w:pStyle w:val="34"/>
                    <w:spacing w:line="240" w:lineRule="auto"/>
                    <w:ind w:left="0" w:leftChars="0" w:firstLine="0" w:firstLineChars="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（4）其他污染物排放量增加10%及以上的</w:t>
                  </w:r>
                </w:p>
              </w:tc>
              <w:tc>
                <w:tcPr>
                  <w:tcW w:w="2644"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项目主要生产设备及原辅料与环评申报一致，实际生产过程中，未新增污染物</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7、物料运输、装卸、贮存方式变化，导致大气污染物无组织排放量增加10%及以上的</w:t>
                  </w:r>
                </w:p>
              </w:tc>
              <w:tc>
                <w:tcPr>
                  <w:tcW w:w="2644"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jc w:val="center"/>
              </w:trPr>
              <w:tc>
                <w:tcPr>
                  <w:tcW w:w="838" w:type="dxa"/>
                  <w:vMerge w:val="restart"/>
                  <w:noWrap/>
                  <w:vAlign w:val="center"/>
                </w:tcPr>
                <w:p>
                  <w:pPr>
                    <w:pStyle w:val="34"/>
                    <w:spacing w:line="240" w:lineRule="auto"/>
                    <w:ind w:firstLine="0"/>
                    <w:jc w:val="center"/>
                    <w:rPr>
                      <w:rFonts w:hint="eastAsia"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五、</w:t>
                  </w:r>
                </w:p>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r>
                    <w:rPr>
                      <w:rFonts w:hint="eastAsia" w:ascii="Times New Roman" w:hAnsi="Times New Roman" w:cs="Times New Roman"/>
                      <w:b/>
                      <w:bCs/>
                      <w:color w:val="000000" w:themeColor="text1"/>
                      <w:sz w:val="21"/>
                      <w:szCs w:val="21"/>
                      <w14:textFill>
                        <w14:solidFill>
                          <w14:schemeClr w14:val="tx1"/>
                        </w14:solidFill>
                      </w14:textFill>
                    </w:rPr>
                    <w:t>环境保护措施</w:t>
                  </w:r>
                </w:p>
              </w:tc>
              <w:tc>
                <w:tcPr>
                  <w:tcW w:w="4384" w:type="dxa"/>
                  <w:noWrap/>
                  <w:vAlign w:val="center"/>
                </w:tcPr>
                <w:p>
                  <w:pPr>
                    <w:pStyle w:val="34"/>
                    <w:spacing w:line="240" w:lineRule="auto"/>
                    <w:ind w:firstLine="0"/>
                    <w:rPr>
                      <w:color w:val="auto"/>
                    </w:rPr>
                  </w:pPr>
                  <w:r>
                    <w:rPr>
                      <w:rFonts w:hint="eastAsia"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644" w:type="dxa"/>
                  <w:noWrap/>
                  <w:vAlign w:val="center"/>
                </w:tcPr>
                <w:p>
                  <w:pPr>
                    <w:pStyle w:val="34"/>
                    <w:spacing w:line="240" w:lineRule="auto"/>
                    <w:ind w:firstLine="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color w:val="auto"/>
                      <w:sz w:val="21"/>
                      <w:szCs w:val="21"/>
                      <w:lang w:val="en-US" w:eastAsia="zh-CN"/>
                    </w:rPr>
                    <w:t>项目已根据环评及批复要求，落实了废气收集装置、雨污分流管网、化粪池等污染防治措施</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9、新增废水直接排放口；废水由间接排放改为直接排放；废水直接排放口位置变化，导致不利环境影响加重的</w:t>
                  </w:r>
                </w:p>
              </w:tc>
              <w:tc>
                <w:tcPr>
                  <w:tcW w:w="2644"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实际为间接排放口，生活污水接入市政污水管网</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10、新增废气主要排放口（废气无组织排放改为有组织排放的除外）；主要排放口排气筒高度降低10%及以上的</w:t>
                  </w:r>
                </w:p>
              </w:tc>
              <w:tc>
                <w:tcPr>
                  <w:tcW w:w="2644" w:type="dxa"/>
                  <w:noWrap/>
                  <w:vAlign w:val="center"/>
                </w:tcPr>
                <w:p>
                  <w:pPr>
                    <w:pStyle w:val="34"/>
                    <w:spacing w:line="240" w:lineRule="auto"/>
                    <w:ind w:firstLine="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项目未新增废气排放口</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11、噪声、土壤或地下水污染防治措施变化，导致不利环境影响加重的</w:t>
                  </w:r>
                </w:p>
              </w:tc>
              <w:tc>
                <w:tcPr>
                  <w:tcW w:w="264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auto"/>
                      <w:sz w:val="21"/>
                      <w:szCs w:val="21"/>
                      <w:lang w:eastAsia="zh-CN"/>
                    </w:rPr>
                    <w:t>未发生变化</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12、固体废物利用处置方式由委托外单位利用处置改为自行利用处置的（自行利用处置设施单独开展环境影响评价的除外）；固体废物自行处置方式变化，导致不利环境影响加重的</w:t>
                  </w:r>
                </w:p>
              </w:tc>
              <w:tc>
                <w:tcPr>
                  <w:tcW w:w="2644" w:type="dxa"/>
                  <w:noWrap/>
                  <w:vAlign w:val="center"/>
                </w:tcPr>
                <w:p>
                  <w:pPr>
                    <w:pStyle w:val="34"/>
                    <w:spacing w:line="240" w:lineRule="auto"/>
                    <w:ind w:firstLine="0"/>
                    <w:jc w:val="center"/>
                    <w:rPr>
                      <w:rFonts w:hint="eastAsia" w:ascii="Times New Roman" w:hAnsi="Times New Roman" w:eastAsia="宋体" w:cs="Times New Roman"/>
                      <w:color w:val="000000" w:themeColor="text1"/>
                      <w:sz w:val="21"/>
                      <w:szCs w:val="21"/>
                      <w:lang w:eastAsia="zh-CN"/>
                      <w14:textFill>
                        <w14:solidFill>
                          <w14:schemeClr w14:val="tx1"/>
                        </w14:solidFill>
                      </w14:textFill>
                    </w:rPr>
                  </w:pPr>
                  <w:r>
                    <w:rPr>
                      <w:rFonts w:hint="eastAsia" w:ascii="Times New Roman" w:hAnsi="Times New Roman" w:cs="Times New Roman"/>
                      <w:color w:val="000000" w:themeColor="text1"/>
                      <w:sz w:val="21"/>
                      <w:szCs w:val="21"/>
                      <w:lang w:eastAsia="zh-CN"/>
                      <w14:textFill>
                        <w14:solidFill>
                          <w14:schemeClr w14:val="tx1"/>
                        </w14:solidFill>
                      </w14:textFill>
                    </w:rPr>
                    <w:t>未发生变化</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838" w:type="dxa"/>
                  <w:vMerge w:val="continue"/>
                  <w:noWrap/>
                  <w:vAlign w:val="center"/>
                </w:tcPr>
                <w:p>
                  <w:pPr>
                    <w:pStyle w:val="34"/>
                    <w:spacing w:line="240" w:lineRule="auto"/>
                    <w:ind w:firstLine="0"/>
                    <w:jc w:val="center"/>
                    <w:rPr>
                      <w:rFonts w:ascii="Times New Roman" w:hAnsi="Times New Roman" w:cs="Times New Roman"/>
                      <w:b/>
                      <w:bCs/>
                      <w:color w:val="000000" w:themeColor="text1"/>
                      <w:sz w:val="21"/>
                      <w:szCs w:val="21"/>
                      <w14:textFill>
                        <w14:solidFill>
                          <w14:schemeClr w14:val="tx1"/>
                        </w14:solidFill>
                      </w14:textFill>
                    </w:rPr>
                  </w:pPr>
                </w:p>
              </w:tc>
              <w:tc>
                <w:tcPr>
                  <w:tcW w:w="4384" w:type="dxa"/>
                  <w:noWrap/>
                  <w:vAlign w:val="center"/>
                </w:tcPr>
                <w:p>
                  <w:pPr>
                    <w:pStyle w:val="34"/>
                    <w:spacing w:line="240" w:lineRule="auto"/>
                    <w:ind w:firstLine="0"/>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13、事故废水暂存能力或拦截设施变化，导致环境风险防范能力弱化或降低的</w:t>
                  </w:r>
                </w:p>
              </w:tc>
              <w:tc>
                <w:tcPr>
                  <w:tcW w:w="2644"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auto"/>
                      <w:sz w:val="21"/>
                      <w:szCs w:val="21"/>
                      <w:lang w:eastAsia="zh-CN"/>
                    </w:rPr>
                    <w:t>未发生变化</w:t>
                  </w:r>
                </w:p>
              </w:tc>
              <w:tc>
                <w:tcPr>
                  <w:tcW w:w="1101" w:type="dxa"/>
                  <w:noWrap/>
                  <w:vAlign w:val="center"/>
                </w:tcPr>
                <w:p>
                  <w:pPr>
                    <w:pStyle w:val="34"/>
                    <w:spacing w:line="240" w:lineRule="auto"/>
                    <w:ind w:firstLine="0"/>
                    <w:jc w:val="center"/>
                    <w:rPr>
                      <w:rFonts w:ascii="Times New Roman" w:hAnsi="Times New Roman" w:cs="Times New Roman"/>
                      <w:color w:val="000000" w:themeColor="text1"/>
                      <w:sz w:val="21"/>
                      <w:szCs w:val="21"/>
                      <w14:textFill>
                        <w14:solidFill>
                          <w14:schemeClr w14:val="tx1"/>
                        </w14:solidFill>
                      </w14:textFill>
                    </w:rPr>
                  </w:pPr>
                  <w:r>
                    <w:rPr>
                      <w:rFonts w:hint="eastAsia" w:ascii="Times New Roman" w:hAnsi="Times New Roman" w:cs="Times New Roman"/>
                      <w:color w:val="000000" w:themeColor="text1"/>
                      <w:sz w:val="21"/>
                      <w:szCs w:val="21"/>
                      <w14:textFill>
                        <w14:solidFill>
                          <w14:schemeClr w14:val="tx1"/>
                        </w14:solidFill>
                      </w14:textFill>
                    </w:rPr>
                    <w:t>不属于</w:t>
                  </w:r>
                </w:p>
              </w:tc>
            </w:tr>
          </w:tbl>
          <w:p>
            <w:pPr>
              <w:pStyle w:val="13"/>
              <w:spacing w:after="0" w:line="360" w:lineRule="auto"/>
              <w:ind w:left="0" w:leftChars="0"/>
            </w:pPr>
            <w:r>
              <w:rPr>
                <w:rFonts w:cs="Times New Roman"/>
                <w:color w:val="000000" w:themeColor="text1"/>
                <w:sz w:val="24"/>
                <w14:textFill>
                  <w14:solidFill>
                    <w14:schemeClr w14:val="tx1"/>
                  </w14:solidFill>
                </w14:textFill>
              </w:rPr>
              <w:t>因此，根据</w:t>
            </w:r>
            <w:r>
              <w:rPr>
                <w:rFonts w:hint="eastAsia" w:cs="Times New Roman"/>
                <w:color w:val="000000" w:themeColor="text1"/>
                <w:sz w:val="24"/>
                <w14:textFill>
                  <w14:solidFill>
                    <w14:schemeClr w14:val="tx1"/>
                  </w14:solidFill>
                </w14:textFill>
              </w:rPr>
              <w:t>上述对比分析，</w:t>
            </w:r>
            <w:r>
              <w:rPr>
                <w:rFonts w:cs="Times New Roman"/>
                <w:color w:val="000000" w:themeColor="text1"/>
                <w:sz w:val="24"/>
                <w14:textFill>
                  <w14:solidFill>
                    <w14:schemeClr w14:val="tx1"/>
                  </w14:solidFill>
                </w14:textFill>
              </w:rPr>
              <w:t>本项目性质、地点、规模</w:t>
            </w:r>
            <w:r>
              <w:rPr>
                <w:rFonts w:hint="eastAsia" w:cs="Times New Roman"/>
                <w:color w:val="000000" w:themeColor="text1"/>
                <w:sz w:val="24"/>
                <w14:textFill>
                  <w14:solidFill>
                    <w14:schemeClr w14:val="tx1"/>
                  </w14:solidFill>
                </w14:textFill>
              </w:rPr>
              <w:t>、生产工艺、环境保护措施</w:t>
            </w:r>
            <w:r>
              <w:rPr>
                <w:rFonts w:cs="Times New Roman"/>
                <w:color w:val="000000" w:themeColor="text1"/>
                <w:sz w:val="24"/>
                <w14:textFill>
                  <w14:solidFill>
                    <w14:schemeClr w14:val="tx1"/>
                  </w14:solidFill>
                </w14:textFill>
              </w:rPr>
              <w:t>不</w:t>
            </w:r>
            <w:r>
              <w:rPr>
                <w:rFonts w:hint="eastAsia" w:cs="Times New Roman"/>
                <w:color w:val="000000" w:themeColor="text1"/>
                <w:sz w:val="24"/>
                <w:lang w:eastAsia="zh-CN"/>
                <w14:textFill>
                  <w14:solidFill>
                    <w14:schemeClr w14:val="tx1"/>
                  </w14:solidFill>
                </w14:textFill>
              </w:rPr>
              <w:t>涉及</w:t>
            </w:r>
            <w:r>
              <w:rPr>
                <w:rFonts w:cs="Times New Roman"/>
                <w:color w:val="000000" w:themeColor="text1"/>
                <w:sz w:val="24"/>
                <w14:textFill>
                  <w14:solidFill>
                    <w14:schemeClr w14:val="tx1"/>
                  </w14:solidFill>
                </w14:textFill>
              </w:rPr>
              <w:t>重大变更，</w:t>
            </w:r>
            <w:r>
              <w:rPr>
                <w:rFonts w:hint="eastAsia" w:cs="Times New Roman"/>
                <w:color w:val="000000" w:themeColor="text1"/>
                <w:sz w:val="24"/>
                <w14:textFill>
                  <w14:solidFill>
                    <w14:schemeClr w14:val="tx1"/>
                  </w14:solidFill>
                </w14:textFill>
              </w:rPr>
              <w:t>能够</w:t>
            </w:r>
            <w:r>
              <w:rPr>
                <w:rFonts w:cs="Times New Roman"/>
                <w:color w:val="000000" w:themeColor="text1"/>
                <w:sz w:val="24"/>
                <w14:textFill>
                  <w14:solidFill>
                    <w14:schemeClr w14:val="tx1"/>
                  </w14:solidFill>
                </w14:textFill>
              </w:rPr>
              <w:t>满足验</w:t>
            </w:r>
            <w:r>
              <w:rPr>
                <w:color w:val="000000" w:themeColor="text1"/>
                <w:sz w:val="24"/>
                <w14:textFill>
                  <w14:solidFill>
                    <w14:schemeClr w14:val="tx1"/>
                  </w14:solidFill>
                </w14:textFill>
              </w:rPr>
              <w:t>收条</w:t>
            </w:r>
            <w:r>
              <w:rPr>
                <w:rFonts w:cs="Times New Roman"/>
                <w:color w:val="000000" w:themeColor="text1"/>
                <w:sz w:val="24"/>
                <w14:textFill>
                  <w14:solidFill>
                    <w14:schemeClr w14:val="tx1"/>
                  </w14:solidFill>
                </w14:textFill>
              </w:rPr>
              <w:t>件。</w:t>
            </w:r>
          </w:p>
        </w:tc>
      </w:tr>
    </w:tbl>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rFonts w:hint="eastAsia"/>
          <w:b/>
          <w:sz w:val="28"/>
          <w:szCs w:val="28"/>
        </w:rPr>
      </w:pPr>
    </w:p>
    <w:p>
      <w:pPr>
        <w:spacing w:line="360" w:lineRule="auto"/>
        <w:jc w:val="left"/>
        <w:rPr>
          <w:b/>
          <w:sz w:val="24"/>
        </w:rPr>
      </w:pPr>
      <w:r>
        <w:rPr>
          <w:rFonts w:hint="eastAsia"/>
          <w:b/>
          <w:sz w:val="28"/>
          <w:szCs w:val="28"/>
        </w:rPr>
        <w:t xml:space="preserve">表三  </w:t>
      </w:r>
    </w:p>
    <w:tbl>
      <w:tblPr>
        <w:tblStyle w:val="14"/>
        <w:tblW w:w="9096" w:type="dxa"/>
        <w:tblInd w:w="-2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096" w:type="dxa"/>
          </w:tcPr>
          <w:p>
            <w:pPr>
              <w:spacing w:line="360" w:lineRule="auto"/>
              <w:rPr>
                <w:b/>
                <w:bCs/>
                <w:sz w:val="24"/>
              </w:rPr>
            </w:pPr>
            <w:r>
              <w:rPr>
                <w:rFonts w:hint="eastAsia"/>
                <w:b/>
                <w:bCs/>
                <w:sz w:val="24"/>
              </w:rPr>
              <w:t>主要污染源、污染物处理和排放：</w:t>
            </w:r>
          </w:p>
          <w:p>
            <w:pPr>
              <w:spacing w:line="360" w:lineRule="auto"/>
              <w:ind w:firstLine="482" w:firstLineChars="200"/>
              <w:rPr>
                <w:rFonts w:hAnsi="宋体"/>
                <w:b/>
                <w:bCs/>
                <w:sz w:val="24"/>
              </w:rPr>
            </w:pPr>
            <w:r>
              <w:rPr>
                <w:rFonts w:hint="eastAsia"/>
                <w:b/>
                <w:bCs/>
                <w:sz w:val="24"/>
              </w:rPr>
              <w:t>1、</w:t>
            </w:r>
            <w:r>
              <w:rPr>
                <w:rFonts w:hint="eastAsia" w:hAnsi="宋体"/>
                <w:b/>
                <w:bCs/>
                <w:sz w:val="24"/>
              </w:rPr>
              <w:t>废水污染物及源强分析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Ansi="宋体"/>
                <w:sz w:val="24"/>
              </w:rPr>
            </w:pPr>
            <w:r>
              <w:rPr>
                <w:rFonts w:eastAsia="宋体" w:cs="Times New Roman"/>
                <w:sz w:val="24"/>
              </w:rPr>
              <w:t>项目排水采用雨污分流体制，雨水经雨水管网接入周边市政雨水管网，污水通过现有管道进入城北污水处理厂处理后排入苏大堰。</w:t>
            </w:r>
          </w:p>
          <w:p>
            <w:pPr>
              <w:spacing w:line="360" w:lineRule="auto"/>
              <w:ind w:firstLine="482" w:firstLineChars="200"/>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2、废气污染物及源强分析</w:t>
            </w:r>
          </w:p>
          <w:p>
            <w:pPr>
              <w:spacing w:line="360" w:lineRule="auto"/>
              <w:ind w:firstLine="480" w:firstLineChars="200"/>
              <w:rPr>
                <w:rFonts w:hint="eastAsia" w:eastAsiaTheme="minorEastAsia"/>
                <w:b w:val="0"/>
                <w:bCs w:val="0"/>
                <w:color w:val="000000" w:themeColor="text1"/>
                <w:sz w:val="24"/>
                <w:lang w:eastAsia="zh-CN"/>
                <w14:textFill>
                  <w14:solidFill>
                    <w14:schemeClr w14:val="tx1"/>
                  </w14:solidFill>
                </w14:textFill>
              </w:rPr>
            </w:pPr>
            <w:r>
              <w:rPr>
                <w:rFonts w:hint="eastAsia"/>
                <w:b w:val="0"/>
                <w:bCs w:val="0"/>
                <w:color w:val="000000" w:themeColor="text1"/>
                <w:sz w:val="24"/>
                <w:lang w:eastAsia="zh-CN"/>
                <w14:textFill>
                  <w14:solidFill>
                    <w14:schemeClr w14:val="tx1"/>
                  </w14:solidFill>
                </w14:textFill>
              </w:rPr>
              <w:t>针对厌氧厂恶臭气体、污泥脱水机房恶臭气体、深度脱水机房恶臭气体和低温干化车间恶臭气体，分别经“中央集气管道+负压收集+生物滤池除臭系统”处理后通过</w:t>
            </w:r>
            <w:r>
              <w:rPr>
                <w:rFonts w:hint="eastAsia"/>
                <w:b w:val="0"/>
                <w:bCs w:val="0"/>
                <w:color w:val="000000" w:themeColor="text1"/>
                <w:sz w:val="24"/>
                <w:lang w:val="en-US" w:eastAsia="zh-CN"/>
                <w14:textFill>
                  <w14:solidFill>
                    <w14:schemeClr w14:val="tx1"/>
                  </w14:solidFill>
                </w14:textFill>
              </w:rPr>
              <w:t>15m排气筒</w:t>
            </w:r>
            <w:r>
              <w:rPr>
                <w:rFonts w:hint="eastAsia"/>
                <w:b w:val="0"/>
                <w:bCs w:val="0"/>
                <w:color w:val="000000" w:themeColor="text1"/>
                <w:sz w:val="24"/>
                <w:lang w:eastAsia="zh-CN"/>
                <w14:textFill>
                  <w14:solidFill>
                    <w14:schemeClr w14:val="tx1"/>
                  </w14:solidFill>
                </w14:textFill>
              </w:rPr>
              <w:t>高空排放。针对厌氧厂沼气锅炉燃烧废气，经收集后通过</w:t>
            </w:r>
            <w:r>
              <w:rPr>
                <w:rFonts w:hint="eastAsia"/>
                <w:b w:val="0"/>
                <w:bCs w:val="0"/>
                <w:color w:val="000000" w:themeColor="text1"/>
                <w:sz w:val="24"/>
                <w:lang w:val="en-US" w:eastAsia="zh-CN"/>
                <w14:textFill>
                  <w14:solidFill>
                    <w14:schemeClr w14:val="tx1"/>
                  </w14:solidFill>
                </w14:textFill>
              </w:rPr>
              <w:t>10m排气筒</w:t>
            </w:r>
            <w:r>
              <w:rPr>
                <w:rFonts w:hint="eastAsia"/>
                <w:b w:val="0"/>
                <w:bCs w:val="0"/>
                <w:color w:val="000000" w:themeColor="text1"/>
                <w:sz w:val="24"/>
                <w:lang w:eastAsia="zh-CN"/>
                <w14:textFill>
                  <w14:solidFill>
                    <w14:schemeClr w14:val="tx1"/>
                  </w14:solidFill>
                </w14:textFill>
              </w:rPr>
              <w:t>高空排放。</w:t>
            </w:r>
          </w:p>
          <w:p>
            <w:pPr>
              <w:spacing w:line="360" w:lineRule="auto"/>
              <w:ind w:firstLine="482"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rFonts w:hAnsi="宋体"/>
                <w:b/>
                <w:bCs/>
                <w:color w:val="000000" w:themeColor="text1"/>
                <w:sz w:val="24"/>
                <w14:textFill>
                  <w14:solidFill>
                    <w14:schemeClr w14:val="tx1"/>
                  </w14:solidFill>
                </w14:textFill>
              </w:rPr>
              <w:t>、噪声</w:t>
            </w:r>
            <w:r>
              <w:rPr>
                <w:rFonts w:hint="eastAsia" w:hAnsi="宋体"/>
                <w:b/>
                <w:bCs/>
                <w:color w:val="000000" w:themeColor="text1"/>
                <w:sz w:val="24"/>
                <w14:textFill>
                  <w14:solidFill>
                    <w14:schemeClr w14:val="tx1"/>
                  </w14:solidFill>
                </w14:textFill>
              </w:rPr>
              <w:t>污染分析</w:t>
            </w:r>
          </w:p>
          <w:p>
            <w:pPr>
              <w:pStyle w:val="23"/>
              <w:spacing w:line="360" w:lineRule="auto"/>
              <w:jc w:val="both"/>
              <w:rPr>
                <w:rFonts w:hAnsi="宋体"/>
                <w:b/>
                <w:bCs/>
                <w:color w:val="000000" w:themeColor="text1"/>
                <w:sz w:val="24"/>
                <w14:textFill>
                  <w14:solidFill>
                    <w14:schemeClr w14:val="tx1"/>
                  </w14:solidFill>
                </w14:textFill>
              </w:rPr>
            </w:pPr>
            <w:r>
              <w:rPr>
                <w:rFonts w:hAnsi="宋体"/>
                <w:color w:val="000000" w:themeColor="text1"/>
                <w:sz w:val="24"/>
                <w14:textFill>
                  <w14:solidFill>
                    <w14:schemeClr w14:val="tx1"/>
                  </w14:solidFill>
                </w14:textFill>
              </w:rPr>
              <w:t>本项目产生的</w:t>
            </w:r>
            <w:r>
              <w:rPr>
                <w:color w:val="000000" w:themeColor="text1"/>
                <w:sz w:val="24"/>
                <w14:textFill>
                  <w14:solidFill>
                    <w14:schemeClr w14:val="tx1"/>
                  </w14:solidFill>
                </w14:textFill>
              </w:rPr>
              <w:t>噪声主要来自于设备噪声</w:t>
            </w:r>
            <w:r>
              <w:rPr>
                <w:rFonts w:hAnsi="宋体"/>
                <w:bCs/>
                <w:color w:val="000000" w:themeColor="text1"/>
                <w:sz w:val="24"/>
                <w14:textFill>
                  <w14:solidFill>
                    <w14:schemeClr w14:val="tx1"/>
                  </w14:solidFill>
                </w14:textFill>
              </w:rPr>
              <w:t>，</w:t>
            </w:r>
            <w:r>
              <w:rPr>
                <w:rFonts w:hint="eastAsia" w:hAnsi="宋体"/>
                <w:bCs/>
                <w:color w:val="000000" w:themeColor="text1"/>
                <w:sz w:val="24"/>
                <w14:textFill>
                  <w14:solidFill>
                    <w14:schemeClr w14:val="tx1"/>
                  </w14:solidFill>
                </w14:textFill>
              </w:rPr>
              <w:t>本项目已采取</w:t>
            </w:r>
            <w:r>
              <w:rPr>
                <w:rFonts w:hAnsi="宋体"/>
                <w:bCs/>
                <w:color w:val="000000" w:themeColor="text1"/>
                <w:sz w:val="24"/>
                <w14:textFill>
                  <w14:solidFill>
                    <w14:schemeClr w14:val="tx1"/>
                  </w14:solidFill>
                </w14:textFill>
              </w:rPr>
              <w:t>基础减震、设备隔声、厂房隔声以及选用低噪声设备</w:t>
            </w:r>
            <w:r>
              <w:rPr>
                <w:rFonts w:hint="eastAsia" w:hAnsi="宋体"/>
                <w:bCs/>
                <w:color w:val="000000" w:themeColor="text1"/>
                <w:sz w:val="24"/>
                <w14:textFill>
                  <w14:solidFill>
                    <w14:schemeClr w14:val="tx1"/>
                  </w14:solidFill>
                </w14:textFill>
              </w:rPr>
              <w:t>等措施</w:t>
            </w:r>
            <w:r>
              <w:rPr>
                <w:rFonts w:hAnsi="宋体"/>
                <w:bCs/>
                <w:color w:val="000000" w:themeColor="text1"/>
                <w:sz w:val="24"/>
                <w14:textFill>
                  <w14:solidFill>
                    <w14:schemeClr w14:val="tx1"/>
                  </w14:solidFill>
                </w14:textFill>
              </w:rPr>
              <w:t>。</w:t>
            </w:r>
          </w:p>
          <w:p>
            <w:pPr>
              <w:spacing w:line="360" w:lineRule="auto"/>
              <w:ind w:firstLine="482" w:firstLineChars="200"/>
              <w:rPr>
                <w:rFonts w:hAnsi="宋体"/>
                <w:b/>
                <w:bCs/>
                <w:color w:val="000000" w:themeColor="text1"/>
                <w:sz w:val="24"/>
                <w14:textFill>
                  <w14:solidFill>
                    <w14:schemeClr w14:val="tx1"/>
                  </w14:solidFill>
                </w14:textFill>
              </w:rPr>
            </w:pPr>
            <w:r>
              <w:rPr>
                <w:rFonts w:hint="eastAsia" w:hAnsi="宋体"/>
                <w:b/>
                <w:bCs/>
                <w:color w:val="000000" w:themeColor="text1"/>
                <w:sz w:val="24"/>
                <w14:textFill>
                  <w14:solidFill>
                    <w14:schemeClr w14:val="tx1"/>
                  </w14:solidFill>
                </w14:textFill>
              </w:rPr>
              <w:t>4、固体废物污染物及源强分析</w:t>
            </w:r>
          </w:p>
          <w:p>
            <w:pPr>
              <w:pStyle w:val="23"/>
              <w:spacing w:line="360" w:lineRule="auto"/>
              <w:ind w:firstLine="480" w:firstLineChars="200"/>
              <w:outlineLvl w:val="1"/>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本项目</w:t>
            </w:r>
            <w:r>
              <w:rPr>
                <w:rFonts w:hint="eastAsia" w:eastAsiaTheme="minorEastAsia"/>
                <w:color w:val="000000" w:themeColor="text1"/>
                <w:sz w:val="24"/>
                <w:lang w:val="en-US" w:eastAsia="zh-CN"/>
                <w14:textFill>
                  <w14:solidFill>
                    <w14:schemeClr w14:val="tx1"/>
                  </w14:solidFill>
                </w14:textFill>
              </w:rPr>
              <w:t>固体废物主要是生活垃圾</w:t>
            </w:r>
            <w:r>
              <w:rPr>
                <w:rFonts w:hint="eastAsia"/>
                <w:color w:val="000000" w:themeColor="text1"/>
                <w:sz w:val="24"/>
                <w:lang w:val="en-US" w:eastAsia="zh-CN"/>
                <w14:textFill>
                  <w14:solidFill>
                    <w14:schemeClr w14:val="tx1"/>
                  </w14:solidFill>
                </w14:textFill>
              </w:rPr>
              <w:t>以及废弃生物滤料</w:t>
            </w:r>
            <w:r>
              <w:rPr>
                <w:rFonts w:hint="eastAsia" w:eastAsiaTheme="minorEastAsia"/>
                <w:color w:val="000000" w:themeColor="text1"/>
                <w:sz w:val="24"/>
                <w:lang w:val="en-US" w:eastAsia="zh-CN"/>
                <w14:textFill>
                  <w14:solidFill>
                    <w14:schemeClr w14:val="tx1"/>
                  </w14:solidFill>
                </w14:textFill>
              </w:rPr>
              <w:t>。其中生活垃圾集中收集后，委托当地环卫部门处置；</w:t>
            </w:r>
            <w:r>
              <w:rPr>
                <w:rFonts w:hint="eastAsia"/>
                <w:color w:val="000000" w:themeColor="text1"/>
                <w:sz w:val="24"/>
                <w:lang w:val="en-US" w:eastAsia="zh-CN"/>
                <w14:textFill>
                  <w14:solidFill>
                    <w14:schemeClr w14:val="tx1"/>
                  </w14:solidFill>
                </w14:textFill>
              </w:rPr>
              <w:t>废弃生物滤料收集后放置于一般固废暂存场所综合利用。</w:t>
            </w:r>
          </w:p>
          <w:p>
            <w:pPr>
              <w:pStyle w:val="24"/>
              <w:spacing w:line="480" w:lineRule="exact"/>
              <w:ind w:firstLine="482" w:firstLineChars="200"/>
            </w:pPr>
            <w:bookmarkStart w:id="2" w:name="_Toc18251"/>
            <w:bookmarkStart w:id="3" w:name="_Toc20734"/>
            <w:bookmarkStart w:id="4" w:name="_Toc24990"/>
            <w:bookmarkStart w:id="5" w:name="_Toc21890"/>
            <w:bookmarkStart w:id="6" w:name="_Toc12457724"/>
            <w:r>
              <w:rPr>
                <w:rFonts w:hint="eastAsia"/>
                <w:color w:val="auto"/>
              </w:rPr>
              <w:t>5、</w:t>
            </w:r>
            <w:bookmarkEnd w:id="2"/>
            <w:bookmarkEnd w:id="3"/>
            <w:bookmarkEnd w:id="4"/>
            <w:bookmarkEnd w:id="5"/>
            <w:r>
              <w:rPr>
                <w:rFonts w:hint="eastAsia"/>
                <w:color w:val="auto"/>
              </w:rPr>
              <w:t>环保设施投资及“三同时”落实情况</w:t>
            </w:r>
            <w:bookmarkEnd w:id="6"/>
          </w:p>
          <w:p>
            <w:pPr>
              <w:widowControl/>
              <w:spacing w:line="480" w:lineRule="exact"/>
              <w:jc w:val="center"/>
              <w:rPr>
                <w:b/>
                <w:sz w:val="24"/>
              </w:rPr>
            </w:pPr>
            <w:bookmarkStart w:id="7" w:name="_Toc26729"/>
            <w:r>
              <w:rPr>
                <w:b/>
                <w:sz w:val="24"/>
              </w:rPr>
              <w:t>表</w:t>
            </w:r>
            <w:r>
              <w:rPr>
                <w:rFonts w:hint="eastAsia"/>
                <w:b/>
                <w:sz w:val="24"/>
              </w:rPr>
              <w:t xml:space="preserve">3.1 </w:t>
            </w:r>
            <w:r>
              <w:rPr>
                <w:b/>
                <w:sz w:val="24"/>
              </w:rPr>
              <w:t>项目现阶段</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14"/>
              <w:tblW w:w="88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
              <w:gridCol w:w="878"/>
              <w:gridCol w:w="2349"/>
              <w:gridCol w:w="969"/>
              <w:gridCol w:w="3367"/>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jc w:val="center"/>
              </w:trPr>
              <w:tc>
                <w:tcPr>
                  <w:tcW w:w="453"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项目</w:t>
                  </w:r>
                </w:p>
              </w:tc>
              <w:tc>
                <w:tcPr>
                  <w:tcW w:w="878"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污染源名称</w:t>
                  </w:r>
                </w:p>
              </w:tc>
              <w:tc>
                <w:tcPr>
                  <w:tcW w:w="234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环保</w:t>
                  </w:r>
                  <w:r>
                    <w:rPr>
                      <w:rFonts w:hint="eastAsia" w:eastAsia="宋体"/>
                      <w:bCs/>
                      <w:color w:val="000000" w:themeColor="text1"/>
                      <w:szCs w:val="21"/>
                      <w14:textFill>
                        <w14:solidFill>
                          <w14:schemeClr w14:val="tx1"/>
                        </w14:solidFill>
                      </w14:textFill>
                    </w:rPr>
                    <w:t>申报环保工程内容</w:t>
                  </w:r>
                </w:p>
              </w:tc>
              <w:tc>
                <w:tcPr>
                  <w:tcW w:w="96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hint="eastAsia" w:eastAsia="宋体"/>
                      <w:bCs/>
                      <w:color w:val="000000" w:themeColor="text1"/>
                      <w:szCs w:val="21"/>
                      <w14:textFill>
                        <w14:solidFill>
                          <w14:schemeClr w14:val="tx1"/>
                        </w14:solidFill>
                      </w14:textFill>
                    </w:rPr>
                    <w:t>计划环保</w:t>
                  </w:r>
                  <w:r>
                    <w:rPr>
                      <w:rFonts w:eastAsia="宋体"/>
                      <w:bCs/>
                      <w:color w:val="000000" w:themeColor="text1"/>
                      <w:szCs w:val="21"/>
                      <w14:textFill>
                        <w14:solidFill>
                          <w14:schemeClr w14:val="tx1"/>
                        </w14:solidFill>
                      </w14:textFill>
                    </w:rPr>
                    <w:t>投资（万元）</w:t>
                  </w:r>
                </w:p>
              </w:tc>
              <w:tc>
                <w:tcPr>
                  <w:tcW w:w="3367"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eastAsia="宋体"/>
                      <w:bCs/>
                      <w:color w:val="000000" w:themeColor="text1"/>
                      <w:szCs w:val="21"/>
                      <w14:textFill>
                        <w14:solidFill>
                          <w14:schemeClr w14:val="tx1"/>
                        </w14:solidFill>
                      </w14:textFill>
                    </w:rPr>
                    <w:t>实际投入环保工程内容</w:t>
                  </w:r>
                </w:p>
              </w:tc>
              <w:tc>
                <w:tcPr>
                  <w:tcW w:w="850"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bCs/>
                      <w:color w:val="000000" w:themeColor="text1"/>
                      <w:szCs w:val="21"/>
                      <w14:textFill>
                        <w14:solidFill>
                          <w14:schemeClr w14:val="tx1"/>
                        </w14:solidFill>
                      </w14:textFill>
                    </w:rPr>
                  </w:pPr>
                  <w:r>
                    <w:rPr>
                      <w:rFonts w:hint="eastAsia" w:eastAsia="宋体"/>
                      <w:bCs/>
                      <w:color w:val="000000" w:themeColor="text1"/>
                      <w:szCs w:val="21"/>
                      <w14:textFill>
                        <w14:solidFill>
                          <w14:schemeClr w14:val="tx1"/>
                        </w14:solidFill>
                      </w14:textFill>
                    </w:rPr>
                    <w:t>实际</w:t>
                  </w:r>
                  <w:r>
                    <w:rPr>
                      <w:rFonts w:eastAsia="宋体"/>
                      <w:bCs/>
                      <w:color w:val="000000" w:themeColor="text1"/>
                      <w:szCs w:val="21"/>
                      <w14:textFill>
                        <w14:solidFill>
                          <w14:schemeClr w14:val="tx1"/>
                        </w14:solidFill>
                      </w14:textFill>
                    </w:rPr>
                    <w:t>环保投资(万元)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453"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废气治理</w:t>
                  </w:r>
                </w:p>
              </w:tc>
              <w:tc>
                <w:tcPr>
                  <w:tcW w:w="878"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eastAsia" w:eastAsia="宋体"/>
                      <w:szCs w:val="21"/>
                      <w:lang w:eastAsia="zh-CN"/>
                    </w:rPr>
                  </w:pPr>
                  <w:r>
                    <w:rPr>
                      <w:rFonts w:hint="eastAsia" w:eastAsia="宋体"/>
                      <w:szCs w:val="21"/>
                      <w:lang w:eastAsia="zh-CN"/>
                    </w:rPr>
                    <w:t>恶臭气体</w:t>
                  </w:r>
                </w:p>
              </w:tc>
              <w:tc>
                <w:tcPr>
                  <w:tcW w:w="2349" w:type="dxa"/>
                  <w:shd w:val="clear" w:color="auto" w:fill="auto"/>
                  <w:vAlign w:val="center"/>
                </w:tcPr>
                <w:p>
                  <w:pPr>
                    <w:pStyle w:val="26"/>
                    <w:keepNext w:val="0"/>
                    <w:keepLines w:val="0"/>
                    <w:pageBreakBefore w:val="0"/>
                    <w:widowControl w:val="0"/>
                    <w:kinsoku/>
                    <w:wordWrap/>
                    <w:overflowPunct/>
                    <w:topLinePunct w:val="0"/>
                    <w:autoSpaceDE/>
                    <w:autoSpaceDN/>
                    <w:bidi w:val="0"/>
                    <w:adjustRightInd/>
                    <w:snapToGrid/>
                    <w:textAlignment w:val="auto"/>
                    <w:rPr>
                      <w:rFonts w:hint="default" w:eastAsia="宋体"/>
                      <w:sz w:val="21"/>
                      <w:szCs w:val="21"/>
                      <w:lang w:val="en-US" w:eastAsia="zh-CN"/>
                    </w:rPr>
                  </w:pPr>
                  <w:r>
                    <w:rPr>
                      <w:rFonts w:hint="default" w:eastAsia="宋体"/>
                      <w:sz w:val="21"/>
                      <w:szCs w:val="21"/>
                      <w:lang w:val="en-US" w:eastAsia="zh-CN"/>
                    </w:rPr>
                    <w:t>厌氧厂恶臭气体、污泥脱水机房恶臭气体、深度脱水机房恶臭气体和低温干化车间恶臭气体</w:t>
                  </w:r>
                  <w:r>
                    <w:rPr>
                      <w:rFonts w:hint="eastAsia" w:eastAsia="宋体"/>
                      <w:sz w:val="21"/>
                      <w:szCs w:val="21"/>
                      <w:lang w:val="en-US" w:eastAsia="zh-CN"/>
                    </w:rPr>
                    <w:t>分别</w:t>
                  </w:r>
                  <w:r>
                    <w:rPr>
                      <w:rFonts w:hint="default" w:eastAsia="宋体"/>
                      <w:sz w:val="21"/>
                      <w:szCs w:val="21"/>
                      <w:lang w:val="en-US" w:eastAsia="zh-CN"/>
                    </w:rPr>
                    <w:t>经</w:t>
                  </w:r>
                  <w:r>
                    <w:rPr>
                      <w:rFonts w:hint="eastAsia" w:eastAsia="宋体"/>
                      <w:sz w:val="21"/>
                      <w:szCs w:val="21"/>
                      <w:lang w:val="en-US" w:eastAsia="zh-CN"/>
                    </w:rPr>
                    <w:t>“集气罩</w:t>
                  </w:r>
                  <w:r>
                    <w:rPr>
                      <w:rFonts w:hint="default" w:eastAsia="宋体"/>
                      <w:sz w:val="21"/>
                      <w:szCs w:val="21"/>
                      <w:lang w:val="en-US" w:eastAsia="zh-CN"/>
                    </w:rPr>
                    <w:t>+负压收集+生物滤池除臭系统</w:t>
                  </w:r>
                  <w:r>
                    <w:rPr>
                      <w:rFonts w:hint="eastAsia" w:eastAsia="宋体"/>
                      <w:sz w:val="21"/>
                      <w:szCs w:val="21"/>
                      <w:lang w:val="en-US" w:eastAsia="zh-CN"/>
                    </w:rPr>
                    <w:t>”</w:t>
                  </w:r>
                  <w:r>
                    <w:rPr>
                      <w:rFonts w:hint="default" w:eastAsia="宋体"/>
                      <w:sz w:val="21"/>
                      <w:szCs w:val="21"/>
                      <w:lang w:val="en-US" w:eastAsia="zh-CN"/>
                    </w:rPr>
                    <w:t>处理后高空排放</w:t>
                  </w:r>
                </w:p>
              </w:tc>
              <w:tc>
                <w:tcPr>
                  <w:tcW w:w="969" w:type="dxa"/>
                  <w:shd w:val="clear" w:color="auto" w:fill="auto"/>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103</w:t>
                  </w:r>
                </w:p>
              </w:tc>
              <w:tc>
                <w:tcPr>
                  <w:tcW w:w="3367" w:type="dxa"/>
                  <w:shd w:val="clear" w:color="auto" w:fill="auto"/>
                  <w:vAlign w:val="center"/>
                </w:tcPr>
                <w:p>
                  <w:pPr>
                    <w:pStyle w:val="26"/>
                    <w:keepNext w:val="0"/>
                    <w:keepLines w:val="0"/>
                    <w:pageBreakBefore w:val="0"/>
                    <w:widowControl w:val="0"/>
                    <w:kinsoku/>
                    <w:wordWrap/>
                    <w:overflowPunct/>
                    <w:topLinePunct w:val="0"/>
                    <w:autoSpaceDE/>
                    <w:autoSpaceDN/>
                    <w:bidi w:val="0"/>
                    <w:adjustRightInd/>
                    <w:snapToGrid/>
                    <w:textAlignment w:val="auto"/>
                    <w:rPr>
                      <w:rFonts w:hint="eastAsia" w:eastAsia="宋体"/>
                      <w:szCs w:val="21"/>
                      <w:lang w:eastAsia="zh-CN"/>
                    </w:rPr>
                  </w:pPr>
                  <w:r>
                    <w:rPr>
                      <w:rFonts w:hint="default" w:eastAsia="宋体"/>
                      <w:sz w:val="21"/>
                      <w:szCs w:val="21"/>
                      <w:lang w:val="en-US" w:eastAsia="zh-CN"/>
                    </w:rPr>
                    <w:t>厌氧厂恶臭气体、污泥脱水机房恶臭气体、深度脱水机房恶臭气体和低温干化车间恶臭气体</w:t>
                  </w:r>
                  <w:r>
                    <w:rPr>
                      <w:rFonts w:hint="eastAsia" w:eastAsia="宋体"/>
                      <w:sz w:val="21"/>
                      <w:szCs w:val="21"/>
                      <w:lang w:val="en-US" w:eastAsia="zh-CN"/>
                    </w:rPr>
                    <w:t>分别</w:t>
                  </w:r>
                  <w:r>
                    <w:rPr>
                      <w:rFonts w:hint="default" w:eastAsia="宋体"/>
                      <w:sz w:val="21"/>
                      <w:szCs w:val="21"/>
                      <w:lang w:val="en-US" w:eastAsia="zh-CN"/>
                    </w:rPr>
                    <w:t>经</w:t>
                  </w:r>
                  <w:r>
                    <w:rPr>
                      <w:rFonts w:hint="eastAsia" w:eastAsia="宋体"/>
                      <w:sz w:val="21"/>
                      <w:szCs w:val="21"/>
                      <w:lang w:val="en-US" w:eastAsia="zh-CN"/>
                    </w:rPr>
                    <w:t>“中央集气管道</w:t>
                  </w:r>
                  <w:r>
                    <w:rPr>
                      <w:rFonts w:hint="default" w:eastAsia="宋体"/>
                      <w:sz w:val="21"/>
                      <w:szCs w:val="21"/>
                      <w:lang w:val="en-US" w:eastAsia="zh-CN"/>
                    </w:rPr>
                    <w:t>+负压收集+生物滤池除臭系统</w:t>
                  </w:r>
                  <w:r>
                    <w:rPr>
                      <w:rFonts w:hint="eastAsia" w:eastAsia="宋体"/>
                      <w:sz w:val="21"/>
                      <w:szCs w:val="21"/>
                      <w:lang w:val="en-US" w:eastAsia="zh-CN"/>
                    </w:rPr>
                    <w:t>”</w:t>
                  </w:r>
                  <w:r>
                    <w:rPr>
                      <w:rFonts w:hint="default" w:eastAsia="宋体"/>
                      <w:sz w:val="21"/>
                      <w:szCs w:val="21"/>
                      <w:lang w:val="en-US" w:eastAsia="zh-CN"/>
                    </w:rPr>
                    <w:t>处理后高空排放</w:t>
                  </w:r>
                </w:p>
              </w:tc>
              <w:tc>
                <w:tcPr>
                  <w:tcW w:w="850" w:type="dxa"/>
                  <w:shd w:val="clear" w:color="auto" w:fill="auto"/>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315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453"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废水治理</w:t>
                  </w:r>
                </w:p>
              </w:tc>
              <w:tc>
                <w:tcPr>
                  <w:tcW w:w="878"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rPr>
                    <w:t>污水</w:t>
                  </w:r>
                </w:p>
              </w:tc>
              <w:tc>
                <w:tcPr>
                  <w:tcW w:w="234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default" w:eastAsia="宋体"/>
                      <w:szCs w:val="21"/>
                      <w:lang w:val="en-US" w:eastAsia="zh-CN"/>
                    </w:rPr>
                    <w:t>雨污分流</w:t>
                  </w:r>
                  <w:r>
                    <w:rPr>
                      <w:rFonts w:hint="eastAsia" w:eastAsia="宋体"/>
                      <w:szCs w:val="21"/>
                      <w:lang w:val="en-US" w:eastAsia="zh-CN"/>
                    </w:rPr>
                    <w:t>；</w:t>
                  </w:r>
                  <w:r>
                    <w:rPr>
                      <w:rFonts w:hint="default" w:eastAsia="宋体"/>
                      <w:szCs w:val="21"/>
                      <w:lang w:val="en-US" w:eastAsia="zh-CN"/>
                    </w:rPr>
                    <w:t>污泥离心脱水废水、生物除臭废水排入市政污水管网</w:t>
                  </w:r>
                  <w:r>
                    <w:rPr>
                      <w:rFonts w:hint="eastAsia" w:eastAsia="宋体"/>
                      <w:szCs w:val="21"/>
                      <w:lang w:val="en-US" w:eastAsia="zh-CN"/>
                    </w:rPr>
                    <w:t>，</w:t>
                  </w:r>
                  <w:r>
                    <w:rPr>
                      <w:rFonts w:hint="default" w:eastAsia="宋体"/>
                      <w:szCs w:val="21"/>
                      <w:lang w:val="en-US" w:eastAsia="zh-CN"/>
                    </w:rPr>
                    <w:t>生活废水</w:t>
                  </w:r>
                  <w:r>
                    <w:rPr>
                      <w:rFonts w:hint="eastAsia" w:eastAsia="宋体"/>
                      <w:szCs w:val="21"/>
                      <w:lang w:val="en-US" w:eastAsia="zh-CN"/>
                    </w:rPr>
                    <w:t>经化粪池处理后排入市政污水管网</w:t>
                  </w:r>
                </w:p>
              </w:tc>
              <w:tc>
                <w:tcPr>
                  <w:tcW w:w="96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4.5</w:t>
                  </w:r>
                </w:p>
              </w:tc>
              <w:tc>
                <w:tcPr>
                  <w:tcW w:w="3367"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default" w:eastAsia="宋体"/>
                      <w:szCs w:val="21"/>
                      <w:lang w:val="en-US" w:eastAsia="zh-CN"/>
                    </w:rPr>
                    <w:t>雨污分流</w:t>
                  </w:r>
                  <w:r>
                    <w:rPr>
                      <w:rFonts w:hint="eastAsia" w:eastAsia="宋体"/>
                      <w:szCs w:val="21"/>
                      <w:lang w:val="en-US" w:eastAsia="zh-CN"/>
                    </w:rPr>
                    <w:t>；</w:t>
                  </w:r>
                  <w:r>
                    <w:rPr>
                      <w:rFonts w:hint="default" w:eastAsia="宋体"/>
                      <w:szCs w:val="21"/>
                      <w:lang w:val="en-US" w:eastAsia="zh-CN"/>
                    </w:rPr>
                    <w:t>污泥离心脱水废水、生物除臭废水排入市政污水管网</w:t>
                  </w:r>
                  <w:r>
                    <w:rPr>
                      <w:rFonts w:hint="eastAsia" w:eastAsia="宋体"/>
                      <w:szCs w:val="21"/>
                      <w:lang w:val="en-US" w:eastAsia="zh-CN"/>
                    </w:rPr>
                    <w:t>，</w:t>
                  </w:r>
                  <w:r>
                    <w:rPr>
                      <w:rFonts w:hint="default" w:eastAsia="宋体"/>
                      <w:szCs w:val="21"/>
                      <w:lang w:val="en-US" w:eastAsia="zh-CN"/>
                    </w:rPr>
                    <w:t>生活废水</w:t>
                  </w:r>
                  <w:r>
                    <w:rPr>
                      <w:rFonts w:hint="eastAsia" w:eastAsia="宋体"/>
                      <w:szCs w:val="21"/>
                      <w:lang w:val="en-US" w:eastAsia="zh-CN"/>
                    </w:rPr>
                    <w:t>经化粪池处理后排入市政污水管网</w:t>
                  </w:r>
                </w:p>
              </w:tc>
              <w:tc>
                <w:tcPr>
                  <w:tcW w:w="850"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53"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噪声治理</w:t>
                  </w:r>
                </w:p>
              </w:tc>
              <w:tc>
                <w:tcPr>
                  <w:tcW w:w="878"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机械噪声</w:t>
                  </w:r>
                </w:p>
              </w:tc>
              <w:tc>
                <w:tcPr>
                  <w:tcW w:w="234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选用低噪设备、减震减噪</w:t>
                  </w:r>
                </w:p>
              </w:tc>
              <w:tc>
                <w:tcPr>
                  <w:tcW w:w="96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val="en-US" w:eastAsia="zh-CN"/>
                    </w:rPr>
                    <w:t>1</w:t>
                  </w:r>
                </w:p>
              </w:tc>
              <w:tc>
                <w:tcPr>
                  <w:tcW w:w="3367"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选用低噪设备、减震减噪</w:t>
                  </w:r>
                </w:p>
              </w:tc>
              <w:tc>
                <w:tcPr>
                  <w:tcW w:w="850"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453" w:type="dxa"/>
                  <w:vMerge w:val="restart"/>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固废治理</w:t>
                  </w:r>
                </w:p>
              </w:tc>
              <w:tc>
                <w:tcPr>
                  <w:tcW w:w="878"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rPr>
                    <w:t>一般工业固体废物</w:t>
                  </w:r>
                </w:p>
              </w:tc>
              <w:tc>
                <w:tcPr>
                  <w:tcW w:w="234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暂存于现有一般固废场所</w:t>
                  </w:r>
                </w:p>
              </w:tc>
              <w:tc>
                <w:tcPr>
                  <w:tcW w:w="96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val="en-US" w:eastAsia="zh-CN"/>
                    </w:rPr>
                    <w:t>1</w:t>
                  </w:r>
                </w:p>
              </w:tc>
              <w:tc>
                <w:tcPr>
                  <w:tcW w:w="3367"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hint="eastAsia" w:eastAsia="宋体"/>
                      <w:szCs w:val="21"/>
                      <w:lang w:eastAsia="zh-CN"/>
                    </w:rPr>
                    <w:t>暂存于现有一般固废场所</w:t>
                  </w:r>
                </w:p>
              </w:tc>
              <w:tc>
                <w:tcPr>
                  <w:tcW w:w="850"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453" w:type="dxa"/>
                  <w:vMerge w:val="continue"/>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p>
              </w:tc>
              <w:tc>
                <w:tcPr>
                  <w:tcW w:w="878"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生活垃圾</w:t>
                  </w:r>
                </w:p>
              </w:tc>
              <w:tc>
                <w:tcPr>
                  <w:tcW w:w="234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垃圾桶</w:t>
                  </w:r>
                </w:p>
              </w:tc>
              <w:tc>
                <w:tcPr>
                  <w:tcW w:w="96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0.5</w:t>
                  </w:r>
                </w:p>
              </w:tc>
              <w:tc>
                <w:tcPr>
                  <w:tcW w:w="3367"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eastAsia" w:eastAsia="宋体"/>
                      <w:szCs w:val="21"/>
                      <w:lang w:eastAsia="zh-CN"/>
                    </w:rPr>
                  </w:pPr>
                  <w:r>
                    <w:rPr>
                      <w:rFonts w:hint="eastAsia" w:eastAsia="宋体"/>
                      <w:szCs w:val="21"/>
                      <w:lang w:eastAsia="zh-CN"/>
                    </w:rPr>
                    <w:t>垃圾桶</w:t>
                  </w:r>
                </w:p>
              </w:tc>
              <w:tc>
                <w:tcPr>
                  <w:tcW w:w="850"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szCs w:val="21"/>
                      <w:lang w:val="en-US" w:eastAsia="zh-CN"/>
                    </w:rPr>
                  </w:pPr>
                  <w:r>
                    <w:rPr>
                      <w:rFonts w:hint="eastAsia" w:eastAsia="宋体"/>
                      <w:szCs w:val="21"/>
                      <w:lang w:val="en-US" w:eastAsia="zh-CN"/>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1331" w:type="dxa"/>
                  <w:gridSpan w:val="2"/>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合计</w:t>
                  </w:r>
                </w:p>
              </w:tc>
              <w:tc>
                <w:tcPr>
                  <w:tcW w:w="234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szCs w:val="21"/>
                    </w:rPr>
                  </w:pPr>
                  <w:r>
                    <w:rPr>
                      <w:rFonts w:eastAsia="宋体"/>
                      <w:szCs w:val="21"/>
                    </w:rPr>
                    <w:t>----</w:t>
                  </w:r>
                </w:p>
              </w:tc>
              <w:tc>
                <w:tcPr>
                  <w:tcW w:w="969"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eastAsia="宋体"/>
                      <w:color w:val="0D0D0D" w:themeColor="text1" w:themeTint="F2"/>
                      <w:szCs w:val="21"/>
                      <w:lang w:val="en-US" w:eastAsia="zh-CN"/>
                      <w14:textFill>
                        <w14:solidFill>
                          <w14:schemeClr w14:val="tx1">
                            <w14:lumMod w14:val="95000"/>
                            <w14:lumOff w14:val="5000"/>
                          </w14:schemeClr>
                        </w14:solidFill>
                      </w14:textFill>
                    </w:rPr>
                    <w:t>110</w:t>
                  </w:r>
                </w:p>
              </w:tc>
              <w:tc>
                <w:tcPr>
                  <w:tcW w:w="3367"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eastAsia="宋体"/>
                      <w:color w:val="0D0D0D" w:themeColor="text1" w:themeTint="F2"/>
                      <w:szCs w:val="21"/>
                      <w14:textFill>
                        <w14:solidFill>
                          <w14:schemeClr w14:val="tx1">
                            <w14:lumMod w14:val="95000"/>
                            <w14:lumOff w14:val="5000"/>
                          </w14:schemeClr>
                        </w14:solidFill>
                      </w14:textFill>
                    </w:rPr>
                  </w:pPr>
                  <w:r>
                    <w:rPr>
                      <w:rFonts w:eastAsia="宋体"/>
                      <w:szCs w:val="21"/>
                    </w:rPr>
                    <w:t>----</w:t>
                  </w:r>
                </w:p>
              </w:tc>
              <w:tc>
                <w:tcPr>
                  <w:tcW w:w="850" w:type="dxa"/>
                  <w:vAlign w:val="center"/>
                </w:tcPr>
                <w:p>
                  <w:pPr>
                    <w:pStyle w:val="25"/>
                    <w:keepNext w:val="0"/>
                    <w:keepLines w:val="0"/>
                    <w:pageBreakBefore w:val="0"/>
                    <w:widowControl w:val="0"/>
                    <w:kinsoku/>
                    <w:wordWrap/>
                    <w:overflowPunct/>
                    <w:topLinePunct w:val="0"/>
                    <w:autoSpaceDE/>
                    <w:autoSpaceDN/>
                    <w:bidi w:val="0"/>
                    <w:adjustRightInd/>
                    <w:snapToGrid/>
                    <w:spacing w:after="0" w:line="240" w:lineRule="auto"/>
                    <w:textAlignment w:val="auto"/>
                    <w:rPr>
                      <w:rFonts w:hint="default" w:eastAsia="宋体"/>
                      <w:color w:val="0D0D0D" w:themeColor="text1" w:themeTint="F2"/>
                      <w:szCs w:val="21"/>
                      <w:lang w:val="en-US" w:eastAsia="zh-CN"/>
                      <w14:textFill>
                        <w14:solidFill>
                          <w14:schemeClr w14:val="tx1">
                            <w14:lumMod w14:val="95000"/>
                            <w14:lumOff w14:val="5000"/>
                          </w14:schemeClr>
                        </w14:solidFill>
                      </w14:textFill>
                    </w:rPr>
                  </w:pPr>
                  <w:r>
                    <w:rPr>
                      <w:rFonts w:hint="eastAsia" w:eastAsia="宋体"/>
                      <w:color w:val="0D0D0D" w:themeColor="text1" w:themeTint="F2"/>
                      <w:szCs w:val="21"/>
                      <w:lang w:val="en-US" w:eastAsia="zh-CN"/>
                      <w14:textFill>
                        <w14:solidFill>
                          <w14:schemeClr w14:val="tx1">
                            <w14:lumMod w14:val="95000"/>
                            <w14:lumOff w14:val="5000"/>
                          </w14:schemeClr>
                        </w14:solidFill>
                      </w14:textFill>
                    </w:rPr>
                    <w:t>322</w:t>
                  </w:r>
                </w:p>
              </w:tc>
            </w:tr>
            <w:bookmarkEnd w:id="7"/>
          </w:tbl>
          <w:p>
            <w:pPr>
              <w:rPr>
                <w:sz w:val="24"/>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 xml:space="preserve">表四 </w:t>
      </w:r>
    </w:p>
    <w:tbl>
      <w:tblPr>
        <w:tblStyle w:val="14"/>
        <w:tblW w:w="9064" w:type="dxa"/>
        <w:tblInd w:w="-25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50" w:hRule="atLeast"/>
        </w:trPr>
        <w:tc>
          <w:tcPr>
            <w:tcW w:w="9064" w:type="dxa"/>
          </w:tcPr>
          <w:p>
            <w:pPr>
              <w:spacing w:line="360" w:lineRule="auto"/>
              <w:rPr>
                <w:b/>
                <w:bCs/>
                <w:sz w:val="24"/>
                <w:szCs w:val="32"/>
              </w:rPr>
            </w:pPr>
            <w:r>
              <w:rPr>
                <w:rFonts w:hint="eastAsia"/>
                <w:b/>
                <w:bCs/>
                <w:sz w:val="24"/>
                <w:szCs w:val="32"/>
              </w:rPr>
              <w:t>建设项目环境影响报告表主要结论及审批部门审批决定：</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3"/>
              <w:ind w:firstLine="0"/>
              <w:jc w:val="center"/>
              <w:rPr>
                <w:b/>
                <w:bCs/>
                <w:sz w:val="24"/>
                <w:szCs w:val="32"/>
              </w:rPr>
            </w:pPr>
            <w:r>
              <w:rPr>
                <w:rFonts w:hint="eastAsia"/>
                <w:b/>
                <w:bCs/>
                <w:sz w:val="24"/>
                <w:szCs w:val="32"/>
              </w:rPr>
              <w:t>表4.1 项目环评表主要结论</w:t>
            </w:r>
          </w:p>
          <w:tbl>
            <w:tblPr>
              <w:tblStyle w:val="14"/>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4127"/>
              <w:gridCol w:w="3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778" w:type="dxa"/>
                  <w:vAlign w:val="center"/>
                </w:tcPr>
                <w:p>
                  <w:pPr>
                    <w:jc w:val="center"/>
                    <w:rPr>
                      <w:rFonts w:cs="Times New Roman"/>
                      <w:szCs w:val="21"/>
                    </w:rPr>
                  </w:pPr>
                  <w:r>
                    <w:rPr>
                      <w:rFonts w:cs="Times New Roman"/>
                      <w:szCs w:val="21"/>
                    </w:rPr>
                    <w:t>项目</w:t>
                  </w:r>
                </w:p>
              </w:tc>
              <w:tc>
                <w:tcPr>
                  <w:tcW w:w="4127" w:type="dxa"/>
                  <w:vAlign w:val="center"/>
                </w:tcPr>
                <w:p>
                  <w:pPr>
                    <w:jc w:val="center"/>
                    <w:rPr>
                      <w:rFonts w:cs="Times New Roman"/>
                      <w:szCs w:val="21"/>
                    </w:rPr>
                  </w:pPr>
                  <w:r>
                    <w:rPr>
                      <w:rFonts w:hint="eastAsia" w:cs="Times New Roman"/>
                      <w:szCs w:val="21"/>
                    </w:rPr>
                    <w:t>环评</w:t>
                  </w:r>
                  <w:r>
                    <w:rPr>
                      <w:rFonts w:cs="Times New Roman"/>
                      <w:szCs w:val="21"/>
                    </w:rPr>
                    <w:t>结论</w:t>
                  </w:r>
                </w:p>
              </w:tc>
              <w:tc>
                <w:tcPr>
                  <w:tcW w:w="3931" w:type="dxa"/>
                  <w:vAlign w:val="center"/>
                </w:tcPr>
                <w:p>
                  <w:pPr>
                    <w:jc w:val="center"/>
                    <w:rPr>
                      <w:rFonts w:cs="Times New Roman"/>
                      <w:szCs w:val="21"/>
                    </w:rPr>
                  </w:pPr>
                  <w:r>
                    <w:rPr>
                      <w:rFonts w:hint="eastAsia" w:cs="Times New Roman"/>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2" w:hRule="atLeast"/>
                <w:jc w:val="center"/>
              </w:trPr>
              <w:tc>
                <w:tcPr>
                  <w:tcW w:w="778" w:type="dxa"/>
                  <w:vAlign w:val="center"/>
                </w:tcPr>
                <w:p>
                  <w:pPr>
                    <w:jc w:val="center"/>
                    <w:rPr>
                      <w:rFonts w:cs="Times New Roman"/>
                      <w:szCs w:val="21"/>
                    </w:rPr>
                  </w:pPr>
                  <w:r>
                    <w:rPr>
                      <w:rFonts w:cs="Times New Roman"/>
                      <w:szCs w:val="21"/>
                    </w:rPr>
                    <w:t>大气环境影响分析结论</w:t>
                  </w:r>
                </w:p>
              </w:tc>
              <w:tc>
                <w:tcPr>
                  <w:tcW w:w="4127" w:type="dxa"/>
                  <w:vAlign w:val="center"/>
                </w:tcPr>
                <w:p>
                  <w:pPr>
                    <w:pStyle w:val="27"/>
                    <w:spacing w:line="240" w:lineRule="auto"/>
                    <w:ind w:left="0" w:leftChars="0" w:right="0" w:firstLine="0" w:firstLineChars="0"/>
                    <w:jc w:val="center"/>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厌氧厂恶臭气体、污泥脱水机房恶臭气体、深度脱水机房恶臭气体和低温干化车间恶臭气体经</w:t>
                  </w:r>
                  <w:r>
                    <w:rPr>
                      <w:rFonts w:hint="eastAsia" w:ascii="Times New Roman" w:hAnsi="Times New Roman" w:cs="Times New Roman"/>
                      <w:spacing w:val="0"/>
                      <w:sz w:val="21"/>
                      <w:szCs w:val="21"/>
                      <w:lang w:val="en-US" w:eastAsia="zh-CN"/>
                    </w:rPr>
                    <w:t>“集气罩</w:t>
                  </w:r>
                  <w:r>
                    <w:rPr>
                      <w:rFonts w:hint="default" w:ascii="Times New Roman" w:hAnsi="Times New Roman" w:cs="Times New Roman" w:eastAsiaTheme="minorEastAsia"/>
                      <w:spacing w:val="0"/>
                      <w:sz w:val="21"/>
                      <w:szCs w:val="21"/>
                      <w:lang w:val="en-US" w:eastAsia="zh-CN"/>
                    </w:rPr>
                    <w:t>+负压收集+生物滤池除臭系统</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处理后高空排放，其主要污染物排放须满足《恶臭污染物排放标准》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GB14554-93</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表1中新扩改建二级标准要求。厌氧厂沼气锅炉燃烧废气，其主要污染物排放须满足《锅炉大气污染物排放标准》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GB13271-2014</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表3中大气污染物特别排放限 值燃气锅炉标准要求</w:t>
                  </w:r>
                </w:p>
              </w:tc>
              <w:tc>
                <w:tcPr>
                  <w:tcW w:w="3931" w:type="dxa"/>
                  <w:vAlign w:val="center"/>
                </w:tcPr>
                <w:p>
                  <w:pPr>
                    <w:pStyle w:val="27"/>
                    <w:spacing w:line="240" w:lineRule="auto"/>
                    <w:ind w:left="0" w:leftChars="0" w:right="0" w:firstLine="0" w:firstLineChars="0"/>
                    <w:jc w:val="center"/>
                    <w:rPr>
                      <w:rFonts w:hint="default" w:ascii="Times New Roman" w:hAnsi="Times New Roman" w:cs="Times New Roman" w:eastAsiaTheme="minorEastAsia"/>
                      <w:spacing w:val="0"/>
                      <w:sz w:val="21"/>
                      <w:szCs w:val="21"/>
                      <w:lang w:val="en-US" w:eastAsia="zh-CN"/>
                    </w:rPr>
                  </w:pPr>
                  <w:r>
                    <w:rPr>
                      <w:rFonts w:hint="default" w:ascii="Times New Roman" w:hAnsi="Times New Roman" w:cs="Times New Roman" w:eastAsiaTheme="minorEastAsia"/>
                      <w:spacing w:val="0"/>
                      <w:sz w:val="21"/>
                      <w:szCs w:val="21"/>
                      <w:lang w:val="en-US" w:eastAsia="zh-CN"/>
                    </w:rPr>
                    <w:t>厌氧厂恶臭气体、污泥脱水机房恶臭气体、深度脱水机房恶臭气体和低温干化车间恶臭气体经</w:t>
                  </w:r>
                  <w:r>
                    <w:rPr>
                      <w:rFonts w:hint="eastAsia" w:ascii="Times New Roman" w:hAnsi="Times New Roman" w:cs="Times New Roman"/>
                      <w:spacing w:val="0"/>
                      <w:sz w:val="21"/>
                      <w:szCs w:val="21"/>
                      <w:lang w:val="en-US" w:eastAsia="zh-CN"/>
                    </w:rPr>
                    <w:t>“中央集气管道</w:t>
                  </w:r>
                  <w:r>
                    <w:rPr>
                      <w:rFonts w:hint="default" w:ascii="Times New Roman" w:hAnsi="Times New Roman" w:cs="Times New Roman" w:eastAsiaTheme="minorEastAsia"/>
                      <w:spacing w:val="0"/>
                      <w:sz w:val="21"/>
                      <w:szCs w:val="21"/>
                      <w:lang w:val="en-US" w:eastAsia="zh-CN"/>
                    </w:rPr>
                    <w:t>+负压收集+生物滤池除臭系统</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处理后高空排放，其主要污染物排放须满足《恶臭污染物排放标准》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GB14554-93</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w:t>
                  </w:r>
                  <w:r>
                    <w:rPr>
                      <w:rFonts w:hint="eastAsia" w:ascii="Times New Roman" w:hAnsi="Times New Roman" w:cs="Times New Roman"/>
                      <w:spacing w:val="0"/>
                      <w:sz w:val="21"/>
                      <w:szCs w:val="21"/>
                      <w:lang w:val="en-US" w:eastAsia="zh-CN"/>
                    </w:rPr>
                    <w:t>2</w:t>
                  </w:r>
                  <w:r>
                    <w:rPr>
                      <w:rFonts w:hint="default" w:ascii="Times New Roman" w:hAnsi="Times New Roman" w:cs="Times New Roman" w:eastAsiaTheme="minorEastAsia"/>
                      <w:spacing w:val="0"/>
                      <w:sz w:val="21"/>
                      <w:szCs w:val="21"/>
                      <w:lang w:val="en-US" w:eastAsia="zh-CN"/>
                    </w:rPr>
                    <w:t>中</w:t>
                  </w:r>
                  <w:r>
                    <w:rPr>
                      <w:rFonts w:hint="eastAsia" w:ascii="Times New Roman" w:hAnsi="Times New Roman" w:cs="Times New Roman"/>
                      <w:spacing w:val="0"/>
                      <w:sz w:val="21"/>
                      <w:szCs w:val="21"/>
                      <w:lang w:val="en-US" w:eastAsia="zh-CN"/>
                    </w:rPr>
                    <w:t>恶臭污染物排放标准值</w:t>
                  </w:r>
                  <w:r>
                    <w:rPr>
                      <w:rFonts w:hint="default" w:ascii="Times New Roman" w:hAnsi="Times New Roman" w:cs="Times New Roman" w:eastAsiaTheme="minorEastAsia"/>
                      <w:spacing w:val="0"/>
                      <w:sz w:val="21"/>
                      <w:szCs w:val="21"/>
                      <w:lang w:val="en-US" w:eastAsia="zh-CN"/>
                    </w:rPr>
                    <w:t>。厌氧厂沼气锅炉燃烧废气，其主要污染物排放须满足《锅炉大气污染物排放标准》</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GB13271-2014</w:t>
                  </w:r>
                  <w:r>
                    <w:rPr>
                      <w:rFonts w:hint="eastAsia" w:ascii="Times New Roman" w:hAnsi="Times New Roman" w:cs="Times New Roman"/>
                      <w:spacing w:val="0"/>
                      <w:sz w:val="21"/>
                      <w:szCs w:val="21"/>
                      <w:lang w:val="en-US" w:eastAsia="zh-CN"/>
                    </w:rPr>
                    <w:t>）</w:t>
                  </w:r>
                  <w:r>
                    <w:rPr>
                      <w:rFonts w:hint="default" w:ascii="Times New Roman" w:hAnsi="Times New Roman" w:cs="Times New Roman" w:eastAsiaTheme="minorEastAsia"/>
                      <w:spacing w:val="0"/>
                      <w:sz w:val="21"/>
                      <w:szCs w:val="21"/>
                      <w:lang w:val="en-US" w:eastAsia="zh-CN"/>
                    </w:rPr>
                    <w:t>表3中大气污染物特别排放限值燃气锅炉标准要求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8" w:hRule="atLeast"/>
                <w:jc w:val="center"/>
              </w:trPr>
              <w:tc>
                <w:tcPr>
                  <w:tcW w:w="778" w:type="dxa"/>
                  <w:vAlign w:val="center"/>
                </w:tcPr>
                <w:p>
                  <w:pPr>
                    <w:jc w:val="center"/>
                    <w:rPr>
                      <w:rFonts w:cs="Times New Roman"/>
                      <w:szCs w:val="21"/>
                    </w:rPr>
                  </w:pPr>
                  <w:r>
                    <w:rPr>
                      <w:rFonts w:cs="Times New Roman"/>
                      <w:szCs w:val="21"/>
                    </w:rPr>
                    <w:t>地表水环境影响分析结论</w:t>
                  </w:r>
                </w:p>
              </w:tc>
              <w:tc>
                <w:tcPr>
                  <w:tcW w:w="4127" w:type="dxa"/>
                  <w:vAlign w:val="center"/>
                </w:tcPr>
                <w:p>
                  <w:pPr>
                    <w:jc w:val="center"/>
                    <w:rPr>
                      <w:rFonts w:cs="Times New Roman"/>
                      <w:szCs w:val="21"/>
                    </w:rPr>
                  </w:pPr>
                  <w:r>
                    <w:rPr>
                      <w:rFonts w:cs="Times New Roman"/>
                      <w:szCs w:val="21"/>
                    </w:rPr>
                    <w:t>实行雨污分流</w:t>
                  </w:r>
                  <w:r>
                    <w:rPr>
                      <w:rFonts w:hint="eastAsia" w:cs="Times New Roman"/>
                      <w:szCs w:val="21"/>
                      <w:lang w:eastAsia="zh-CN"/>
                    </w:rPr>
                    <w:t>；</w:t>
                  </w:r>
                  <w:r>
                    <w:rPr>
                      <w:rFonts w:cs="Times New Roman"/>
                      <w:szCs w:val="21"/>
                    </w:rPr>
                    <w:t>污泥离心脱水废水、生物除臭废水和生活废水排入市政污水管网，进入城北污水处理厂处理</w:t>
                  </w:r>
                </w:p>
              </w:tc>
              <w:tc>
                <w:tcPr>
                  <w:tcW w:w="3931" w:type="dxa"/>
                  <w:vAlign w:val="center"/>
                </w:tcPr>
                <w:p>
                  <w:pPr>
                    <w:jc w:val="center"/>
                    <w:rPr>
                      <w:rFonts w:hint="eastAsia" w:cs="Times New Roman" w:eastAsiaTheme="minorEastAsia"/>
                      <w:szCs w:val="21"/>
                      <w:lang w:eastAsia="zh-CN"/>
                    </w:rPr>
                  </w:pPr>
                  <w:r>
                    <w:rPr>
                      <w:rFonts w:hint="eastAsia" w:cs="Times New Roman"/>
                      <w:szCs w:val="21"/>
                      <w:lang w:eastAsia="zh-CN"/>
                    </w:rPr>
                    <w:t>项目区已实行雨污分流，</w:t>
                  </w:r>
                  <w:r>
                    <w:rPr>
                      <w:rFonts w:cs="Times New Roman"/>
                      <w:szCs w:val="21"/>
                    </w:rPr>
                    <w:t>污泥离心脱水废水、生物除臭废水和生活废水排入市政污水管网，进入城北污水处理厂处理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78" w:type="dxa"/>
                  <w:vAlign w:val="center"/>
                </w:tcPr>
                <w:p>
                  <w:pPr>
                    <w:jc w:val="center"/>
                    <w:rPr>
                      <w:rFonts w:cs="Times New Roman"/>
                      <w:szCs w:val="21"/>
                    </w:rPr>
                  </w:pPr>
                  <w:r>
                    <w:rPr>
                      <w:rFonts w:cs="Times New Roman"/>
                      <w:szCs w:val="21"/>
                    </w:rPr>
                    <w:t>噪声治理</w:t>
                  </w:r>
                </w:p>
              </w:tc>
              <w:tc>
                <w:tcPr>
                  <w:tcW w:w="4127" w:type="dxa"/>
                  <w:vAlign w:val="center"/>
                </w:tcPr>
                <w:p>
                  <w:pPr>
                    <w:jc w:val="center"/>
                    <w:rPr>
                      <w:rFonts w:cs="Times New Roman"/>
                      <w:szCs w:val="21"/>
                    </w:rPr>
                  </w:pPr>
                  <w:r>
                    <w:rPr>
                      <w:rFonts w:cs="Times New Roman"/>
                      <w:szCs w:val="21"/>
                    </w:rPr>
                    <w:t xml:space="preserve">合理布局，优选噪声低、震动小的设备，采用设备减振、隔声等措施，确保厂界噪声达到《工业企业厂界环境噪声排放标准》 </w:t>
                  </w:r>
                  <w:r>
                    <w:rPr>
                      <w:rFonts w:hint="eastAsia" w:cs="Times New Roman"/>
                      <w:szCs w:val="21"/>
                      <w:lang w:eastAsia="zh-CN"/>
                    </w:rPr>
                    <w:t>（</w:t>
                  </w:r>
                  <w:r>
                    <w:rPr>
                      <w:rFonts w:cs="Times New Roman"/>
                      <w:szCs w:val="21"/>
                    </w:rPr>
                    <w:t>GB12348-2008</w:t>
                  </w:r>
                  <w:r>
                    <w:rPr>
                      <w:rFonts w:hint="eastAsia" w:cs="Times New Roman"/>
                      <w:szCs w:val="21"/>
                      <w:lang w:eastAsia="zh-CN"/>
                    </w:rPr>
                    <w:t>）</w:t>
                  </w:r>
                  <w:r>
                    <w:rPr>
                      <w:rFonts w:cs="Times New Roman"/>
                      <w:szCs w:val="21"/>
                    </w:rPr>
                    <w:t>中的2类标准要求</w:t>
                  </w:r>
                </w:p>
              </w:tc>
              <w:tc>
                <w:tcPr>
                  <w:tcW w:w="3931" w:type="dxa"/>
                  <w:vAlign w:val="center"/>
                </w:tcPr>
                <w:p>
                  <w:pPr>
                    <w:pStyle w:val="27"/>
                    <w:spacing w:line="240" w:lineRule="auto"/>
                    <w:ind w:left="0" w:leftChars="0" w:right="0" w:firstLine="0" w:firstLineChars="0"/>
                    <w:jc w:val="center"/>
                    <w:rPr>
                      <w:rFonts w:hint="eastAsia" w:ascii="Times New Roman" w:hAnsi="Times New Roman" w:cs="Times New Roman" w:eastAsiaTheme="minorEastAsia"/>
                      <w:spacing w:val="0"/>
                      <w:sz w:val="21"/>
                      <w:szCs w:val="21"/>
                      <w:lang w:eastAsia="zh-CN"/>
                    </w:rPr>
                  </w:pPr>
                  <w:r>
                    <w:rPr>
                      <w:rFonts w:hint="eastAsia" w:ascii="Times New Roman" w:hAnsi="Times New Roman" w:cs="Times New Roman"/>
                      <w:spacing w:val="0"/>
                      <w:sz w:val="21"/>
                      <w:szCs w:val="21"/>
                      <w:lang w:eastAsia="zh-CN"/>
                    </w:rPr>
                    <w:t>项目布局合理，已优选噪声低、震动小的设备，采用设备减振、隔声等措施，能够达到厂界噪声《工业企业厂界环境噪声排放标准》 (GB12348-2008)中的2类标准要求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78" w:type="dxa"/>
                  <w:vAlign w:val="center"/>
                </w:tcPr>
                <w:p>
                  <w:pPr>
                    <w:jc w:val="center"/>
                    <w:rPr>
                      <w:rFonts w:cs="Times New Roman"/>
                      <w:szCs w:val="21"/>
                    </w:rPr>
                  </w:pPr>
                  <w:r>
                    <w:rPr>
                      <w:rFonts w:cs="Times New Roman"/>
                      <w:szCs w:val="21"/>
                    </w:rPr>
                    <w:t>固废治理</w:t>
                  </w:r>
                </w:p>
              </w:tc>
              <w:tc>
                <w:tcPr>
                  <w:tcW w:w="4127" w:type="dxa"/>
                  <w:vAlign w:val="center"/>
                </w:tcPr>
                <w:p>
                  <w:pPr>
                    <w:jc w:val="center"/>
                    <w:rPr>
                      <w:rFonts w:cs="Times New Roman"/>
                      <w:szCs w:val="21"/>
                    </w:rPr>
                  </w:pPr>
                  <w:r>
                    <w:rPr>
                      <w:rFonts w:cs="Times New Roman"/>
                      <w:szCs w:val="21"/>
                    </w:rPr>
                    <w:t>加强固体废物分类收集。废弃生物滤料等一般工业固体废物处置执行《一般工业固体废物贮存和填埋污染控制标准》</w:t>
                  </w:r>
                  <w:r>
                    <w:rPr>
                      <w:rFonts w:hint="eastAsia" w:cs="Times New Roman"/>
                      <w:szCs w:val="21"/>
                      <w:lang w:eastAsia="zh-CN"/>
                    </w:rPr>
                    <w:t>（</w:t>
                  </w:r>
                  <w:r>
                    <w:rPr>
                      <w:rFonts w:cs="Times New Roman"/>
                      <w:szCs w:val="21"/>
                    </w:rPr>
                    <w:t>GB18599-2020</w:t>
                  </w:r>
                  <w:r>
                    <w:rPr>
                      <w:rFonts w:hint="eastAsia" w:cs="Times New Roman"/>
                      <w:szCs w:val="21"/>
                      <w:lang w:eastAsia="zh-CN"/>
                    </w:rPr>
                    <w:t>）</w:t>
                  </w:r>
                  <w:r>
                    <w:rPr>
                      <w:rFonts w:cs="Times New Roman"/>
                      <w:szCs w:val="21"/>
                    </w:rPr>
                    <w:t>中的有关要求</w:t>
                  </w:r>
                  <w:r>
                    <w:rPr>
                      <w:rFonts w:hint="eastAsia" w:cs="Times New Roman"/>
                      <w:szCs w:val="21"/>
                      <w:lang w:eastAsia="zh-CN"/>
                    </w:rPr>
                    <w:t>；</w:t>
                  </w:r>
                  <w:r>
                    <w:rPr>
                      <w:rFonts w:cs="Times New Roman"/>
                      <w:szCs w:val="21"/>
                    </w:rPr>
                    <w:t>危险废物处置执行《危险废物贮存污染控制标准》</w:t>
                  </w:r>
                  <w:r>
                    <w:rPr>
                      <w:rFonts w:hint="eastAsia" w:cs="Times New Roman"/>
                      <w:szCs w:val="21"/>
                      <w:lang w:eastAsia="zh-CN"/>
                    </w:rPr>
                    <w:t>（</w:t>
                  </w:r>
                  <w:r>
                    <w:rPr>
                      <w:rFonts w:cs="Times New Roman"/>
                      <w:szCs w:val="21"/>
                    </w:rPr>
                    <w:t>GB18597-2001</w:t>
                  </w:r>
                  <w:r>
                    <w:rPr>
                      <w:rFonts w:hint="eastAsia" w:cs="Times New Roman"/>
                      <w:szCs w:val="21"/>
                      <w:lang w:eastAsia="zh-CN"/>
                    </w:rPr>
                    <w:t>）</w:t>
                  </w:r>
                  <w:r>
                    <w:rPr>
                      <w:rFonts w:cs="Times New Roman"/>
                      <w:szCs w:val="21"/>
                    </w:rPr>
                    <w:t>及其2013年修改清单的要求</w:t>
                  </w:r>
                  <w:r>
                    <w:rPr>
                      <w:rFonts w:hint="eastAsia" w:cs="Times New Roman"/>
                      <w:szCs w:val="21"/>
                      <w:lang w:eastAsia="zh-CN"/>
                    </w:rPr>
                    <w:t>；</w:t>
                  </w:r>
                  <w:r>
                    <w:rPr>
                      <w:rFonts w:cs="Times New Roman"/>
                      <w:szCs w:val="21"/>
                    </w:rPr>
                    <w:t>生活垃圾袋装收集后交由环卫部门统一处置</w:t>
                  </w:r>
                </w:p>
              </w:tc>
              <w:tc>
                <w:tcPr>
                  <w:tcW w:w="3931" w:type="dxa"/>
                  <w:vAlign w:val="center"/>
                </w:tcPr>
                <w:p>
                  <w:pPr>
                    <w:pStyle w:val="27"/>
                    <w:spacing w:line="240" w:lineRule="auto"/>
                    <w:ind w:left="0" w:leftChars="0" w:right="0" w:firstLine="0" w:firstLineChars="0"/>
                    <w:jc w:val="center"/>
                    <w:rPr>
                      <w:rFonts w:ascii="Times New Roman" w:hAnsi="Times New Roman" w:cs="Times New Roman"/>
                      <w:spacing w:val="0"/>
                      <w:sz w:val="21"/>
                      <w:szCs w:val="21"/>
                    </w:rPr>
                  </w:pPr>
                  <w:r>
                    <w:rPr>
                      <w:rFonts w:hint="eastAsia" w:ascii="Times New Roman" w:hAnsi="Times New Roman" w:cs="Times New Roman"/>
                      <w:spacing w:val="0"/>
                      <w:sz w:val="21"/>
                      <w:szCs w:val="21"/>
                      <w:lang w:eastAsia="zh-CN"/>
                    </w:rPr>
                    <w:t>现状项目固体废物主要有生活垃圾、废弃生物滤料，</w:t>
                  </w:r>
                  <w:r>
                    <w:rPr>
                      <w:rFonts w:hint="eastAsia" w:ascii="Times New Roman" w:hAnsi="Times New Roman" w:cs="Times New Roman"/>
                      <w:spacing w:val="0"/>
                      <w:sz w:val="21"/>
                      <w:szCs w:val="21"/>
                      <w:lang w:val="en-US" w:eastAsia="zh-CN"/>
                    </w:rPr>
                    <w:t>生活垃圾集中收集后，委托当地环卫部门处置；废弃生物滤料收集后放置于一般固废暂存场所综合利用处置，执行《一般工业固体废物贮存和填埋污染控制标准》（GB18599-2020）中的有关要求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78" w:type="dxa"/>
                  <w:vAlign w:val="center"/>
                </w:tcPr>
                <w:p>
                  <w:pPr>
                    <w:jc w:val="center"/>
                    <w:rPr>
                      <w:rFonts w:cs="Times New Roman"/>
                      <w:szCs w:val="21"/>
                    </w:rPr>
                  </w:pPr>
                  <w:r>
                    <w:rPr>
                      <w:rFonts w:cs="Times New Roman"/>
                      <w:szCs w:val="21"/>
                    </w:rPr>
                    <w:t>环评总结论</w:t>
                  </w:r>
                </w:p>
              </w:tc>
              <w:tc>
                <w:tcPr>
                  <w:tcW w:w="4127" w:type="dxa"/>
                  <w:vAlign w:val="center"/>
                </w:tcPr>
                <w:p>
                  <w:pPr>
                    <w:pStyle w:val="27"/>
                    <w:spacing w:line="240" w:lineRule="auto"/>
                    <w:ind w:left="0" w:leftChars="0" w:right="0" w:firstLine="0" w:firstLineChars="0"/>
                    <w:jc w:val="center"/>
                    <w:rPr>
                      <w:rFonts w:ascii="Times New Roman" w:hAnsi="Times New Roman" w:cs="Times New Roman"/>
                      <w:spacing w:val="0"/>
                      <w:sz w:val="21"/>
                      <w:szCs w:val="21"/>
                    </w:rPr>
                  </w:pPr>
                  <w:r>
                    <w:rPr>
                      <w:rFonts w:ascii="Times New Roman" w:hAnsi="Times New Roman" w:cs="Times New Roman"/>
                      <w:spacing w:val="0"/>
                      <w:sz w:val="21"/>
                      <w:szCs w:val="21"/>
                    </w:rPr>
                    <w:t>综上所述，本项目符合国家产业政策要求，项目选址及平面布置合理，建设项目所在地环境现状较好。废水、废气、噪声和固废污染物采取本评价提出的污染防治措施后可达标排放。从环境影响评价的角度来讲</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该项目在坚持</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三同时</w:t>
                  </w:r>
                  <w:r>
                    <w:rPr>
                      <w:rFonts w:hint="eastAsia" w:ascii="Times New Roman" w:hAnsi="Times New Roman" w:cs="Times New Roman"/>
                      <w:spacing w:val="0"/>
                      <w:sz w:val="21"/>
                      <w:szCs w:val="21"/>
                      <w:lang w:eastAsia="zh-CN"/>
                    </w:rPr>
                    <w:t>”</w:t>
                  </w:r>
                  <w:r>
                    <w:rPr>
                      <w:rFonts w:ascii="Times New Roman" w:hAnsi="Times New Roman" w:cs="Times New Roman"/>
                      <w:spacing w:val="0"/>
                      <w:sz w:val="21"/>
                      <w:szCs w:val="21"/>
                    </w:rPr>
                    <w:t>原则并按照本报告中提出的各项环保措施治理后，项目建设是可行的</w:t>
                  </w:r>
                </w:p>
              </w:tc>
              <w:tc>
                <w:tcPr>
                  <w:tcW w:w="3931" w:type="dxa"/>
                  <w:vAlign w:val="center"/>
                </w:tcPr>
                <w:p>
                  <w:pPr>
                    <w:pStyle w:val="27"/>
                    <w:spacing w:line="240" w:lineRule="auto"/>
                    <w:ind w:left="0" w:leftChars="0" w:right="0" w:firstLine="0" w:firstLineChars="0"/>
                    <w:jc w:val="center"/>
                    <w:rPr>
                      <w:rFonts w:ascii="Times New Roman" w:hAnsi="Times New Roman" w:cs="Times New Roman"/>
                      <w:spacing w:val="0"/>
                      <w:sz w:val="21"/>
                      <w:szCs w:val="21"/>
                    </w:rPr>
                  </w:pPr>
                  <w:r>
                    <w:rPr>
                      <w:rFonts w:hint="eastAsia" w:ascii="Times New Roman" w:hAnsi="Times New Roman" w:cs="Times New Roman"/>
                      <w:spacing w:val="0"/>
                      <w:sz w:val="21"/>
                      <w:szCs w:val="21"/>
                    </w:rPr>
                    <w:t>/</w:t>
                  </w:r>
                </w:p>
              </w:tc>
            </w:tr>
          </w:tbl>
          <w:p>
            <w:pPr>
              <w:spacing w:line="360" w:lineRule="auto"/>
              <w:ind w:firstLine="482" w:firstLineChars="200"/>
              <w:rPr>
                <w:rFonts w:hint="default" w:ascii="Times New Roman" w:hAnsi="Times New Roman" w:eastAsia="宋体" w:cs="Times New Roman"/>
                <w:sz w:val="24"/>
              </w:rPr>
            </w:pPr>
            <w:r>
              <w:rPr>
                <w:rFonts w:hint="default" w:ascii="Times New Roman" w:hAnsi="Times New Roman" w:eastAsia="宋体" w:cs="Times New Roman"/>
                <w:b/>
                <w:bCs/>
                <w:sz w:val="24"/>
              </w:rPr>
              <w:t>2、环境影响报告表审批决定</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六安市排水有限公司：</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你单位报来《六安市污泥处置厂二期工程项目环境影响报告表》</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以下简称《报告表》</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及有关材料收悉。该项目位于六安市城北污水处理厂二期以北、苏大堰以东、寿春路以南，淠东干渠以西，项目总投资约10615.58万元，其中环保投资110万元，主要建设污泥预处理系统、污泥厌氧消化系统、沼气净化利用系统、消化液脱水系统、消化液深度脱水系统、柱塞泵系统、太阳能/地暖干化系统、低温干化系统及相关配套设施。项目建成后可新增污泥处置量为140t/d 的生产能力。同时，该项目已经六安市发展和改革委员会备案同意</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项目代码为2019-341500-77-01-030119</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。根据《中华人民共和国环境影响评价法》等有关法律规定及专家技术评审意见，经研究，现批复如下：</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一、在全面落实《报告表》提出的各项环境保护措施的前提下，从环境保护角度，我局同意你单位按《报告表》所列建设项目的性质、规模、地点、工艺以及污染防治措施进行建设。</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二、建设单位要采取措施加强施工期的环境管理，切实做好以下工作：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1、合理安排施工时间，禁止午休</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12:00-14: 00</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、夜间</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22: 00-次日6:00</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施工，确因特殊需要须连续作业的，必须有县级以上人民政府或者其有关主管部门的证明并向周围群众公示后才能施工。</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2、施工期冲洗废水经沉淀池沉淀、隔油后，作为施工用水的一部分重复使用或用于场地抑尘，实现零排放。严禁乱倒乱排，防止污染水环境。</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3、施工场地要采取四周设置围挡、洒水、覆盖防尘网等防尘措施，做到施工现场扬尘治理“六个百分之百”</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按照《安徽省建筑工程施工和预拌混凝土生产扬尘污染防治标准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试行</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》严格落实扬尘防治措施，尽可能减少扬尘对周围环境的污染。</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4、施工过程中产生的弃土碎石尽可能合理回填利用，不能回填利用的，要及时清运到政府部门规定的场所处置，不得随意倾倒、堆放。</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5、施工过程中必须采取合理安排施工时间、拦挡、地面硬化等有效措施防治水土流失</w:t>
            </w:r>
            <w:r>
              <w:rPr>
                <w:rFonts w:hint="eastAsia" w:eastAsia="宋体" w:cs="Times New Roman"/>
                <w:snapToGrid w:val="0"/>
                <w:color w:val="000000"/>
                <w:spacing w:val="-1"/>
                <w:kern w:val="0"/>
                <w:sz w:val="24"/>
                <w:szCs w:val="24"/>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三、项目投产后，要认真落实《报告表》中提出的各项环境保护措施，并切实做好以下工作：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1、项目区须实行雨污分流;污泥离心脱水废水、生物除臭废水和生活废水排入市政污水管网，进入城北污水处理厂处理。</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2、原则同意《报告表》提出废气处理方案。厌氧厂恶臭气体、污泥脱水机房恶臭气体、深度脱水机房恶臭气体和低温干化车间恶臭气体经</w:t>
            </w:r>
            <w:r>
              <w:rPr>
                <w:rFonts w:hint="eastAsia" w:eastAsia="宋体" w:cs="Times New Roman"/>
                <w:snapToGrid w:val="0"/>
                <w:color w:val="000000"/>
                <w:spacing w:val="-1"/>
                <w:kern w:val="0"/>
                <w:sz w:val="24"/>
                <w:szCs w:val="24"/>
                <w:lang w:eastAsia="zh-CN"/>
              </w:rPr>
              <w:t>“集气罩</w:t>
            </w:r>
            <w:r>
              <w:rPr>
                <w:rFonts w:hint="default" w:ascii="Times New Roman" w:hAnsi="Times New Roman" w:eastAsia="宋体" w:cs="Times New Roman"/>
                <w:snapToGrid w:val="0"/>
                <w:color w:val="000000"/>
                <w:spacing w:val="-1"/>
                <w:kern w:val="0"/>
                <w:sz w:val="24"/>
                <w:szCs w:val="24"/>
              </w:rPr>
              <w:t>+负压收集+生物滤池除臭系统</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处理后高空排放，其主要污染物排放须满足《恶臭污染物排放标准》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GB14554-93</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表1中新扩改建二级标准要求。厌氧厂沼气锅炉燃烧废气，其主要污染物排放须满足《锅炉大气污染物排放标准》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GB13271-2014</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表3中大气污染物特别排放限值燃气锅炉标准要求。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3、合理布局，优选噪声低、震动小的设备，采用设备减振、隔声等措施，确保厂界噪声达到《工业企业厂界环境噪声排放标准》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GB12348-2008</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中的2类标准要求。</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4、加强固体废物分类收集。废弃生物滤料等一般工业固体废物处置执行《一般工业固体废物贮存和填埋污染控制标准》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GB18599-2020</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中的有关要求</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危险废物处置执行《危险废物 贮存污染控制标准》</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GB18597-2001</w:t>
            </w:r>
            <w:r>
              <w:rPr>
                <w:rFonts w:hint="eastAsia" w:ascii="Times New Roman" w:hAnsi="Times New Roman"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及其2013年修改清单的要求</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生活垃圾袋装收集后交由环卫部门统一处置。</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5、严格落实《报告表》提出的防渗措施。按照主动预防、源头控制、分区防渗要求，对污水管道、污泥管道、来料缓存池、污泥浓缩池、消化液暂存池等区域采取重点防渗措施，防止土壤和地下水污染。</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6、严格落实《报告表》中提出的风险防范措施、环境管理 要求和环境监测计划，编制应急预案，并定期开展应急演练</w:t>
            </w:r>
            <w:r>
              <w:rPr>
                <w:rFonts w:hint="eastAsia" w:eastAsia="宋体" w:cs="Times New Roman"/>
                <w:snapToGrid w:val="0"/>
                <w:color w:val="000000"/>
                <w:spacing w:val="-1"/>
                <w:kern w:val="0"/>
                <w:sz w:val="24"/>
                <w:szCs w:val="24"/>
                <w:lang w:eastAsia="zh-CN"/>
              </w:rPr>
              <w:t>，</w:t>
            </w:r>
            <w:r>
              <w:rPr>
                <w:rFonts w:hint="default" w:ascii="Times New Roman" w:hAnsi="Times New Roman" w:eastAsia="宋体" w:cs="Times New Roman"/>
                <w:snapToGrid w:val="0"/>
                <w:color w:val="000000"/>
                <w:spacing w:val="-1"/>
                <w:kern w:val="0"/>
                <w:sz w:val="24"/>
                <w:szCs w:val="24"/>
              </w:rPr>
              <w:t>定期开展监测，及时公开。</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7、做好与排污许可证申领的衔接，按照排污许可技术规范要求，完成排污许可证申报登记工作。</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8、本项目建设完成后，全厂SO</w:t>
            </w:r>
            <w:r>
              <w:rPr>
                <w:rFonts w:hint="default" w:ascii="Times New Roman" w:hAnsi="Times New Roman" w:eastAsia="宋体" w:cs="Times New Roman"/>
                <w:snapToGrid w:val="0"/>
                <w:color w:val="000000"/>
                <w:spacing w:val="-1"/>
                <w:kern w:val="0"/>
                <w:sz w:val="24"/>
                <w:szCs w:val="24"/>
                <w:vertAlign w:val="subscript"/>
              </w:rPr>
              <w:t>2</w:t>
            </w:r>
            <w:r>
              <w:rPr>
                <w:rFonts w:hint="default" w:ascii="Times New Roman" w:hAnsi="Times New Roman" w:eastAsia="宋体" w:cs="Times New Roman"/>
                <w:snapToGrid w:val="0"/>
                <w:color w:val="000000"/>
                <w:spacing w:val="-1"/>
                <w:kern w:val="0"/>
                <w:sz w:val="24"/>
                <w:szCs w:val="24"/>
              </w:rPr>
              <w:t>、NOx和颗粒物等排放总量不得超过六安市生态环境局核发一期的总量指标。</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四、项目建设应严格执行环境保护设施与主体工程同时设计、同时施工、同时投入使用的环境保护“三同时”制度。项目建成后应按相关规定自主进行竣工环境保护验收，验收合格后，方可正式投入生产。</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spacing w:val="-1"/>
                <w:kern w:val="0"/>
                <w:sz w:val="24"/>
                <w:szCs w:val="24"/>
              </w:rPr>
            </w:pPr>
            <w:r>
              <w:rPr>
                <w:rFonts w:hint="default" w:ascii="Times New Roman" w:hAnsi="Times New Roman" w:eastAsia="宋体" w:cs="Times New Roman"/>
                <w:snapToGrid w:val="0"/>
                <w:color w:val="000000"/>
                <w:spacing w:val="-1"/>
                <w:kern w:val="0"/>
                <w:sz w:val="24"/>
                <w:szCs w:val="24"/>
              </w:rPr>
              <w:t>五、若建设项目的规模、地点、工艺或者污染防治措施发生重大变化，你单位应依法重新履行相关审批手续。</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6" w:firstLineChars="200"/>
              <w:jc w:val="both"/>
              <w:textAlignment w:val="baseline"/>
              <w:rPr>
                <w:rFonts w:hint="default" w:ascii="Times New Roman" w:hAnsi="Times New Roman" w:eastAsia="宋体" w:cs="Times New Roman"/>
                <w:snapToGrid w:val="0"/>
                <w:color w:val="000000"/>
                <w:kern w:val="0"/>
                <w:sz w:val="24"/>
                <w:szCs w:val="24"/>
              </w:rPr>
            </w:pPr>
            <w:r>
              <w:rPr>
                <w:rFonts w:hint="default" w:ascii="Times New Roman" w:hAnsi="Times New Roman" w:eastAsia="宋体" w:cs="Times New Roman"/>
                <w:snapToGrid w:val="0"/>
                <w:color w:val="000000"/>
                <w:spacing w:val="-1"/>
                <w:kern w:val="0"/>
                <w:sz w:val="24"/>
                <w:szCs w:val="24"/>
              </w:rPr>
              <w:t>六、金安区环境监察一中队负责对该项目建设期、运营期的环境监督管理工作。</w:t>
            </w:r>
          </w:p>
          <w:p>
            <w:pPr>
              <w:spacing w:line="360" w:lineRule="auto"/>
              <w:rPr>
                <w:b/>
                <w:sz w:val="24"/>
              </w:rPr>
            </w:pPr>
          </w:p>
        </w:tc>
      </w:tr>
    </w:tbl>
    <w:p>
      <w:pPr>
        <w:spacing w:line="360" w:lineRule="auto"/>
        <w:jc w:val="left"/>
        <w:rPr>
          <w:rFonts w:hint="eastAsia"/>
          <w:b/>
          <w:sz w:val="28"/>
          <w:szCs w:val="28"/>
        </w:rPr>
      </w:pPr>
    </w:p>
    <w:p>
      <w:pPr>
        <w:spacing w:line="360" w:lineRule="auto"/>
        <w:jc w:val="left"/>
        <w:rPr>
          <w:b/>
          <w:sz w:val="28"/>
          <w:szCs w:val="28"/>
        </w:rPr>
      </w:pPr>
      <w:r>
        <w:rPr>
          <w:rFonts w:hint="eastAsia"/>
          <w:b/>
          <w:sz w:val="28"/>
          <w:szCs w:val="28"/>
        </w:rPr>
        <w:t xml:space="preserve">表五 </w:t>
      </w:r>
    </w:p>
    <w:tbl>
      <w:tblPr>
        <w:tblStyle w:val="14"/>
        <w:tblW w:w="9011" w:type="dxa"/>
        <w:tblInd w:w="-2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0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78" w:hRule="atLeast"/>
        </w:trPr>
        <w:tc>
          <w:tcPr>
            <w:tcW w:w="9011" w:type="dxa"/>
          </w:tcPr>
          <w:p>
            <w:pPr>
              <w:spacing w:line="360" w:lineRule="auto"/>
              <w:ind w:firstLine="482" w:firstLineChars="200"/>
              <w:rPr>
                <w:b/>
                <w:sz w:val="24"/>
              </w:rPr>
            </w:pPr>
            <w:r>
              <w:rPr>
                <w:rFonts w:hint="eastAsia" w:hAnsi="宋体"/>
                <w:b/>
                <w:bCs/>
                <w:kern w:val="0"/>
                <w:sz w:val="24"/>
              </w:rPr>
              <w:t>1、监测分析过程中的质量保证和质量控制</w:t>
            </w:r>
          </w:p>
          <w:p>
            <w:pPr>
              <w:spacing w:line="360" w:lineRule="auto"/>
              <w:ind w:firstLine="480" w:firstLineChars="200"/>
              <w:rPr>
                <w:sz w:val="24"/>
              </w:rPr>
            </w:pPr>
            <w:r>
              <w:rPr>
                <w:rFonts w:hint="eastAsia" w:hAnsi="宋体"/>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sz w:val="24"/>
              </w:rPr>
            </w:pPr>
            <w:r>
              <w:rPr>
                <w:rFonts w:hint="eastAsia" w:hAnsi="宋体"/>
                <w:sz w:val="24"/>
              </w:rPr>
              <w:t>（</w:t>
            </w:r>
            <w:r>
              <w:rPr>
                <w:sz w:val="24"/>
              </w:rPr>
              <w:t>1</w:t>
            </w:r>
            <w:r>
              <w:rPr>
                <w:rFonts w:hint="eastAsia" w:hAnsi="宋体"/>
                <w:sz w:val="24"/>
              </w:rPr>
              <w:t>）及时</w:t>
            </w:r>
            <w:r>
              <w:rPr>
                <w:rFonts w:hint="eastAsia" w:hAnsi="宋体"/>
                <w:color w:val="000000"/>
                <w:sz w:val="24"/>
              </w:rPr>
              <w:t>组织</w:t>
            </w:r>
            <w:r>
              <w:rPr>
                <w:rFonts w:hint="eastAsia" w:hAnsi="宋体"/>
                <w:sz w:val="24"/>
                <w:szCs w:val="44"/>
              </w:rPr>
              <w:t>监测</w:t>
            </w:r>
            <w:r>
              <w:rPr>
                <w:rFonts w:hint="eastAsia" w:hAnsi="宋体"/>
                <w:sz w:val="24"/>
              </w:rPr>
              <w:t>人员到现场勘察，进行现场点位确认。</w:t>
            </w:r>
          </w:p>
          <w:p>
            <w:pPr>
              <w:spacing w:line="360" w:lineRule="auto"/>
              <w:ind w:firstLine="480" w:firstLineChars="200"/>
              <w:rPr>
                <w:kern w:val="0"/>
                <w:sz w:val="24"/>
              </w:rPr>
            </w:pPr>
            <w:r>
              <w:rPr>
                <w:rFonts w:hint="eastAsia" w:hAnsi="宋体"/>
                <w:sz w:val="24"/>
              </w:rPr>
              <w:t>（</w:t>
            </w:r>
            <w:r>
              <w:rPr>
                <w:sz w:val="24"/>
              </w:rPr>
              <w:t>2</w:t>
            </w:r>
            <w:r>
              <w:rPr>
                <w:rFonts w:hint="eastAsia" w:hAnsi="宋体"/>
                <w:sz w:val="24"/>
              </w:rPr>
              <w:t>）</w:t>
            </w:r>
            <w:r>
              <w:rPr>
                <w:rFonts w:hint="eastAsia" w:hAnsi="宋体"/>
                <w:kern w:val="0"/>
                <w:sz w:val="24"/>
              </w:rPr>
              <w:t>根据现场</w:t>
            </w:r>
            <w:r>
              <w:rPr>
                <w:rFonts w:hint="eastAsia" w:hAnsi="宋体"/>
                <w:sz w:val="24"/>
              </w:rPr>
              <w:t>勘察</w:t>
            </w:r>
            <w:r>
              <w:rPr>
                <w:rFonts w:hint="eastAsia" w:hAnsi="宋体"/>
                <w:kern w:val="0"/>
                <w:sz w:val="24"/>
              </w:rPr>
              <w:t>的情况，按照</w:t>
            </w:r>
            <w:r>
              <w:rPr>
                <w:rFonts w:hint="eastAsia" w:hAnsi="宋体"/>
                <w:sz w:val="24"/>
              </w:rPr>
              <w:t>《大气污染物无组织排放监测技术导则》（</w:t>
            </w:r>
            <w:r>
              <w:rPr>
                <w:sz w:val="24"/>
              </w:rPr>
              <w:t>HJ/T 55-2000</w:t>
            </w:r>
            <w:r>
              <w:rPr>
                <w:rFonts w:hint="eastAsia" w:hAnsi="宋体"/>
                <w:sz w:val="24"/>
              </w:rPr>
              <w:t>）</w:t>
            </w:r>
            <w:r>
              <w:rPr>
                <w:rFonts w:hint="eastAsia" w:hAnsi="宋体"/>
                <w:color w:val="000000"/>
                <w:kern w:val="0"/>
                <w:sz w:val="24"/>
              </w:rPr>
              <w:t>、</w:t>
            </w:r>
            <w:r>
              <w:rPr>
                <w:rFonts w:hint="eastAsia"/>
                <w:sz w:val="24"/>
                <w:szCs w:val="24"/>
              </w:rPr>
              <w:t>《污水监测技术规范》（HJ 91.1-2019）</w:t>
            </w:r>
            <w:r>
              <w:rPr>
                <w:sz w:val="24"/>
                <w:szCs w:val="24"/>
              </w:rPr>
              <w:t>、</w:t>
            </w:r>
            <w:r>
              <w:rPr>
                <w:rFonts w:hint="eastAsia" w:hAnsi="宋体"/>
                <w:color w:val="000000"/>
                <w:kern w:val="0"/>
                <w:sz w:val="24"/>
              </w:rPr>
              <w:t>《固定污染源监测技术规范》（</w:t>
            </w:r>
            <w:r>
              <w:rPr>
                <w:color w:val="000000"/>
                <w:kern w:val="0"/>
                <w:sz w:val="24"/>
              </w:rPr>
              <w:t>HJ/T 397-2007</w:t>
            </w:r>
            <w:r>
              <w:rPr>
                <w:rFonts w:hint="eastAsia" w:hAnsi="宋体"/>
                <w:color w:val="000000"/>
                <w:kern w:val="0"/>
                <w:sz w:val="24"/>
              </w:rPr>
              <w:t>）、《工业企业厂界环境噪声排放标准》（</w:t>
            </w:r>
            <w:r>
              <w:rPr>
                <w:color w:val="000000"/>
                <w:kern w:val="0"/>
                <w:sz w:val="24"/>
              </w:rPr>
              <w:t>GB 12348-2008</w:t>
            </w:r>
            <w:r>
              <w:rPr>
                <w:rFonts w:hint="eastAsia" w:hAnsi="宋体"/>
                <w:color w:val="000000"/>
                <w:kern w:val="0"/>
                <w:sz w:val="24"/>
              </w:rPr>
              <w:t>）</w:t>
            </w:r>
            <w:r>
              <w:rPr>
                <w:rFonts w:hint="eastAsia"/>
                <w:color w:val="000000"/>
                <w:kern w:val="0"/>
                <w:sz w:val="24"/>
              </w:rPr>
              <w:t>，</w:t>
            </w:r>
            <w:r>
              <w:rPr>
                <w:rFonts w:hint="eastAsia" w:hAnsi="宋体"/>
                <w:kern w:val="0"/>
                <w:sz w:val="24"/>
              </w:rPr>
              <w:t>编制现场监测方案和现场监测实施方案。</w:t>
            </w:r>
          </w:p>
          <w:p>
            <w:pPr>
              <w:spacing w:line="360" w:lineRule="auto"/>
              <w:ind w:firstLine="480" w:firstLineChars="200"/>
              <w:rPr>
                <w:sz w:val="24"/>
              </w:rPr>
            </w:pPr>
            <w:r>
              <w:rPr>
                <w:rFonts w:hint="eastAsia" w:hAnsi="宋体"/>
                <w:sz w:val="24"/>
              </w:rPr>
              <w:t>（</w:t>
            </w:r>
            <w:r>
              <w:rPr>
                <w:sz w:val="24"/>
              </w:rPr>
              <w:t>3</w:t>
            </w:r>
            <w:r>
              <w:rPr>
                <w:rFonts w:hint="eastAsia" w:hAnsi="宋体"/>
                <w:sz w:val="24"/>
              </w:rPr>
              <w:t>）使用的标准方法均为现行有效的方法，且方法最低检出限能满足各项监测因子的最高质量标准。</w:t>
            </w:r>
          </w:p>
          <w:p>
            <w:pPr>
              <w:spacing w:line="360" w:lineRule="auto"/>
              <w:ind w:firstLine="480" w:firstLineChars="200"/>
              <w:rPr>
                <w:sz w:val="24"/>
              </w:rPr>
            </w:pPr>
            <w:r>
              <w:rPr>
                <w:rFonts w:hint="eastAsia" w:hAnsi="宋体"/>
                <w:sz w:val="24"/>
              </w:rPr>
              <w:t>（</w:t>
            </w:r>
            <w:r>
              <w:rPr>
                <w:sz w:val="24"/>
              </w:rPr>
              <w:t>4</w:t>
            </w:r>
            <w:r>
              <w:rPr>
                <w:rFonts w:hint="eastAsia" w:hAnsi="宋体"/>
                <w:sz w:val="24"/>
              </w:rPr>
              <w:t>）所有的</w:t>
            </w:r>
            <w:r>
              <w:rPr>
                <w:rFonts w:hint="eastAsia" w:hAnsi="宋体"/>
                <w:sz w:val="24"/>
                <w:szCs w:val="44"/>
              </w:rPr>
              <w:t>监测</w:t>
            </w:r>
            <w:r>
              <w:rPr>
                <w:rFonts w:hint="eastAsia" w:hAnsi="宋体"/>
                <w:sz w:val="24"/>
              </w:rPr>
              <w:t>人员均能持证上岗，对监测过程中涉及的重要技术环节进行了严格的培训。</w:t>
            </w:r>
          </w:p>
          <w:p>
            <w:pPr>
              <w:spacing w:line="360" w:lineRule="auto"/>
              <w:ind w:firstLine="480" w:firstLineChars="200"/>
              <w:rPr>
                <w:sz w:val="24"/>
              </w:rPr>
            </w:pPr>
            <w:r>
              <w:rPr>
                <w:rFonts w:hint="eastAsia" w:hAnsi="宋体"/>
                <w:sz w:val="24"/>
              </w:rPr>
              <w:t>（</w:t>
            </w:r>
            <w:r>
              <w:rPr>
                <w:sz w:val="24"/>
              </w:rPr>
              <w:t>5</w:t>
            </w:r>
            <w:r>
              <w:rPr>
                <w:rFonts w:hint="eastAsia" w:hAnsi="宋体"/>
                <w:sz w:val="24"/>
              </w:rPr>
              <w:t>）</w:t>
            </w:r>
            <w:r>
              <w:rPr>
                <w:rFonts w:hint="eastAsia" w:hAnsi="宋体"/>
                <w:color w:val="000000"/>
                <w:sz w:val="24"/>
              </w:rPr>
              <w:t>实验室分析</w:t>
            </w:r>
            <w:r>
              <w:rPr>
                <w:rFonts w:hint="eastAsia" w:hAnsi="宋体"/>
                <w:sz w:val="24"/>
              </w:rPr>
              <w:t>仪器均经过省级计量部门鉴定，保证了监测数据的准确性和代表性。</w:t>
            </w:r>
          </w:p>
          <w:p>
            <w:pPr>
              <w:spacing w:line="360" w:lineRule="auto"/>
              <w:ind w:firstLine="480" w:firstLineChars="200"/>
              <w:rPr>
                <w:sz w:val="24"/>
              </w:rPr>
            </w:pPr>
            <w:r>
              <w:rPr>
                <w:rFonts w:hint="eastAsia" w:hAnsi="宋体"/>
                <w:sz w:val="24"/>
              </w:rPr>
              <w:t>（</w:t>
            </w:r>
            <w:r>
              <w:rPr>
                <w:sz w:val="24"/>
              </w:rPr>
              <w:t>6</w:t>
            </w:r>
            <w:r>
              <w:rPr>
                <w:rFonts w:hint="eastAsia" w:hAnsi="宋体"/>
                <w:sz w:val="24"/>
              </w:rPr>
              <w:t>）数据进行三级审核（室主任审核、质量负责人复审、技术负责人签发）。</w:t>
            </w:r>
          </w:p>
          <w:p>
            <w:pPr>
              <w:spacing w:line="360" w:lineRule="auto"/>
              <w:ind w:firstLine="480" w:firstLineChars="200"/>
              <w:rPr>
                <w:sz w:val="24"/>
              </w:rPr>
            </w:pPr>
            <w:r>
              <w:rPr>
                <w:rFonts w:hint="eastAsia" w:hAnsi="宋体"/>
                <w:sz w:val="24"/>
              </w:rPr>
              <w:t>（</w:t>
            </w:r>
            <w:r>
              <w:rPr>
                <w:sz w:val="24"/>
              </w:rPr>
              <w:t>7</w:t>
            </w:r>
            <w:r>
              <w:rPr>
                <w:rFonts w:hint="eastAsia" w:hAnsi="宋体"/>
                <w:sz w:val="24"/>
              </w:rPr>
              <w:t>）样品的采集、运输均按相关的技术规范要求进行。</w:t>
            </w:r>
          </w:p>
          <w:p>
            <w:pPr>
              <w:spacing w:line="360" w:lineRule="auto"/>
              <w:ind w:firstLine="480" w:firstLineChars="200"/>
              <w:rPr>
                <w:bCs/>
                <w:sz w:val="24"/>
              </w:rPr>
            </w:pPr>
            <w:r>
              <w:rPr>
                <w:rFonts w:hint="eastAsia" w:hAnsi="宋体"/>
                <w:sz w:val="24"/>
              </w:rPr>
              <w:t>（</w:t>
            </w:r>
            <w:r>
              <w:rPr>
                <w:sz w:val="24"/>
              </w:rPr>
              <w:t>8</w:t>
            </w:r>
            <w:r>
              <w:rPr>
                <w:rFonts w:hint="eastAsia" w:hAnsi="宋体"/>
                <w:sz w:val="24"/>
              </w:rPr>
              <w:t>）</w:t>
            </w:r>
            <w:r>
              <w:rPr>
                <w:rFonts w:hint="eastAsia" w:hAnsi="宋体"/>
                <w:bCs/>
                <w:sz w:val="24"/>
              </w:rPr>
              <w:t>样品</w:t>
            </w:r>
            <w:r>
              <w:rPr>
                <w:rFonts w:hint="eastAsia" w:hAnsi="宋体"/>
                <w:color w:val="000000"/>
                <w:sz w:val="24"/>
              </w:rPr>
              <w:t>分析质量控制</w:t>
            </w:r>
            <w:r>
              <w:rPr>
                <w:rFonts w:hint="eastAsia" w:hAnsi="宋体"/>
                <w:bCs/>
                <w:sz w:val="24"/>
              </w:rPr>
              <w:t>：</w:t>
            </w:r>
          </w:p>
          <w:p>
            <w:pPr>
              <w:spacing w:line="360" w:lineRule="auto"/>
              <w:ind w:firstLine="480" w:firstLineChars="200"/>
              <w:rPr>
                <w:rFonts w:hint="eastAsia"/>
                <w:color w:val="262626" w:themeColor="text1" w:themeTint="D9"/>
                <w14:textFill>
                  <w14:solidFill>
                    <w14:schemeClr w14:val="tx1">
                      <w14:lumMod w14:val="85000"/>
                      <w14:lumOff w14:val="15000"/>
                    </w14:schemeClr>
                  </w14:solidFill>
                </w14:textFill>
              </w:rPr>
            </w:pPr>
            <w:r>
              <w:rPr>
                <w:rFonts w:hint="eastAsia" w:hAnsi="宋体"/>
                <w:bCs/>
                <w:sz w:val="24"/>
              </w:rPr>
              <w:t>用空白值、标准曲线的相关、截距、斜率评价实验过程的一致性。</w:t>
            </w:r>
            <w:bookmarkStart w:id="8" w:name="_Toc512519570"/>
            <w:bookmarkStart w:id="9" w:name="_Toc6074"/>
            <w:bookmarkStart w:id="10" w:name="_Toc513795210"/>
          </w:p>
          <w:p>
            <w:pPr>
              <w:pStyle w:val="24"/>
              <w:ind w:firstLine="482" w:firstLineChars="200"/>
              <w:rPr>
                <w:b w:val="0"/>
                <w:color w:val="262626" w:themeColor="text1" w:themeTint="D9"/>
                <w14:textFill>
                  <w14:solidFill>
                    <w14:schemeClr w14:val="tx1">
                      <w14:lumMod w14:val="85000"/>
                      <w14:lumOff w14:val="15000"/>
                    </w14:schemeClr>
                  </w14:solidFill>
                </w14:textFill>
              </w:rPr>
            </w:pPr>
            <w:r>
              <w:rPr>
                <w:rFonts w:hint="eastAsia"/>
                <w:color w:val="262626" w:themeColor="text1" w:themeTint="D9"/>
                <w14:textFill>
                  <w14:solidFill>
                    <w14:schemeClr w14:val="tx1">
                      <w14:lumMod w14:val="85000"/>
                      <w14:lumOff w14:val="15000"/>
                    </w14:schemeClr>
                  </w14:solidFill>
                </w14:textFill>
              </w:rPr>
              <w:t>2、</w:t>
            </w:r>
            <w:r>
              <w:rPr>
                <w:color w:val="262626" w:themeColor="text1" w:themeTint="D9"/>
                <w14:textFill>
                  <w14:solidFill>
                    <w14:schemeClr w14:val="tx1">
                      <w14:lumMod w14:val="85000"/>
                      <w14:lumOff w14:val="15000"/>
                    </w14:schemeClr>
                  </w14:solidFill>
                </w14:textFill>
              </w:rPr>
              <w:t xml:space="preserve"> </w:t>
            </w:r>
            <w:r>
              <w:rPr>
                <w:rFonts w:hint="eastAsia" w:hAnsi="宋体"/>
                <w:color w:val="262626" w:themeColor="text1" w:themeTint="D9"/>
                <w14:textFill>
                  <w14:solidFill>
                    <w14:schemeClr w14:val="tx1">
                      <w14:lumMod w14:val="85000"/>
                      <w14:lumOff w14:val="15000"/>
                    </w14:schemeClr>
                  </w14:solidFill>
                </w14:textFill>
              </w:rPr>
              <w:t>监测分析方法</w:t>
            </w:r>
            <w:bookmarkEnd w:id="8"/>
            <w:bookmarkEnd w:id="9"/>
            <w:bookmarkEnd w:id="10"/>
          </w:p>
          <w:p>
            <w:pPr>
              <w:jc w:val="center"/>
              <w:rPr>
                <w:b/>
                <w:color w:val="262626" w:themeColor="text1" w:themeTint="D9"/>
                <w:sz w:val="24"/>
                <w14:textFill>
                  <w14:solidFill>
                    <w14:schemeClr w14:val="tx1">
                      <w14:lumMod w14:val="85000"/>
                      <w14:lumOff w14:val="15000"/>
                    </w14:schemeClr>
                  </w14:solidFill>
                </w14:textFill>
              </w:rPr>
            </w:pPr>
            <w:bookmarkStart w:id="11" w:name="_Toc25009"/>
            <w:r>
              <w:rPr>
                <w:rFonts w:hint="eastAsia" w:hAnsi="宋体"/>
                <w:b/>
                <w:color w:val="262626" w:themeColor="text1" w:themeTint="D9"/>
                <w:sz w:val="24"/>
                <w14:textFill>
                  <w14:solidFill>
                    <w14:schemeClr w14:val="tx1">
                      <w14:lumMod w14:val="85000"/>
                      <w14:lumOff w14:val="15000"/>
                    </w14:schemeClr>
                  </w14:solidFill>
                </w14:textFill>
              </w:rPr>
              <w:t>表</w:t>
            </w:r>
            <w:r>
              <w:rPr>
                <w:rFonts w:hint="eastAsia"/>
                <w:b/>
                <w:color w:val="262626" w:themeColor="text1" w:themeTint="D9"/>
                <w:sz w:val="24"/>
                <w14:textFill>
                  <w14:solidFill>
                    <w14:schemeClr w14:val="tx1">
                      <w14:lumMod w14:val="85000"/>
                      <w14:lumOff w14:val="15000"/>
                    </w14:schemeClr>
                  </w14:solidFill>
                </w14:textFill>
              </w:rPr>
              <w:t>5.1</w:t>
            </w:r>
            <w:r>
              <w:rPr>
                <w:b/>
                <w:color w:val="262626" w:themeColor="text1" w:themeTint="D9"/>
                <w:sz w:val="24"/>
                <w14:textFill>
                  <w14:solidFill>
                    <w14:schemeClr w14:val="tx1">
                      <w14:lumMod w14:val="85000"/>
                      <w14:lumOff w14:val="15000"/>
                    </w14:schemeClr>
                  </w14:solidFill>
                </w14:textFill>
              </w:rPr>
              <w:t xml:space="preserve">   </w:t>
            </w:r>
            <w:r>
              <w:rPr>
                <w:rFonts w:hint="eastAsia" w:hAnsi="宋体"/>
                <w:b/>
                <w:color w:val="262626" w:themeColor="text1" w:themeTint="D9"/>
                <w:sz w:val="24"/>
                <w14:textFill>
                  <w14:solidFill>
                    <w14:schemeClr w14:val="tx1">
                      <w14:lumMod w14:val="85000"/>
                      <w14:lumOff w14:val="15000"/>
                    </w14:schemeClr>
                  </w14:solidFill>
                </w14:textFill>
              </w:rPr>
              <w:t>监测分析方法一览表</w:t>
            </w:r>
            <w:bookmarkEnd w:id="11"/>
          </w:p>
          <w:tbl>
            <w:tblPr>
              <w:tblStyle w:val="14"/>
              <w:tblW w:w="878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91"/>
              <w:gridCol w:w="1575"/>
              <w:gridCol w:w="59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noWrap w:val="0"/>
                  <w:vAlign w:val="center"/>
                </w:tcPr>
                <w:p>
                  <w:pPr>
                    <w:jc w:val="center"/>
                    <w:rPr>
                      <w:rFonts w:ascii="Times New Roman" w:hAnsi="Times New Roman"/>
                      <w:color w:val="000000"/>
                      <w:szCs w:val="21"/>
                    </w:rPr>
                  </w:pPr>
                  <w:r>
                    <w:rPr>
                      <w:rFonts w:ascii="Times New Roman" w:hAnsi="宋体"/>
                      <w:color w:val="000000"/>
                      <w:szCs w:val="21"/>
                    </w:rPr>
                    <w:t>检测类别</w:t>
                  </w:r>
                </w:p>
              </w:tc>
              <w:tc>
                <w:tcPr>
                  <w:tcW w:w="1575" w:type="dxa"/>
                  <w:noWrap w:val="0"/>
                  <w:vAlign w:val="center"/>
                </w:tcPr>
                <w:p>
                  <w:pPr>
                    <w:jc w:val="center"/>
                    <w:rPr>
                      <w:rFonts w:ascii="Times New Roman" w:hAnsi="Times New Roman"/>
                      <w:color w:val="000000"/>
                      <w:szCs w:val="21"/>
                    </w:rPr>
                  </w:pPr>
                  <w:r>
                    <w:rPr>
                      <w:rFonts w:ascii="Times New Roman" w:hAnsi="宋体"/>
                      <w:color w:val="000000"/>
                      <w:szCs w:val="21"/>
                    </w:rPr>
                    <w:t>分析项目</w:t>
                  </w:r>
                </w:p>
              </w:tc>
              <w:tc>
                <w:tcPr>
                  <w:tcW w:w="5914" w:type="dxa"/>
                  <w:noWrap w:val="0"/>
                  <w:vAlign w:val="center"/>
                </w:tcPr>
                <w:p>
                  <w:pPr>
                    <w:jc w:val="center"/>
                    <w:rPr>
                      <w:rFonts w:ascii="Times New Roman" w:hAnsi="Times New Roman"/>
                      <w:color w:val="000000"/>
                      <w:szCs w:val="21"/>
                    </w:rPr>
                  </w:pPr>
                  <w:r>
                    <w:rPr>
                      <w:rFonts w:ascii="Times New Roman" w:hAnsi="宋体"/>
                      <w:color w:val="000000"/>
                      <w:szCs w:val="21"/>
                    </w:rPr>
                    <w:t>检测依据</w:t>
                  </w:r>
                  <w:r>
                    <w:rPr>
                      <w:rFonts w:ascii="Times New Roman" w:hAnsi="Times New Roman"/>
                      <w:color w:val="000000"/>
                      <w:szCs w:val="21"/>
                    </w:rPr>
                    <w:t>/</w:t>
                  </w:r>
                  <w:r>
                    <w:rPr>
                      <w:rFonts w:ascii="Times New Roman" w:hAnsi="宋体"/>
                      <w:color w:val="000000"/>
                      <w:szCs w:val="21"/>
                    </w:rPr>
                    <w:t>分析方法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noWrap w:val="0"/>
                  <w:vAlign w:val="center"/>
                </w:tcPr>
                <w:p>
                  <w:pPr>
                    <w:jc w:val="center"/>
                    <w:rPr>
                      <w:rFonts w:ascii="Times New Roman" w:hAnsi="Times New Roman"/>
                      <w:color w:val="000000"/>
                      <w:szCs w:val="21"/>
                    </w:rPr>
                  </w:pPr>
                  <w:r>
                    <w:rPr>
                      <w:rFonts w:ascii="Times New Roman" w:hAnsi="宋体"/>
                      <w:color w:val="000000"/>
                      <w:szCs w:val="21"/>
                    </w:rPr>
                    <w:t>噪声</w:t>
                  </w:r>
                </w:p>
              </w:tc>
              <w:tc>
                <w:tcPr>
                  <w:tcW w:w="1575" w:type="dxa"/>
                  <w:noWrap w:val="0"/>
                  <w:vAlign w:val="center"/>
                </w:tcPr>
                <w:p>
                  <w:pPr>
                    <w:jc w:val="center"/>
                    <w:rPr>
                      <w:rFonts w:ascii="Times New Roman" w:hAnsi="Times New Roman"/>
                      <w:color w:val="000000"/>
                      <w:szCs w:val="21"/>
                    </w:rPr>
                  </w:pPr>
                  <w:r>
                    <w:rPr>
                      <w:rFonts w:ascii="Times New Roman" w:hAnsi="宋体"/>
                      <w:color w:val="000000"/>
                      <w:szCs w:val="21"/>
                    </w:rPr>
                    <w:t>噪声</w:t>
                  </w:r>
                </w:p>
              </w:tc>
              <w:tc>
                <w:tcPr>
                  <w:tcW w:w="5914" w:type="dxa"/>
                  <w:noWrap w:val="0"/>
                  <w:vAlign w:val="center"/>
                </w:tcPr>
                <w:p>
                  <w:pPr>
                    <w:jc w:val="center"/>
                    <w:rPr>
                      <w:rFonts w:ascii="Times New Roman" w:hAnsi="Times New Roman"/>
                      <w:color w:val="000000"/>
                      <w:szCs w:val="21"/>
                    </w:rPr>
                  </w:pPr>
                  <w:r>
                    <w:rPr>
                      <w:rFonts w:ascii="Times New Roman" w:hAnsi="宋体"/>
                      <w:color w:val="000000"/>
                      <w:szCs w:val="21"/>
                    </w:rPr>
                    <w:t>工业企业厂界环境噪声排放标准</w:t>
                  </w:r>
                  <w:r>
                    <w:rPr>
                      <w:rFonts w:ascii="Times New Roman" w:hAnsi="Times New Roman"/>
                      <w:color w:val="000000"/>
                      <w:szCs w:val="21"/>
                    </w:rPr>
                    <w:t xml:space="preserve"> GB12348-2008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vMerge w:val="restart"/>
                  <w:noWrap w:val="0"/>
                  <w:vAlign w:val="center"/>
                </w:tcPr>
                <w:p>
                  <w:pPr>
                    <w:jc w:val="center"/>
                    <w:rPr>
                      <w:rFonts w:ascii="Times New Roman" w:hAnsi="Times New Roman"/>
                      <w:color w:val="000000"/>
                      <w:szCs w:val="21"/>
                    </w:rPr>
                  </w:pPr>
                  <w:r>
                    <w:rPr>
                      <w:rFonts w:ascii="Times New Roman" w:hAnsi="宋体"/>
                      <w:color w:val="000000"/>
                      <w:szCs w:val="21"/>
                    </w:rPr>
                    <w:t>废气</w:t>
                  </w:r>
                </w:p>
              </w:tc>
              <w:tc>
                <w:tcPr>
                  <w:tcW w:w="1575" w:type="dxa"/>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氨</w:t>
                  </w:r>
                </w:p>
              </w:tc>
              <w:tc>
                <w:tcPr>
                  <w:tcW w:w="5914" w:type="dxa"/>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环境空气和废气</w:t>
                  </w:r>
                  <w:r>
                    <w:rPr>
                      <w:rFonts w:ascii="Times New Roman" w:hAnsi="Times New Roman"/>
                      <w:color w:val="000000"/>
                      <w:sz w:val="21"/>
                      <w:szCs w:val="21"/>
                    </w:rPr>
                    <w:t xml:space="preserve"> </w:t>
                  </w:r>
                  <w:r>
                    <w:rPr>
                      <w:rFonts w:ascii="Times New Roman" w:hAnsi="宋体"/>
                      <w:color w:val="000000"/>
                      <w:sz w:val="21"/>
                      <w:szCs w:val="21"/>
                    </w:rPr>
                    <w:t>氨的测定</w:t>
                  </w:r>
                  <w:r>
                    <w:rPr>
                      <w:rFonts w:ascii="Times New Roman" w:hAnsi="Times New Roman"/>
                      <w:color w:val="000000"/>
                      <w:sz w:val="21"/>
                      <w:szCs w:val="21"/>
                    </w:rPr>
                    <w:t xml:space="preserve"> </w:t>
                  </w:r>
                  <w:r>
                    <w:rPr>
                      <w:rFonts w:ascii="Times New Roman" w:hAnsi="宋体"/>
                      <w:color w:val="000000"/>
                      <w:sz w:val="21"/>
                      <w:szCs w:val="21"/>
                    </w:rPr>
                    <w:t>纳氏试剂分光光度法</w:t>
                  </w:r>
                  <w:r>
                    <w:rPr>
                      <w:rFonts w:ascii="Times New Roman" w:hAnsi="Times New Roman"/>
                      <w:color w:val="000000"/>
                      <w:sz w:val="21"/>
                      <w:szCs w:val="21"/>
                    </w:rPr>
                    <w:t xml:space="preserve"> HJ 533-2009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291" w:type="dxa"/>
                  <w:vMerge w:val="continue"/>
                  <w:noWrap w:val="0"/>
                  <w:vAlign w:val="center"/>
                </w:tcPr>
                <w:p>
                  <w:pPr>
                    <w:jc w:val="center"/>
                    <w:rPr>
                      <w:rFonts w:ascii="Times New Roman" w:hAnsi="Times New Roman"/>
                      <w:color w:val="000000"/>
                      <w:szCs w:val="21"/>
                    </w:rPr>
                  </w:pPr>
                </w:p>
              </w:tc>
              <w:tc>
                <w:tcPr>
                  <w:tcW w:w="1575" w:type="dxa"/>
                  <w:vMerge w:val="restart"/>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硫化氢</w:t>
                  </w:r>
                </w:p>
              </w:tc>
              <w:tc>
                <w:tcPr>
                  <w:tcW w:w="5914" w:type="dxa"/>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环境空气</w:t>
                  </w:r>
                  <w:r>
                    <w:rPr>
                      <w:rFonts w:ascii="Times New Roman" w:hAnsi="Times New Roman"/>
                      <w:color w:val="000000"/>
                      <w:sz w:val="21"/>
                      <w:szCs w:val="21"/>
                    </w:rPr>
                    <w:t xml:space="preserve"> </w:t>
                  </w:r>
                  <w:r>
                    <w:rPr>
                      <w:rFonts w:ascii="Times New Roman" w:hAnsi="宋体"/>
                      <w:color w:val="000000"/>
                      <w:sz w:val="21"/>
                      <w:szCs w:val="21"/>
                    </w:rPr>
                    <w:t>硫化氢的测定亚甲基蓝分光光度法</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《空气和废气监测分析方法》（第四版）</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国家环境保护总局（</w:t>
                  </w:r>
                  <w:r>
                    <w:rPr>
                      <w:rFonts w:ascii="Times New Roman" w:hAnsi="Times New Roman"/>
                      <w:color w:val="000000"/>
                      <w:sz w:val="21"/>
                      <w:szCs w:val="21"/>
                    </w:rPr>
                    <w:t>2003</w:t>
                  </w:r>
                  <w:r>
                    <w:rPr>
                      <w:rFonts w:ascii="Times New Roman" w:hAnsi="宋体"/>
                      <w:color w:val="00000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vMerge w:val="continue"/>
                  <w:noWrap w:val="0"/>
                  <w:vAlign w:val="center"/>
                </w:tcPr>
                <w:p>
                  <w:pPr>
                    <w:jc w:val="center"/>
                    <w:rPr>
                      <w:rFonts w:ascii="Times New Roman" w:hAnsi="Times New Roman"/>
                      <w:color w:val="000000"/>
                      <w:szCs w:val="21"/>
                    </w:rPr>
                  </w:pPr>
                </w:p>
              </w:tc>
              <w:tc>
                <w:tcPr>
                  <w:tcW w:w="1575" w:type="dxa"/>
                  <w:vMerge w:val="continue"/>
                  <w:noWrap w:val="0"/>
                  <w:vAlign w:val="center"/>
                </w:tcPr>
                <w:p>
                  <w:pPr>
                    <w:pStyle w:val="23"/>
                    <w:spacing w:line="240" w:lineRule="auto"/>
                    <w:ind w:firstLine="0" w:firstLineChars="0"/>
                    <w:jc w:val="center"/>
                    <w:rPr>
                      <w:rFonts w:ascii="Times New Roman" w:hAnsi="Times New Roman"/>
                      <w:color w:val="000000"/>
                      <w:sz w:val="21"/>
                      <w:szCs w:val="21"/>
                    </w:rPr>
                  </w:pPr>
                </w:p>
              </w:tc>
              <w:tc>
                <w:tcPr>
                  <w:tcW w:w="5914" w:type="dxa"/>
                  <w:noWrap w:val="0"/>
                  <w:vAlign w:val="center"/>
                </w:tcPr>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污染源废气硫化氢的测定</w:t>
                  </w:r>
                  <w:r>
                    <w:rPr>
                      <w:rFonts w:ascii="Times New Roman" w:hAnsi="Times New Roman"/>
                      <w:color w:val="000000"/>
                      <w:sz w:val="21"/>
                      <w:szCs w:val="21"/>
                    </w:rPr>
                    <w:t xml:space="preserve"> </w:t>
                  </w:r>
                  <w:r>
                    <w:rPr>
                      <w:rFonts w:ascii="Times New Roman" w:hAnsi="宋体"/>
                      <w:color w:val="000000"/>
                      <w:sz w:val="21"/>
                      <w:szCs w:val="21"/>
                    </w:rPr>
                    <w:t>亚甲基蓝分光光度法</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《空气和废气监测分析方法》（第四版）</w:t>
                  </w:r>
                </w:p>
                <w:p>
                  <w:pPr>
                    <w:pStyle w:val="23"/>
                    <w:spacing w:line="240" w:lineRule="auto"/>
                    <w:ind w:firstLine="0" w:firstLineChars="0"/>
                    <w:jc w:val="center"/>
                    <w:rPr>
                      <w:rFonts w:ascii="Times New Roman" w:hAnsi="Times New Roman"/>
                      <w:color w:val="000000"/>
                      <w:sz w:val="21"/>
                      <w:szCs w:val="21"/>
                    </w:rPr>
                  </w:pPr>
                  <w:r>
                    <w:rPr>
                      <w:rFonts w:ascii="Times New Roman" w:hAnsi="宋体"/>
                      <w:color w:val="000000"/>
                      <w:sz w:val="21"/>
                      <w:szCs w:val="21"/>
                    </w:rPr>
                    <w:t>国家环境保护总局（</w:t>
                  </w:r>
                  <w:r>
                    <w:rPr>
                      <w:rFonts w:ascii="Times New Roman" w:hAnsi="Times New Roman"/>
                      <w:color w:val="000000"/>
                      <w:sz w:val="21"/>
                      <w:szCs w:val="21"/>
                    </w:rPr>
                    <w:t>2003</w:t>
                  </w:r>
                  <w:r>
                    <w:rPr>
                      <w:rFonts w:ascii="Times New Roman" w:hAnsi="宋体"/>
                      <w:color w:val="000000"/>
                      <w:sz w:val="21"/>
                      <w:szCs w:val="21"/>
                    </w:rPr>
                    <w:t>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vMerge w:val="restart"/>
                  <w:noWrap w:val="0"/>
                  <w:vAlign w:val="center"/>
                </w:tcPr>
                <w:p>
                  <w:pPr>
                    <w:jc w:val="center"/>
                    <w:rPr>
                      <w:rFonts w:hint="eastAsia" w:ascii="Times New Roman" w:hAnsi="Times New Roman" w:eastAsiaTheme="minorEastAsia"/>
                      <w:color w:val="000000"/>
                      <w:szCs w:val="21"/>
                      <w:lang w:eastAsia="zh-CN"/>
                    </w:rPr>
                  </w:pPr>
                  <w:r>
                    <w:rPr>
                      <w:rFonts w:hint="eastAsia"/>
                      <w:color w:val="000000"/>
                      <w:szCs w:val="21"/>
                      <w:lang w:eastAsia="zh-CN"/>
                    </w:rPr>
                    <w:t>废水</w:t>
                  </w:r>
                </w:p>
              </w:tc>
              <w:tc>
                <w:tcPr>
                  <w:tcW w:w="1575" w:type="dxa"/>
                  <w:noWrap w:val="0"/>
                  <w:vAlign w:val="center"/>
                </w:tcPr>
                <w:p>
                  <w:pPr>
                    <w:shd w:val="clear" w:color="auto" w:fill="auto"/>
                    <w:jc w:val="center"/>
                    <w:rPr>
                      <w:rFonts w:ascii="Times New Roman" w:hAnsi="Times New Roman"/>
                      <w:color w:val="000000"/>
                      <w:sz w:val="21"/>
                      <w:szCs w:val="21"/>
                    </w:rPr>
                  </w:pPr>
                  <w:r>
                    <w:rPr>
                      <w:rFonts w:hint="default"/>
                      <w:lang w:val="en-US" w:eastAsia="zh-CN"/>
                    </w:rPr>
                    <w:t>pH</w:t>
                  </w:r>
                </w:p>
              </w:tc>
              <w:tc>
                <w:tcPr>
                  <w:tcW w:w="5914" w:type="dxa"/>
                  <w:noWrap w:val="0"/>
                  <w:vAlign w:val="center"/>
                </w:tcPr>
                <w:p>
                  <w:pPr>
                    <w:shd w:val="clear" w:color="auto" w:fill="auto"/>
                    <w:jc w:val="center"/>
                    <w:rPr>
                      <w:rFonts w:hint="default"/>
                      <w:lang w:val="en-US" w:eastAsia="zh-CN"/>
                    </w:rPr>
                  </w:pPr>
                  <w:r>
                    <w:rPr>
                      <w:rFonts w:hint="default"/>
                      <w:lang w:val="en-US" w:eastAsia="zh-CN"/>
                    </w:rPr>
                    <w:t xml:space="preserve">水质 pH的测定 玻璃电极法 </w:t>
                  </w:r>
                </w:p>
                <w:p>
                  <w:pPr>
                    <w:shd w:val="clear" w:color="auto" w:fill="auto"/>
                    <w:jc w:val="center"/>
                    <w:rPr>
                      <w:rFonts w:ascii="Times New Roman" w:hAnsi="宋体"/>
                      <w:color w:val="000000"/>
                      <w:sz w:val="21"/>
                      <w:szCs w:val="21"/>
                    </w:rPr>
                  </w:pPr>
                  <w:r>
                    <w:rPr>
                      <w:rFonts w:hint="default"/>
                      <w:lang w:val="en-US" w:eastAsia="zh-CN"/>
                    </w:rPr>
                    <w:t>GB 6920-1986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vMerge w:val="continue"/>
                  <w:noWrap w:val="0"/>
                  <w:vAlign w:val="center"/>
                </w:tcPr>
                <w:p>
                  <w:pPr>
                    <w:jc w:val="center"/>
                    <w:rPr>
                      <w:rFonts w:hint="eastAsia"/>
                      <w:color w:val="000000"/>
                      <w:szCs w:val="21"/>
                      <w:lang w:eastAsia="zh-CN"/>
                    </w:rPr>
                  </w:pPr>
                </w:p>
              </w:tc>
              <w:tc>
                <w:tcPr>
                  <w:tcW w:w="1575" w:type="dxa"/>
                  <w:noWrap w:val="0"/>
                  <w:vAlign w:val="center"/>
                </w:tcPr>
                <w:p>
                  <w:pPr>
                    <w:shd w:val="clear" w:color="auto" w:fill="auto"/>
                    <w:jc w:val="center"/>
                    <w:rPr>
                      <w:rFonts w:ascii="Times New Roman" w:hAnsi="Times New Roman"/>
                      <w:color w:val="000000"/>
                      <w:sz w:val="21"/>
                      <w:szCs w:val="21"/>
                    </w:rPr>
                  </w:pPr>
                  <w:r>
                    <w:rPr>
                      <w:rFonts w:hint="default"/>
                      <w:lang w:val="en-US" w:eastAsia="zh-CN"/>
                    </w:rPr>
                    <w:t>氨氮</w:t>
                  </w:r>
                </w:p>
              </w:tc>
              <w:tc>
                <w:tcPr>
                  <w:tcW w:w="5914" w:type="dxa"/>
                  <w:noWrap w:val="0"/>
                  <w:vAlign w:val="center"/>
                </w:tcPr>
                <w:p>
                  <w:pPr>
                    <w:shd w:val="clear" w:color="auto" w:fill="auto"/>
                    <w:jc w:val="center"/>
                    <w:rPr>
                      <w:rFonts w:hint="default"/>
                      <w:lang w:val="en-US" w:eastAsia="zh-CN"/>
                    </w:rPr>
                  </w:pPr>
                  <w:r>
                    <w:rPr>
                      <w:rFonts w:hint="default"/>
                      <w:lang w:val="en-US" w:eastAsia="zh-CN"/>
                    </w:rPr>
                    <w:t>水质 氨氮的测定 纳氏试剂分光光度法</w:t>
                  </w:r>
                </w:p>
                <w:p>
                  <w:pPr>
                    <w:shd w:val="clear" w:color="auto" w:fill="auto"/>
                    <w:jc w:val="center"/>
                    <w:rPr>
                      <w:rFonts w:ascii="Times New Roman" w:hAnsi="宋体"/>
                      <w:color w:val="000000"/>
                      <w:sz w:val="21"/>
                      <w:szCs w:val="21"/>
                    </w:rPr>
                  </w:pPr>
                  <w:r>
                    <w:rPr>
                      <w:rFonts w:hint="default"/>
                      <w:lang w:val="en-US" w:eastAsia="zh-CN"/>
                    </w:rPr>
                    <w:t>HJ 535-2009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291" w:type="dxa"/>
                  <w:vMerge w:val="continue"/>
                  <w:noWrap w:val="0"/>
                  <w:vAlign w:val="center"/>
                </w:tcPr>
                <w:p>
                  <w:pPr>
                    <w:jc w:val="center"/>
                    <w:rPr>
                      <w:rFonts w:hint="eastAsia"/>
                      <w:color w:val="000000"/>
                      <w:szCs w:val="21"/>
                      <w:lang w:eastAsia="zh-CN"/>
                    </w:rPr>
                  </w:pPr>
                </w:p>
              </w:tc>
              <w:tc>
                <w:tcPr>
                  <w:tcW w:w="1575" w:type="dxa"/>
                  <w:noWrap w:val="0"/>
                  <w:vAlign w:val="center"/>
                </w:tcPr>
                <w:p>
                  <w:pPr>
                    <w:shd w:val="clear" w:color="auto" w:fill="auto"/>
                    <w:jc w:val="center"/>
                    <w:rPr>
                      <w:rFonts w:ascii="Times New Roman" w:hAnsi="Times New Roman"/>
                      <w:color w:val="000000"/>
                      <w:sz w:val="21"/>
                      <w:szCs w:val="21"/>
                    </w:rPr>
                  </w:pPr>
                  <w:r>
                    <w:rPr>
                      <w:rFonts w:hint="default"/>
                      <w:lang w:val="en-US" w:eastAsia="zh-CN"/>
                    </w:rPr>
                    <w:t>化学需氧量</w:t>
                  </w:r>
                </w:p>
              </w:tc>
              <w:tc>
                <w:tcPr>
                  <w:tcW w:w="5914" w:type="dxa"/>
                  <w:noWrap w:val="0"/>
                  <w:vAlign w:val="center"/>
                </w:tcPr>
                <w:p>
                  <w:pPr>
                    <w:shd w:val="clear" w:color="auto" w:fill="auto"/>
                    <w:jc w:val="center"/>
                    <w:rPr>
                      <w:rFonts w:hint="default"/>
                      <w:lang w:val="en-US" w:eastAsia="zh-CN"/>
                    </w:rPr>
                  </w:pPr>
                  <w:r>
                    <w:rPr>
                      <w:rFonts w:hint="default"/>
                      <w:lang w:val="en-US" w:eastAsia="zh-CN"/>
                    </w:rPr>
                    <w:t>水质 化学需氧量的测定 重铬酸盐法</w:t>
                  </w:r>
                </w:p>
                <w:p>
                  <w:pPr>
                    <w:shd w:val="clear" w:color="auto" w:fill="auto"/>
                    <w:jc w:val="center"/>
                    <w:rPr>
                      <w:rFonts w:ascii="Times New Roman" w:hAnsi="宋体"/>
                      <w:color w:val="000000"/>
                      <w:sz w:val="21"/>
                      <w:szCs w:val="21"/>
                    </w:rPr>
                  </w:pPr>
                  <w:r>
                    <w:rPr>
                      <w:rFonts w:hint="default"/>
                      <w:lang w:val="en-US" w:eastAsia="zh-CN"/>
                    </w:rPr>
                    <w:t>HJ 828-2017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vMerge w:val="continue"/>
                  <w:noWrap w:val="0"/>
                  <w:vAlign w:val="center"/>
                </w:tcPr>
                <w:p>
                  <w:pPr>
                    <w:jc w:val="center"/>
                    <w:rPr>
                      <w:rFonts w:hint="eastAsia"/>
                      <w:color w:val="000000"/>
                      <w:szCs w:val="21"/>
                      <w:lang w:eastAsia="zh-CN"/>
                    </w:rPr>
                  </w:pPr>
                </w:p>
              </w:tc>
              <w:tc>
                <w:tcPr>
                  <w:tcW w:w="1575" w:type="dxa"/>
                  <w:noWrap w:val="0"/>
                  <w:vAlign w:val="center"/>
                </w:tcPr>
                <w:p>
                  <w:pPr>
                    <w:shd w:val="clear" w:color="auto" w:fill="auto"/>
                    <w:jc w:val="center"/>
                    <w:rPr>
                      <w:rFonts w:ascii="Times New Roman" w:hAnsi="Times New Roman"/>
                      <w:color w:val="000000"/>
                      <w:sz w:val="21"/>
                      <w:szCs w:val="21"/>
                    </w:rPr>
                  </w:pPr>
                  <w:r>
                    <w:rPr>
                      <w:rFonts w:hint="default"/>
                      <w:lang w:val="en-US" w:eastAsia="zh-CN"/>
                    </w:rPr>
                    <w:t>五日生化需氧量</w:t>
                  </w:r>
                </w:p>
              </w:tc>
              <w:tc>
                <w:tcPr>
                  <w:tcW w:w="5914" w:type="dxa"/>
                  <w:noWrap w:val="0"/>
                  <w:vAlign w:val="center"/>
                </w:tcPr>
                <w:p>
                  <w:pPr>
                    <w:shd w:val="clear" w:color="auto" w:fill="auto"/>
                    <w:jc w:val="center"/>
                    <w:rPr>
                      <w:rFonts w:ascii="Times New Roman" w:hAnsi="宋体"/>
                      <w:color w:val="000000"/>
                      <w:sz w:val="21"/>
                      <w:szCs w:val="21"/>
                    </w:rPr>
                  </w:pPr>
                  <w:r>
                    <w:rPr>
                      <w:rFonts w:hint="default"/>
                      <w:lang w:val="en-US" w:eastAsia="zh-CN"/>
                    </w:rPr>
                    <w:t>水质 五日生化需氧量（BOD5）的测定 稀释与接种法 HJ 505-2009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91" w:type="dxa"/>
                  <w:vMerge w:val="continue"/>
                  <w:noWrap w:val="0"/>
                  <w:vAlign w:val="center"/>
                </w:tcPr>
                <w:p>
                  <w:pPr>
                    <w:jc w:val="center"/>
                    <w:rPr>
                      <w:rFonts w:hint="eastAsia"/>
                      <w:color w:val="000000"/>
                      <w:szCs w:val="21"/>
                      <w:lang w:eastAsia="zh-CN"/>
                    </w:rPr>
                  </w:pPr>
                </w:p>
              </w:tc>
              <w:tc>
                <w:tcPr>
                  <w:tcW w:w="1575" w:type="dxa"/>
                  <w:noWrap w:val="0"/>
                  <w:vAlign w:val="center"/>
                </w:tcPr>
                <w:p>
                  <w:pPr>
                    <w:shd w:val="clear" w:color="auto" w:fill="auto"/>
                    <w:jc w:val="center"/>
                    <w:rPr>
                      <w:rFonts w:ascii="Times New Roman" w:hAnsi="Times New Roman"/>
                      <w:color w:val="000000"/>
                      <w:sz w:val="21"/>
                      <w:szCs w:val="21"/>
                    </w:rPr>
                  </w:pPr>
                  <w:r>
                    <w:rPr>
                      <w:rFonts w:hint="default"/>
                      <w:lang w:val="en-US" w:eastAsia="zh-CN"/>
                    </w:rPr>
                    <w:t>悬浮物</w:t>
                  </w:r>
                </w:p>
              </w:tc>
              <w:tc>
                <w:tcPr>
                  <w:tcW w:w="5914" w:type="dxa"/>
                  <w:noWrap w:val="0"/>
                  <w:vAlign w:val="center"/>
                </w:tcPr>
                <w:p>
                  <w:pPr>
                    <w:shd w:val="clear" w:color="auto" w:fill="auto"/>
                    <w:jc w:val="center"/>
                    <w:rPr>
                      <w:rFonts w:hint="default"/>
                      <w:lang w:val="en-US" w:eastAsia="zh-CN"/>
                    </w:rPr>
                  </w:pPr>
                  <w:r>
                    <w:rPr>
                      <w:rFonts w:hint="default"/>
                      <w:lang w:val="en-US" w:eastAsia="zh-CN"/>
                    </w:rPr>
                    <w:t>水质 悬浮物的测定 重量法</w:t>
                  </w:r>
                </w:p>
                <w:p>
                  <w:pPr>
                    <w:shd w:val="clear" w:color="auto" w:fill="auto"/>
                    <w:jc w:val="center"/>
                    <w:rPr>
                      <w:rFonts w:ascii="Times New Roman" w:hAnsi="宋体"/>
                      <w:color w:val="000000"/>
                      <w:sz w:val="21"/>
                      <w:szCs w:val="21"/>
                    </w:rPr>
                  </w:pPr>
                  <w:r>
                    <w:rPr>
                      <w:rFonts w:hint="default"/>
                      <w:lang w:val="en-US" w:eastAsia="zh-CN"/>
                    </w:rPr>
                    <w:t>GB/T 11901-1989</w:t>
                  </w:r>
                </w:p>
              </w:tc>
            </w:tr>
          </w:tbl>
          <w:p>
            <w:pPr>
              <w:spacing w:line="360" w:lineRule="auto"/>
              <w:jc w:val="left"/>
              <w:rPr>
                <w:b/>
                <w:color w:val="262626" w:themeColor="text1" w:themeTint="D9"/>
                <w:sz w:val="24"/>
                <w14:textFill>
                  <w14:solidFill>
                    <w14:schemeClr w14:val="tx1">
                      <w14:lumMod w14:val="85000"/>
                      <w14:lumOff w14:val="15000"/>
                    </w14:schemeClr>
                  </w14:solidFill>
                </w14:textFill>
              </w:rPr>
            </w:pPr>
          </w:p>
          <w:p/>
          <w:p>
            <w:pPr>
              <w:pStyle w:val="2"/>
            </w:pPr>
          </w:p>
          <w:p>
            <w:pPr>
              <w:spacing w:line="360" w:lineRule="auto"/>
              <w:jc w:val="left"/>
              <w:rPr>
                <w:b/>
                <w:sz w:val="24"/>
              </w:rPr>
            </w:pPr>
          </w:p>
        </w:tc>
      </w:tr>
    </w:tbl>
    <w:p>
      <w:pPr>
        <w:jc w:val="left"/>
        <w:rPr>
          <w:rFonts w:hint="eastAsia"/>
          <w:b/>
          <w:sz w:val="28"/>
          <w:szCs w:val="28"/>
        </w:rPr>
      </w:pPr>
    </w:p>
    <w:p>
      <w:pPr>
        <w:jc w:val="left"/>
        <w:rPr>
          <w:b/>
          <w:sz w:val="28"/>
          <w:szCs w:val="28"/>
        </w:rPr>
      </w:pPr>
      <w:r>
        <w:rPr>
          <w:rFonts w:hint="eastAsia"/>
          <w:b/>
          <w:sz w:val="28"/>
          <w:szCs w:val="28"/>
        </w:rPr>
        <w:t xml:space="preserve">表六 </w:t>
      </w:r>
    </w:p>
    <w:tbl>
      <w:tblPr>
        <w:tblStyle w:val="14"/>
        <w:tblW w:w="9203" w:type="dxa"/>
        <w:tblInd w:w="-2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03" w:type="dxa"/>
          </w:tcPr>
          <w:p>
            <w:pPr>
              <w:pStyle w:val="2"/>
              <w:spacing w:line="360" w:lineRule="auto"/>
              <w:rPr>
                <w:rFonts w:hint="eastAsia" w:cs="Times New Roman"/>
                <w:b/>
                <w:bCs/>
                <w:sz w:val="24"/>
              </w:rPr>
            </w:pPr>
            <w:bookmarkStart w:id="12" w:name="_Toc503769136"/>
            <w:r>
              <w:rPr>
                <w:rFonts w:cs="Times New Roman"/>
                <w:b/>
                <w:bCs/>
                <w:sz w:val="24"/>
              </w:rPr>
              <w:t>验收监测内容</w:t>
            </w:r>
            <w:r>
              <w:rPr>
                <w:rFonts w:hint="eastAsia" w:cs="Times New Roman"/>
                <w:b/>
                <w:bCs/>
                <w:sz w:val="24"/>
              </w:rPr>
              <w:t>：</w:t>
            </w:r>
          </w:p>
          <w:p>
            <w:pPr>
              <w:pStyle w:val="2"/>
              <w:spacing w:line="360" w:lineRule="auto"/>
              <w:ind w:firstLine="480" w:firstLineChars="200"/>
              <w:rPr>
                <w:rFonts w:cs="Times New Roman"/>
                <w:b/>
                <w:bCs/>
                <w:sz w:val="24"/>
              </w:rPr>
            </w:pPr>
            <w:r>
              <w:rPr>
                <w:rFonts w:cs="Times New Roman"/>
                <w:sz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自主验收，编制验收报告。项目配套建设的环境保护设施经验收合格，方可正式投入生产或者使用；未经验收或者验收不合格的，不得投入生产或者使用。</w:t>
            </w:r>
            <w:bookmarkEnd w:id="12"/>
            <w:r>
              <w:rPr>
                <w:rFonts w:cs="Times New Roman"/>
                <w:sz w:val="24"/>
              </w:rPr>
              <w:t xml:space="preserve">             </w:t>
            </w:r>
          </w:p>
          <w:p>
            <w:pPr>
              <w:spacing w:line="360" w:lineRule="auto"/>
              <w:ind w:firstLine="482" w:firstLineChars="200"/>
              <w:rPr>
                <w:rFonts w:hint="eastAsia" w:ascii="Times New Roman" w:hAnsi="Times New Roman" w:eastAsia="宋体" w:cs="Times New Roman"/>
                <w:b/>
                <w:sz w:val="24"/>
                <w:szCs w:val="24"/>
                <w:lang w:eastAsia="zh-CN"/>
              </w:rPr>
            </w:pPr>
            <w:r>
              <w:rPr>
                <w:rFonts w:hint="eastAsia" w:ascii="Times New Roman" w:hAnsi="Times New Roman" w:eastAsia="宋体" w:cs="Times New Roman"/>
                <w:b/>
                <w:sz w:val="24"/>
                <w:szCs w:val="24"/>
                <w:lang w:eastAsia="zh-CN"/>
              </w:rPr>
              <w:t>一、废气</w:t>
            </w:r>
          </w:p>
          <w:p>
            <w:pPr>
              <w:spacing w:line="360" w:lineRule="auto"/>
              <w:ind w:firstLine="482" w:firstLineChars="200"/>
              <w:rPr>
                <w:rFonts w:hint="eastAsia" w:ascii="Times New Roman" w:hAnsi="Times New Roman" w:eastAsia="宋体" w:cs="Times New Roman"/>
                <w:b/>
                <w:sz w:val="24"/>
                <w:szCs w:val="24"/>
                <w:lang w:val="en-US" w:eastAsia="zh-CN"/>
              </w:rPr>
            </w:pPr>
            <w:r>
              <w:rPr>
                <w:rFonts w:hint="eastAsia" w:ascii="Times New Roman" w:hAnsi="Times New Roman" w:eastAsia="宋体" w:cs="Times New Roman"/>
                <w:b/>
                <w:sz w:val="24"/>
                <w:szCs w:val="24"/>
              </w:rPr>
              <w:t>（1）有组织废气</w:t>
            </w:r>
          </w:p>
          <w:tbl>
            <w:tblPr>
              <w:tblStyle w:val="15"/>
              <w:tblW w:w="8814" w:type="dxa"/>
              <w:tblInd w:w="9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5"/>
              <w:gridCol w:w="7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7199"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厌氧厂（二期）恶臭处理设施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199"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颗粒物、</w:t>
                  </w: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199"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7199"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厌氧厂（二期）锅炉废气处理设施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199" w:type="dxa"/>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SO</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、NO</w:t>
                  </w:r>
                  <w:r>
                    <w:rPr>
                      <w:rFonts w:hint="eastAsia" w:ascii="Times New Roman" w:hAnsi="Times New Roman" w:eastAsia="宋体" w:cs="Times New Roman"/>
                      <w:sz w:val="21"/>
                      <w:szCs w:val="21"/>
                      <w:vertAlign w:val="subscript"/>
                      <w:lang w:val="en-US" w:eastAsia="zh-CN"/>
                    </w:rPr>
                    <w:t>X</w:t>
                  </w:r>
                  <w:r>
                    <w:rPr>
                      <w:rFonts w:hint="eastAsia" w:ascii="Times New Roman" w:hAnsi="Times New Roman" w:eastAsia="宋体" w:cs="Times New Roman"/>
                      <w:sz w:val="21"/>
                      <w:szCs w:val="21"/>
                      <w:lang w:val="en-US" w:eastAsia="zh-CN"/>
                    </w:rPr>
                    <w:t>、</w:t>
                  </w:r>
                  <w:r>
                    <w:rPr>
                      <w:rFonts w:hint="eastAsia" w:ascii="Times New Roman" w:hAnsi="Times New Roman" w:cs="Times New Roman"/>
                      <w:sz w:val="21"/>
                      <w:szCs w:val="21"/>
                      <w:lang w:val="en-US" w:eastAsia="zh-CN"/>
                    </w:rPr>
                    <w:t>颗粒物、林格曼黑度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199"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7199"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污泥脱水机房（一、二期共用）恶臭处理设施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199" w:type="dxa"/>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199"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7199"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深度脱水机房（二期）恶臭处理设施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199" w:type="dxa"/>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199"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ascii="Times New Roman" w:hAnsi="Times New Roman" w:eastAsia="宋体" w:cs="Times New Roman"/>
                      <w:sz w:val="21"/>
                      <w:szCs w:val="21"/>
                    </w:rPr>
                    <w:t>排放口名称</w:t>
                  </w:r>
                </w:p>
              </w:tc>
              <w:tc>
                <w:tcPr>
                  <w:tcW w:w="7199"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低温干化车间（二期）恶臭处理设施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199" w:type="dxa"/>
                  <w:noWrap w:val="0"/>
                  <w:vAlign w:val="center"/>
                </w:tcPr>
                <w:p>
                  <w:pPr>
                    <w:spacing w:after="0"/>
                    <w:jc w:val="center"/>
                    <w:rPr>
                      <w:rFonts w:hint="eastAsia" w:ascii="Times New Roman" w:hAnsi="Times New Roman" w:cs="Times New Roman"/>
                      <w:sz w:val="21"/>
                      <w:szCs w:val="21"/>
                      <w:lang w:val="en-US" w:eastAsia="zh-CN"/>
                    </w:rPr>
                  </w:pP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199"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监测内容</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烟气流速，烟道截面积，烟气温度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 w:hRule="atLeast"/>
              </w:trPr>
              <w:tc>
                <w:tcPr>
                  <w:tcW w:w="1615"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199"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同步记录监测期间生产工况</w:t>
                  </w:r>
                </w:p>
              </w:tc>
            </w:tr>
          </w:tbl>
          <w:p>
            <w:pPr>
              <w:spacing w:line="360" w:lineRule="auto"/>
              <w:ind w:firstLine="482" w:firstLineChars="200"/>
              <w:rPr>
                <w:rFonts w:hint="default" w:ascii="Times New Roman" w:hAnsi="Times New Roman" w:eastAsia="宋体" w:cs="Times New Roman"/>
                <w:b/>
                <w:sz w:val="24"/>
                <w:szCs w:val="24"/>
                <w:lang w:val="en-US" w:eastAsia="zh-CN"/>
              </w:rPr>
            </w:pPr>
            <w:r>
              <w:rPr>
                <w:rFonts w:hint="eastAsia" w:ascii="Times New Roman" w:hAnsi="Times New Roman" w:cs="Times New Roman"/>
                <w:b/>
                <w:sz w:val="24"/>
                <w:szCs w:val="24"/>
                <w:lang w:eastAsia="zh-CN"/>
              </w:rPr>
              <w:t>（</w:t>
            </w:r>
            <w:r>
              <w:rPr>
                <w:rFonts w:hint="eastAsia" w:ascii="Times New Roman" w:hAnsi="Times New Roman" w:cs="Times New Roman"/>
                <w:b/>
                <w:sz w:val="24"/>
                <w:szCs w:val="24"/>
                <w:lang w:val="en-US" w:eastAsia="zh-CN"/>
              </w:rPr>
              <w:t>2）无组织废气</w:t>
            </w:r>
          </w:p>
          <w:tbl>
            <w:tblPr>
              <w:tblStyle w:val="14"/>
              <w:tblW w:w="89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6"/>
              <w:gridCol w:w="78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废气名称</w:t>
                  </w:r>
                </w:p>
              </w:tc>
              <w:tc>
                <w:tcPr>
                  <w:tcW w:w="7801" w:type="dxa"/>
                  <w:vAlign w:val="center"/>
                </w:tcPr>
                <w:p>
                  <w:pPr>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监测点位</w:t>
                  </w:r>
                </w:p>
              </w:tc>
              <w:tc>
                <w:tcPr>
                  <w:tcW w:w="7801"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在项目厂界上风向设置1个参照点，厂界下风向设置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7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监测因子</w:t>
                  </w:r>
                </w:p>
              </w:tc>
              <w:tc>
                <w:tcPr>
                  <w:tcW w:w="7801" w:type="dxa"/>
                  <w:vAlign w:val="center"/>
                </w:tcPr>
                <w:p>
                  <w:pPr>
                    <w:jc w:val="center"/>
                    <w:rPr>
                      <w:rFonts w:hint="default"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颗粒物、</w:t>
                  </w:r>
                  <w:r>
                    <w:rPr>
                      <w:rFonts w:hint="eastAsia" w:ascii="Times New Roman" w:hAnsi="Times New Roman" w:eastAsia="宋体" w:cs="Times New Roman"/>
                      <w:sz w:val="21"/>
                      <w:szCs w:val="21"/>
                      <w:lang w:val="en-US" w:eastAsia="zh-CN"/>
                    </w:rPr>
                    <w:t>NH</w:t>
                  </w:r>
                  <w:r>
                    <w:rPr>
                      <w:rFonts w:hint="eastAsia" w:ascii="Times New Roman" w:hAnsi="Times New Roman" w:eastAsia="宋体" w:cs="Times New Roman"/>
                      <w:sz w:val="21"/>
                      <w:szCs w:val="21"/>
                      <w:vertAlign w:val="subscript"/>
                      <w:lang w:val="en-US" w:eastAsia="zh-CN"/>
                    </w:rPr>
                    <w:t>3</w:t>
                  </w:r>
                  <w:r>
                    <w:rPr>
                      <w:rFonts w:hint="eastAsia" w:ascii="Times New Roman" w:hAnsi="Times New Roman" w:eastAsia="宋体" w:cs="Times New Roman"/>
                      <w:sz w:val="21"/>
                      <w:szCs w:val="21"/>
                      <w:lang w:val="en-US" w:eastAsia="zh-CN"/>
                    </w:rPr>
                    <w:t>、H</w:t>
                  </w:r>
                  <w:r>
                    <w:rPr>
                      <w:rFonts w:hint="eastAsia" w:ascii="Times New Roman" w:hAnsi="Times New Roman" w:eastAsia="宋体" w:cs="Times New Roman"/>
                      <w:sz w:val="21"/>
                      <w:szCs w:val="21"/>
                      <w:vertAlign w:val="subscript"/>
                      <w:lang w:val="en-US" w:eastAsia="zh-CN"/>
                    </w:rPr>
                    <w:t>2</w:t>
                  </w:r>
                  <w:r>
                    <w:rPr>
                      <w:rFonts w:hint="eastAsia" w:ascii="Times New Roman" w:hAnsi="Times New Roman" w:eastAsia="宋体" w:cs="Times New Roman"/>
                      <w:sz w:val="21"/>
                      <w:szCs w:val="21"/>
                      <w:lang w:val="en-US" w:eastAsia="zh-CN"/>
                    </w:rPr>
                    <w:t>S</w:t>
                  </w:r>
                  <w:r>
                    <w:rPr>
                      <w:rFonts w:hint="eastAsia" w:ascii="Times New Roman" w:hAnsi="Times New Roman" w:cs="Times New Roman"/>
                      <w:sz w:val="21"/>
                      <w:szCs w:val="21"/>
                      <w:lang w:val="en-US" w:eastAsia="zh-CN"/>
                    </w:rPr>
                    <w:t>、臭气浓度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76"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监测频次</w:t>
                  </w:r>
                </w:p>
              </w:tc>
              <w:tc>
                <w:tcPr>
                  <w:tcW w:w="7801" w:type="dxa"/>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2天，每天监测3次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6</w:t>
                  </w:r>
                  <w:r>
                    <w:rPr>
                      <w:rFonts w:hint="default" w:ascii="Times New Roman" w:hAnsi="Times New Roman" w:eastAsia="宋体" w:cs="Times New Roman"/>
                      <w:b w:val="0"/>
                      <w:bCs w:val="0"/>
                      <w:color w:val="auto"/>
                      <w:sz w:val="21"/>
                      <w:szCs w:val="21"/>
                    </w:rPr>
                    <w:t>次监测</w:t>
                  </w:r>
                </w:p>
              </w:tc>
            </w:tr>
          </w:tbl>
          <w:p>
            <w:pPr>
              <w:spacing w:line="360" w:lineRule="auto"/>
              <w:ind w:firstLine="482" w:firstLineChars="200"/>
              <w:rPr>
                <w:rFonts w:hint="eastAsia" w:ascii="Times New Roman" w:hAnsi="Times New Roman" w:eastAsia="宋体" w:cs="Times New Roman"/>
                <w:b/>
                <w:sz w:val="28"/>
                <w:szCs w:val="28"/>
              </w:rPr>
            </w:pPr>
            <w:r>
              <w:rPr>
                <w:rFonts w:hint="eastAsia" w:ascii="Times New Roman" w:hAnsi="Times New Roman" w:eastAsia="宋体" w:cs="Times New Roman"/>
                <w:b/>
                <w:sz w:val="24"/>
                <w:szCs w:val="24"/>
              </w:rPr>
              <w:t>二、</w:t>
            </w:r>
            <w:r>
              <w:rPr>
                <w:rFonts w:hint="eastAsia" w:ascii="Times New Roman" w:hAnsi="Times New Roman" w:eastAsia="宋体" w:cs="Times New Roman"/>
                <w:b/>
                <w:sz w:val="24"/>
                <w:szCs w:val="24"/>
                <w:lang w:val="en-US" w:eastAsia="zh-CN"/>
              </w:rPr>
              <w:t>废水</w:t>
            </w:r>
          </w:p>
          <w:tbl>
            <w:tblPr>
              <w:tblStyle w:val="15"/>
              <w:tblW w:w="91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8"/>
              <w:gridCol w:w="79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监测点位</w:t>
                  </w:r>
                </w:p>
              </w:tc>
              <w:tc>
                <w:tcPr>
                  <w:tcW w:w="7983" w:type="dxa"/>
                  <w:noWrap w:val="0"/>
                  <w:vAlign w:val="center"/>
                </w:tcPr>
                <w:p>
                  <w:pPr>
                    <w:spacing w:after="0"/>
                    <w:jc w:val="center"/>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污水</w:t>
                  </w:r>
                  <w:r>
                    <w:rPr>
                      <w:rFonts w:hint="eastAsia" w:ascii="Times New Roman" w:hAnsi="Times New Roman" w:cs="Times New Roman"/>
                      <w:sz w:val="21"/>
                      <w:szCs w:val="21"/>
                      <w:lang w:val="en-US" w:eastAsia="zh-CN"/>
                    </w:rPr>
                    <w:t>（一、二期）总排</w:t>
                  </w:r>
                  <w:r>
                    <w:rPr>
                      <w:rFonts w:hint="eastAsia" w:ascii="Times New Roman" w:hAnsi="Times New Roman" w:eastAsia="宋体"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监测因子</w:t>
                  </w:r>
                </w:p>
              </w:tc>
              <w:tc>
                <w:tcPr>
                  <w:tcW w:w="7983" w:type="dxa"/>
                  <w:noWrap w:val="0"/>
                  <w:vAlign w:val="center"/>
                </w:tcPr>
                <w:p>
                  <w:pPr>
                    <w:spacing w:after="0"/>
                    <w:jc w:val="center"/>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pH、</w:t>
                  </w:r>
                  <w:r>
                    <w:rPr>
                      <w:rFonts w:hint="eastAsia" w:ascii="Times New Roman" w:hAnsi="Times New Roman" w:eastAsia="宋体" w:cs="Times New Roman"/>
                      <w:sz w:val="21"/>
                      <w:szCs w:val="21"/>
                    </w:rPr>
                    <w:t>SS、</w:t>
                  </w:r>
                  <w:r>
                    <w:rPr>
                      <w:rFonts w:hint="eastAsia" w:ascii="Times New Roman" w:hAnsi="Times New Roman" w:eastAsia="宋体" w:cs="Times New Roman"/>
                      <w:sz w:val="21"/>
                      <w:szCs w:val="21"/>
                      <w:lang w:val="en-US" w:eastAsia="zh-CN"/>
                    </w:rPr>
                    <w:t>BOD</w:t>
                  </w:r>
                  <w:r>
                    <w:rPr>
                      <w:rFonts w:hint="eastAsia" w:ascii="Times New Roman" w:hAnsi="Times New Roman" w:eastAsia="宋体" w:cs="Times New Roman"/>
                      <w:sz w:val="21"/>
                      <w:szCs w:val="21"/>
                      <w:vertAlign w:val="subscript"/>
                      <w:lang w:val="en-US" w:eastAsia="zh-CN"/>
                    </w:rPr>
                    <w:t>5</w:t>
                  </w:r>
                  <w:r>
                    <w:rPr>
                      <w:rFonts w:hint="eastAsia" w:ascii="Times New Roman" w:hAnsi="Times New Roman" w:eastAsia="宋体" w:cs="Times New Roman"/>
                      <w:sz w:val="21"/>
                      <w:szCs w:val="21"/>
                      <w:lang w:val="en-US" w:eastAsia="zh-CN"/>
                    </w:rPr>
                    <w:t>、</w:t>
                  </w:r>
                  <w:r>
                    <w:rPr>
                      <w:rFonts w:hint="eastAsia" w:ascii="Times New Roman" w:hAnsi="Times New Roman" w:eastAsia="宋体" w:cs="Times New Roman"/>
                      <w:sz w:val="21"/>
                      <w:szCs w:val="21"/>
                    </w:rPr>
                    <w:t>COD、</w:t>
                  </w:r>
                  <w:r>
                    <w:rPr>
                      <w:rFonts w:hint="eastAsia" w:ascii="Times New Roman" w:hAnsi="Times New Roman" w:eastAsia="宋体" w:cs="Times New Roman"/>
                      <w:sz w:val="21"/>
                      <w:szCs w:val="21"/>
                      <w:lang w:val="en-US" w:eastAsia="zh-CN"/>
                    </w:rPr>
                    <w:t>氨氮</w:t>
                  </w:r>
                  <w:r>
                    <w:rPr>
                      <w:rFonts w:hint="eastAsia" w:ascii="Times New Roman" w:hAnsi="Times New Roman" w:cs="Times New Roman"/>
                      <w:sz w:val="21"/>
                      <w:szCs w:val="21"/>
                      <w:lang w:val="en-US" w:eastAsia="zh-CN"/>
                    </w:rPr>
                    <w:t>、TN、TP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监测频次</w:t>
                  </w:r>
                </w:p>
              </w:tc>
              <w:tc>
                <w:tcPr>
                  <w:tcW w:w="7983" w:type="dxa"/>
                  <w:noWrap w:val="0"/>
                  <w:vAlign w:val="center"/>
                </w:tcPr>
                <w:p>
                  <w:pPr>
                    <w:spacing w:after="0"/>
                    <w:jc w:val="center"/>
                    <w:rPr>
                      <w:rFonts w:hint="eastAsia" w:ascii="Times New Roman" w:hAnsi="Times New Roman" w:cs="Times New Roman" w:eastAsiaTheme="minorEastAsia"/>
                      <w:sz w:val="21"/>
                      <w:szCs w:val="21"/>
                      <w:lang w:val="en-US" w:eastAsia="zh-CN"/>
                    </w:rPr>
                  </w:pPr>
                  <w:r>
                    <w:rPr>
                      <w:rFonts w:hint="default" w:ascii="Times New Roman" w:hAnsi="Times New Roman" w:eastAsia="宋体" w:cs="Times New Roman"/>
                      <w:b w:val="0"/>
                      <w:bCs w:val="0"/>
                      <w:color w:val="auto"/>
                      <w:sz w:val="21"/>
                      <w:szCs w:val="21"/>
                    </w:rPr>
                    <w:t>连续监测</w:t>
                  </w:r>
                  <w:r>
                    <w:rPr>
                      <w:rFonts w:hint="eastAsia" w:ascii="Times New Roman" w:hAnsi="Times New Roman" w:cs="Times New Roman" w:eastAsiaTheme="minorEastAsia"/>
                      <w:sz w:val="21"/>
                      <w:szCs w:val="21"/>
                      <w:lang w:val="en-US" w:eastAsia="zh-CN"/>
                    </w:rPr>
                    <w:t>2天，每天监测4次</w:t>
                  </w:r>
                  <w:r>
                    <w:rPr>
                      <w:rFonts w:hint="default" w:ascii="Times New Roman" w:hAnsi="Times New Roman" w:eastAsia="宋体" w:cs="Times New Roman"/>
                      <w:b w:val="0"/>
                      <w:bCs w:val="0"/>
                      <w:color w:val="auto"/>
                      <w:sz w:val="21"/>
                      <w:szCs w:val="21"/>
                    </w:rPr>
                    <w:t>，共</w:t>
                  </w:r>
                  <w:r>
                    <w:rPr>
                      <w:rFonts w:hint="eastAsia" w:ascii="Times New Roman" w:hAnsi="Times New Roman" w:eastAsia="宋体" w:cs="Times New Roman"/>
                      <w:b w:val="0"/>
                      <w:bCs w:val="0"/>
                      <w:color w:val="auto"/>
                      <w:sz w:val="21"/>
                      <w:szCs w:val="21"/>
                      <w:lang w:val="en-US" w:eastAsia="zh-CN"/>
                    </w:rPr>
                    <w:t>8</w:t>
                  </w:r>
                  <w:r>
                    <w:rPr>
                      <w:rFonts w:hint="default" w:ascii="Times New Roman" w:hAnsi="Times New Roman" w:eastAsia="宋体" w:cs="Times New Roman"/>
                      <w:b w:val="0"/>
                      <w:bCs w:val="0"/>
                      <w:color w:val="auto"/>
                      <w:sz w:val="21"/>
                      <w:szCs w:val="21"/>
                    </w:rPr>
                    <w:t>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28" w:type="dxa"/>
                  <w:noWrap w:val="0"/>
                  <w:vAlign w:val="center"/>
                </w:tcPr>
                <w:p>
                  <w:pPr>
                    <w:spacing w:after="0"/>
                    <w:jc w:val="center"/>
                    <w:rPr>
                      <w:rFonts w:ascii="Times New Roman" w:hAnsi="Times New Roman" w:eastAsia="宋体" w:cs="Times New Roman"/>
                      <w:sz w:val="21"/>
                      <w:szCs w:val="21"/>
                    </w:rPr>
                  </w:pPr>
                  <w:r>
                    <w:rPr>
                      <w:rFonts w:hint="eastAsia" w:ascii="Times New Roman" w:hAnsi="Times New Roman" w:eastAsia="宋体" w:cs="Times New Roman"/>
                      <w:sz w:val="21"/>
                      <w:szCs w:val="21"/>
                    </w:rPr>
                    <w:t>注</w:t>
                  </w:r>
                </w:p>
              </w:tc>
              <w:tc>
                <w:tcPr>
                  <w:tcW w:w="7983" w:type="dxa"/>
                  <w:noWrap w:val="0"/>
                  <w:vAlign w:val="center"/>
                </w:tcPr>
                <w:p>
                  <w:pPr>
                    <w:spacing w:after="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同步记录监测</w:t>
                  </w:r>
                  <w:r>
                    <w:rPr>
                      <w:rFonts w:hint="eastAsia" w:ascii="Times New Roman" w:hAnsi="Times New Roman" w:eastAsia="宋体" w:cs="Times New Roman"/>
                      <w:sz w:val="21"/>
                      <w:szCs w:val="21"/>
                      <w:lang w:val="en-US" w:eastAsia="zh-CN"/>
                    </w:rPr>
                    <w:t>流量、水温</w:t>
                  </w:r>
                </w:p>
              </w:tc>
            </w:tr>
          </w:tbl>
          <w:p>
            <w:pPr>
              <w:spacing w:line="360" w:lineRule="auto"/>
              <w:ind w:firstLine="482" w:firstLineChars="200"/>
              <w:rPr>
                <w:rFonts w:hint="default" w:ascii="Times New Roman" w:hAnsi="Times New Roman" w:cs="Times New Roman"/>
                <w:color w:val="000000"/>
                <w:sz w:val="24"/>
              </w:rPr>
            </w:pPr>
            <w:r>
              <w:rPr>
                <w:rFonts w:hint="eastAsia" w:ascii="Times New Roman" w:hAnsi="Times New Roman" w:eastAsia="宋体" w:cs="Times New Roman"/>
                <w:b/>
                <w:sz w:val="24"/>
                <w:szCs w:val="24"/>
                <w:lang w:eastAsia="zh-CN"/>
              </w:rPr>
              <w:t>三</w:t>
            </w:r>
            <w:r>
              <w:rPr>
                <w:rFonts w:hint="eastAsia" w:ascii="Times New Roman" w:hAnsi="Times New Roman" w:eastAsia="宋体" w:cs="Times New Roman"/>
                <w:b/>
                <w:sz w:val="24"/>
                <w:szCs w:val="24"/>
              </w:rPr>
              <w:t>、</w:t>
            </w:r>
            <w:r>
              <w:rPr>
                <w:rFonts w:hint="eastAsia" w:ascii="Times New Roman" w:hAnsi="Times New Roman" w:eastAsia="宋体" w:cs="Times New Roman"/>
                <w:b/>
                <w:sz w:val="24"/>
                <w:szCs w:val="24"/>
                <w:lang w:eastAsia="zh-CN"/>
              </w:rPr>
              <w:t>噪声</w:t>
            </w:r>
          </w:p>
          <w:p>
            <w:pPr>
              <w:adjustRightInd w:val="0"/>
              <w:snapToGrid w:val="0"/>
              <w:ind w:firstLine="200" w:firstLineChars="200"/>
              <w:rPr>
                <w:rFonts w:ascii="Times New Roman" w:hAnsi="Times New Roman"/>
                <w:color w:val="000000"/>
                <w:sz w:val="10"/>
                <w:szCs w:val="10"/>
              </w:rPr>
            </w:pPr>
          </w:p>
          <w:tbl>
            <w:tblPr>
              <w:tblStyle w:val="14"/>
              <w:tblW w:w="89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4"/>
              <w:gridCol w:w="2860"/>
              <w:gridCol w:w="3097"/>
              <w:gridCol w:w="19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34" w:type="dxa"/>
                  <w:noWrap w:val="0"/>
                  <w:vAlign w:val="center"/>
                </w:tcPr>
                <w:p>
                  <w:pPr>
                    <w:pStyle w:val="35"/>
                    <w:spacing w:line="240" w:lineRule="auto"/>
                    <w:ind w:left="-71" w:leftChars="-34" w:right="-134" w:rightChars="-64"/>
                    <w:rPr>
                      <w:rFonts w:hint="default" w:ascii="Times New Roman" w:hAnsi="Times New Roman" w:cs="Times New Roman"/>
                      <w:b/>
                      <w:color w:val="000000"/>
                      <w:szCs w:val="21"/>
                    </w:rPr>
                  </w:pPr>
                  <w:r>
                    <w:rPr>
                      <w:rFonts w:hint="default" w:ascii="Times New Roman" w:hAnsi="Times New Roman" w:cs="Times New Roman"/>
                      <w:b/>
                      <w:color w:val="000000"/>
                      <w:szCs w:val="21"/>
                    </w:rPr>
                    <w:t>序号</w:t>
                  </w:r>
                </w:p>
              </w:tc>
              <w:tc>
                <w:tcPr>
                  <w:tcW w:w="2860" w:type="dxa"/>
                  <w:noWrap w:val="0"/>
                  <w:vAlign w:val="center"/>
                </w:tcPr>
                <w:p>
                  <w:pPr>
                    <w:pStyle w:val="35"/>
                    <w:spacing w:line="24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布点位置</w:t>
                  </w:r>
                </w:p>
              </w:tc>
              <w:tc>
                <w:tcPr>
                  <w:tcW w:w="3097" w:type="dxa"/>
                  <w:noWrap w:val="0"/>
                  <w:vAlign w:val="center"/>
                </w:tcPr>
                <w:p>
                  <w:pPr>
                    <w:pStyle w:val="35"/>
                    <w:spacing w:line="24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监测频率</w:t>
                  </w:r>
                </w:p>
              </w:tc>
              <w:tc>
                <w:tcPr>
                  <w:tcW w:w="1982" w:type="dxa"/>
                  <w:noWrap w:val="0"/>
                  <w:vAlign w:val="center"/>
                </w:tcPr>
                <w:p>
                  <w:pPr>
                    <w:pStyle w:val="35"/>
                    <w:spacing w:line="240" w:lineRule="auto"/>
                    <w:rPr>
                      <w:rFonts w:hint="default" w:ascii="Times New Roman" w:hAnsi="Times New Roman" w:cs="Times New Roman"/>
                      <w:b/>
                      <w:color w:val="000000"/>
                      <w:szCs w:val="21"/>
                    </w:rPr>
                  </w:pPr>
                  <w:r>
                    <w:rPr>
                      <w:rFonts w:hint="default" w:ascii="Times New Roman" w:hAnsi="Times New Roman" w:cs="Times New Roman"/>
                      <w:b/>
                      <w:color w:val="000000"/>
                      <w:szCs w:val="21"/>
                    </w:rPr>
                    <w:t>监测内容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34" w:type="dxa"/>
                  <w:noWrap w:val="0"/>
                  <w:vAlign w:val="center"/>
                </w:tcPr>
                <w:p>
                  <w:pPr>
                    <w:pStyle w:val="9"/>
                    <w:ind w:left="-71" w:leftChars="-34"/>
                    <w:jc w:val="center"/>
                    <w:rPr>
                      <w:rFonts w:hint="default" w:ascii="Times New Roman" w:hAnsi="Times New Roman" w:cs="Times New Roman"/>
                      <w:color w:val="000000"/>
                      <w:sz w:val="21"/>
                      <w:szCs w:val="21"/>
                    </w:rPr>
                  </w:pPr>
                  <w:r>
                    <w:rPr>
                      <w:rFonts w:hint="eastAsia" w:ascii="Times New Roman" w:hAnsi="Times New Roman" w:cs="Times New Roman"/>
                      <w:color w:val="000000"/>
                      <w:sz w:val="21"/>
                      <w:szCs w:val="21"/>
                      <w:lang w:val="en-US" w:eastAsia="zh-CN"/>
                    </w:rPr>
                    <w:t xml:space="preserve"> </w:t>
                  </w:r>
                  <w:r>
                    <w:rPr>
                      <w:rFonts w:hint="default" w:ascii="Times New Roman" w:hAnsi="Times New Roman" w:cs="Times New Roman"/>
                      <w:color w:val="000000"/>
                      <w:sz w:val="21"/>
                      <w:szCs w:val="21"/>
                    </w:rPr>
                    <w:t>N1</w:t>
                  </w:r>
                </w:p>
              </w:tc>
              <w:tc>
                <w:tcPr>
                  <w:tcW w:w="2860"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项目场界东侧</w:t>
                  </w:r>
                </w:p>
              </w:tc>
              <w:tc>
                <w:tcPr>
                  <w:tcW w:w="3097" w:type="dxa"/>
                  <w:noWrap w:val="0"/>
                  <w:vAlign w:val="center"/>
                </w:tcPr>
                <w:p>
                  <w:pPr>
                    <w:pStyle w:val="35"/>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982" w:type="dxa"/>
                  <w:vMerge w:val="restart"/>
                  <w:noWrap w:val="0"/>
                  <w:vAlign w:val="center"/>
                </w:tcPr>
                <w:p>
                  <w:pPr>
                    <w:pStyle w:val="9"/>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连续等效A声级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34"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N2</w:t>
                  </w:r>
                </w:p>
              </w:tc>
              <w:tc>
                <w:tcPr>
                  <w:tcW w:w="2860"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项目场界南侧</w:t>
                  </w:r>
                </w:p>
              </w:tc>
              <w:tc>
                <w:tcPr>
                  <w:tcW w:w="3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982" w:type="dxa"/>
                  <w:vMerge w:val="continue"/>
                  <w:noWrap w:val="0"/>
                  <w:vAlign w:val="center"/>
                </w:tcPr>
                <w:p>
                  <w:pPr>
                    <w:pStyle w:val="35"/>
                    <w:spacing w:line="24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34"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N3</w:t>
                  </w:r>
                </w:p>
              </w:tc>
              <w:tc>
                <w:tcPr>
                  <w:tcW w:w="2860"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w:t>
                  </w:r>
                  <w:r>
                    <w:rPr>
                      <w:rFonts w:hint="default" w:ascii="Times New Roman" w:hAnsi="Times New Roman" w:cs="Times New Roman"/>
                      <w:color w:val="000000"/>
                      <w:szCs w:val="21"/>
                      <w:lang w:eastAsia="zh-CN"/>
                    </w:rPr>
                    <w:t>西</w:t>
                  </w:r>
                  <w:r>
                    <w:rPr>
                      <w:rFonts w:hint="default" w:ascii="Times New Roman" w:hAnsi="Times New Roman" w:cs="Times New Roman"/>
                      <w:color w:val="000000"/>
                      <w:szCs w:val="21"/>
                    </w:rPr>
                    <w:t>侧</w:t>
                  </w:r>
                </w:p>
              </w:tc>
              <w:tc>
                <w:tcPr>
                  <w:tcW w:w="3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982" w:type="dxa"/>
                  <w:vMerge w:val="continue"/>
                  <w:noWrap w:val="0"/>
                  <w:vAlign w:val="center"/>
                </w:tcPr>
                <w:p>
                  <w:pPr>
                    <w:pStyle w:val="35"/>
                    <w:spacing w:line="240" w:lineRule="auto"/>
                    <w:rPr>
                      <w:rFonts w:hint="default" w:ascii="Times New Roman" w:hAnsi="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1034"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N4</w:t>
                  </w:r>
                </w:p>
              </w:tc>
              <w:tc>
                <w:tcPr>
                  <w:tcW w:w="2860" w:type="dxa"/>
                  <w:noWrap w:val="0"/>
                  <w:vAlign w:val="center"/>
                </w:tcPr>
                <w:p>
                  <w:pPr>
                    <w:pStyle w:val="35"/>
                    <w:spacing w:line="240" w:lineRule="auto"/>
                    <w:rPr>
                      <w:rFonts w:hint="default" w:ascii="Times New Roman" w:hAnsi="Times New Roman" w:cs="Times New Roman"/>
                      <w:color w:val="000000"/>
                      <w:szCs w:val="21"/>
                    </w:rPr>
                  </w:pPr>
                  <w:r>
                    <w:rPr>
                      <w:rFonts w:hint="default" w:ascii="Times New Roman" w:hAnsi="Times New Roman" w:cs="Times New Roman"/>
                      <w:color w:val="000000"/>
                      <w:szCs w:val="21"/>
                    </w:rPr>
                    <w:t>项目场界北侧</w:t>
                  </w:r>
                </w:p>
              </w:tc>
              <w:tc>
                <w:tcPr>
                  <w:tcW w:w="309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jc w:val="center"/>
                    <w:textAlignment w:val="auto"/>
                    <w:rPr>
                      <w:rFonts w:hint="default" w:ascii="Times New Roman" w:hAnsi="Times New Roman" w:cs="Times New Roman"/>
                      <w:color w:val="000000"/>
                      <w:szCs w:val="21"/>
                    </w:rPr>
                  </w:pPr>
                  <w:r>
                    <w:rPr>
                      <w:rFonts w:hint="default" w:ascii="Times New Roman" w:hAnsi="Times New Roman" w:cs="Times New Roman"/>
                      <w:color w:val="000000"/>
                      <w:szCs w:val="21"/>
                      <w:lang w:val="en-US" w:eastAsia="zh-CN"/>
                    </w:rPr>
                    <w:t>2天，每天</w:t>
                  </w:r>
                  <w:r>
                    <w:rPr>
                      <w:rFonts w:hint="default" w:ascii="Times New Roman" w:hAnsi="Times New Roman" w:cs="Times New Roman"/>
                      <w:color w:val="000000"/>
                      <w:szCs w:val="21"/>
                    </w:rPr>
                    <w:t>昼间</w:t>
                  </w:r>
                  <w:r>
                    <w:rPr>
                      <w:rFonts w:hint="default" w:ascii="Times New Roman" w:hAnsi="Times New Roman" w:cs="Times New Roman"/>
                      <w:color w:val="000000"/>
                      <w:szCs w:val="21"/>
                      <w:lang w:eastAsia="zh-CN"/>
                    </w:rPr>
                    <w:t>监测</w:t>
                  </w:r>
                  <w:r>
                    <w:rPr>
                      <w:rFonts w:hint="default" w:ascii="Times New Roman" w:hAnsi="Times New Roman" w:cs="Times New Roman"/>
                      <w:color w:val="000000"/>
                      <w:szCs w:val="21"/>
                      <w:lang w:val="en-US" w:eastAsia="zh-CN"/>
                    </w:rPr>
                    <w:t>1</w:t>
                  </w:r>
                  <w:r>
                    <w:rPr>
                      <w:rFonts w:hint="default" w:ascii="Times New Roman" w:hAnsi="Times New Roman" w:cs="Times New Roman"/>
                      <w:color w:val="000000"/>
                      <w:szCs w:val="21"/>
                    </w:rPr>
                    <w:t>次</w:t>
                  </w:r>
                </w:p>
              </w:tc>
              <w:tc>
                <w:tcPr>
                  <w:tcW w:w="1982" w:type="dxa"/>
                  <w:vMerge w:val="continue"/>
                  <w:noWrap w:val="0"/>
                  <w:vAlign w:val="center"/>
                </w:tcPr>
                <w:p>
                  <w:pPr>
                    <w:pStyle w:val="35"/>
                    <w:spacing w:line="240" w:lineRule="auto"/>
                    <w:rPr>
                      <w:rFonts w:hint="default" w:ascii="Times New Roman" w:hAnsi="Times New Roman" w:cs="Times New Roman"/>
                      <w:color w:val="000000"/>
                      <w:szCs w:val="21"/>
                    </w:rPr>
                  </w:pPr>
                </w:p>
              </w:tc>
            </w:tr>
          </w:tbl>
          <w:p>
            <w:pPr>
              <w:spacing w:line="360" w:lineRule="auto"/>
              <w:ind w:firstLine="1890" w:firstLineChars="900"/>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p>
            <w:pPr>
              <w:pStyle w:val="18"/>
              <w:rPr>
                <w:rFonts w:cs="Times New Roman"/>
                <w:b/>
                <w:bCs/>
              </w:rPr>
            </w:pPr>
          </w:p>
        </w:tc>
      </w:tr>
    </w:tbl>
    <w:p>
      <w:pPr>
        <w:jc w:val="left"/>
        <w:rPr>
          <w:rFonts w:hint="eastAsia"/>
          <w:b/>
          <w:sz w:val="28"/>
          <w:szCs w:val="28"/>
        </w:rPr>
      </w:pPr>
    </w:p>
    <w:p>
      <w:pPr>
        <w:jc w:val="left"/>
        <w:rPr>
          <w:rFonts w:hint="eastAsia"/>
          <w:b/>
          <w:sz w:val="28"/>
          <w:szCs w:val="28"/>
        </w:rPr>
      </w:pPr>
    </w:p>
    <w:p>
      <w:pPr>
        <w:jc w:val="left"/>
        <w:rPr>
          <w:b/>
          <w:sz w:val="28"/>
          <w:szCs w:val="28"/>
        </w:rPr>
      </w:pPr>
      <w:r>
        <w:rPr>
          <w:rFonts w:hint="eastAsia"/>
          <w:b/>
          <w:sz w:val="28"/>
          <w:szCs w:val="28"/>
        </w:rPr>
        <w:t xml:space="preserve">表七  </w:t>
      </w:r>
    </w:p>
    <w:tbl>
      <w:tblPr>
        <w:tblStyle w:val="14"/>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jc w:val="center"/>
        </w:trPr>
        <w:tc>
          <w:tcPr>
            <w:tcW w:w="8522" w:type="dxa"/>
          </w:tcPr>
          <w:p>
            <w:pPr>
              <w:spacing w:line="360" w:lineRule="auto"/>
              <w:jc w:val="left"/>
              <w:rPr>
                <w:b/>
                <w:sz w:val="24"/>
              </w:rPr>
            </w:pPr>
            <w:r>
              <w:rPr>
                <w:rFonts w:hint="eastAsia"/>
                <w:b/>
                <w:sz w:val="24"/>
              </w:rPr>
              <w:t>验收监测期间生产工况记录：</w:t>
            </w:r>
          </w:p>
          <w:p>
            <w:pPr>
              <w:pStyle w:val="28"/>
              <w:ind w:firstLineChars="200"/>
              <w:jc w:val="left"/>
              <w:outlineLvl w:val="9"/>
              <w:rPr>
                <w:bCs/>
                <w:color w:val="auto"/>
                <w:sz w:val="21"/>
                <w:szCs w:val="21"/>
              </w:rPr>
            </w:pPr>
            <w:bookmarkStart w:id="13" w:name="_Toc510513648"/>
            <w:bookmarkStart w:id="14" w:name="_Toc508806192"/>
            <w:bookmarkStart w:id="15" w:name="_Toc513795213"/>
            <w:bookmarkStart w:id="16" w:name="_Toc512519573"/>
            <w:bookmarkStart w:id="17" w:name="_Toc503769153"/>
            <w:r>
              <w:rPr>
                <w:rFonts w:hAnsi="宋体"/>
                <w:bCs/>
                <w:sz w:val="24"/>
              </w:rPr>
              <w:t>项目区在监测</w:t>
            </w:r>
            <w:r>
              <w:rPr>
                <w:rFonts w:hAnsi="宋体"/>
                <w:bCs/>
                <w:color w:val="auto"/>
                <w:sz w:val="24"/>
              </w:rPr>
              <w:t>期间正常生产，各环保设施运行正常，通过现场勘察，项目区环保设施均在正常工作，未发现任何环保设备无故停止</w:t>
            </w:r>
            <w:r>
              <w:rPr>
                <w:rFonts w:hAnsi="宋体"/>
                <w:bCs/>
                <w:color w:val="0D0D0D" w:themeColor="text1" w:themeTint="F2"/>
                <w:sz w:val="24"/>
                <w14:textFill>
                  <w14:solidFill>
                    <w14:schemeClr w14:val="tx1">
                      <w14:lumMod w14:val="95000"/>
                      <w14:lumOff w14:val="5000"/>
                    </w14:schemeClr>
                  </w14:solidFill>
                </w14:textFill>
              </w:rPr>
              <w:t>运行</w:t>
            </w:r>
            <w:r>
              <w:rPr>
                <w:rFonts w:hAnsi="宋体"/>
                <w:bCs/>
                <w:color w:val="auto"/>
                <w:sz w:val="24"/>
              </w:rPr>
              <w:t>，同时，</w:t>
            </w:r>
            <w:r>
              <w:rPr>
                <w:rFonts w:hAnsi="宋体"/>
                <w:bCs/>
                <w:color w:val="000000" w:themeColor="text1"/>
                <w:sz w:val="24"/>
                <w14:textFill>
                  <w14:solidFill>
                    <w14:schemeClr w14:val="tx1"/>
                  </w14:solidFill>
                </w14:textFill>
              </w:rPr>
              <w:t>本次验收记录了</w:t>
            </w:r>
            <w:r>
              <w:rPr>
                <w:bCs/>
                <w:color w:val="000000" w:themeColor="text1"/>
                <w:sz w:val="24"/>
                <w14:textFill>
                  <w14:solidFill>
                    <w14:schemeClr w14:val="tx1"/>
                  </w14:solidFill>
                </w14:textFill>
              </w:rPr>
              <w:t>20</w:t>
            </w:r>
            <w:r>
              <w:rPr>
                <w:rFonts w:hint="eastAsia"/>
                <w:bCs/>
                <w:color w:val="000000" w:themeColor="text1"/>
                <w:sz w:val="24"/>
                <w14:textFill>
                  <w14:solidFill>
                    <w14:schemeClr w14:val="tx1"/>
                  </w14:solidFill>
                </w14:textFill>
              </w:rPr>
              <w:t>2</w:t>
            </w:r>
            <w:r>
              <w:rPr>
                <w:rFonts w:hint="eastAsia"/>
                <w:bCs/>
                <w:color w:val="000000" w:themeColor="text1"/>
                <w:sz w:val="24"/>
                <w:lang w:val="en-US" w:eastAsia="zh-CN"/>
                <w14:textFill>
                  <w14:solidFill>
                    <w14:schemeClr w14:val="tx1"/>
                  </w14:solidFill>
                </w14:textFill>
              </w:rPr>
              <w:t>2</w:t>
            </w:r>
            <w:r>
              <w:rPr>
                <w:rFonts w:hAnsi="宋体"/>
                <w:bCs/>
                <w:color w:val="000000" w:themeColor="text1"/>
                <w:sz w:val="24"/>
                <w14:textFill>
                  <w14:solidFill>
                    <w14:schemeClr w14:val="tx1"/>
                  </w14:solidFill>
                </w14:textFill>
              </w:rPr>
              <w:t>年</w:t>
            </w:r>
            <w:r>
              <w:rPr>
                <w:rFonts w:hint="eastAsia" w:hAnsi="宋体"/>
                <w:bCs/>
                <w:color w:val="000000" w:themeColor="text1"/>
                <w:sz w:val="24"/>
                <w:lang w:val="en-US" w:eastAsia="zh-CN"/>
                <w14:textFill>
                  <w14:solidFill>
                    <w14:schemeClr w14:val="tx1"/>
                  </w14:solidFill>
                </w14:textFill>
              </w:rPr>
              <w:t>11</w:t>
            </w:r>
            <w:r>
              <w:rPr>
                <w:rFonts w:hAnsi="宋体"/>
                <w:bCs/>
                <w:color w:val="000000" w:themeColor="text1"/>
                <w:sz w:val="24"/>
                <w14:textFill>
                  <w14:solidFill>
                    <w14:schemeClr w14:val="tx1"/>
                  </w14:solidFill>
                </w14:textFill>
              </w:rPr>
              <w:t>月</w:t>
            </w:r>
            <w:r>
              <w:rPr>
                <w:rFonts w:hint="eastAsia" w:hAnsi="宋体"/>
                <w:bCs/>
                <w:color w:val="000000" w:themeColor="text1"/>
                <w:sz w:val="24"/>
                <w:lang w:val="en-US" w:eastAsia="zh-CN"/>
                <w14:textFill>
                  <w14:solidFill>
                    <w14:schemeClr w14:val="tx1"/>
                  </w14:solidFill>
                </w14:textFill>
              </w:rPr>
              <w:t>9</w:t>
            </w:r>
            <w:r>
              <w:rPr>
                <w:rFonts w:hAnsi="宋体"/>
                <w:bCs/>
                <w:color w:val="000000" w:themeColor="text1"/>
                <w:sz w:val="24"/>
                <w14:textFill>
                  <w14:solidFill>
                    <w14:schemeClr w14:val="tx1"/>
                  </w14:solidFill>
                </w14:textFill>
              </w:rPr>
              <w:t>日</w:t>
            </w:r>
            <w:r>
              <w:rPr>
                <w:rFonts w:hint="eastAsia" w:hAnsi="宋体"/>
                <w:bCs/>
                <w:color w:val="000000" w:themeColor="text1"/>
                <w:sz w:val="24"/>
                <w14:textFill>
                  <w14:solidFill>
                    <w14:schemeClr w14:val="tx1"/>
                  </w14:solidFill>
                </w14:textFill>
              </w:rPr>
              <w:t>、</w:t>
            </w:r>
            <w:r>
              <w:rPr>
                <w:rFonts w:hint="eastAsia" w:hAnsi="宋体"/>
                <w:bCs/>
                <w:color w:val="000000" w:themeColor="text1"/>
                <w:sz w:val="24"/>
                <w:lang w:val="en-US" w:eastAsia="zh-CN"/>
                <w14:textFill>
                  <w14:solidFill>
                    <w14:schemeClr w14:val="tx1"/>
                  </w14:solidFill>
                </w14:textFill>
              </w:rPr>
              <w:t>10</w:t>
            </w:r>
            <w:r>
              <w:rPr>
                <w:rFonts w:hAnsi="宋体"/>
                <w:bCs/>
                <w:color w:val="000000" w:themeColor="text1"/>
                <w:sz w:val="24"/>
                <w14:textFill>
                  <w14:solidFill>
                    <w14:schemeClr w14:val="tx1"/>
                  </w14:solidFill>
                </w14:textFill>
              </w:rPr>
              <w:t>日两天的生产工况。</w:t>
            </w:r>
            <w:bookmarkEnd w:id="13"/>
            <w:bookmarkEnd w:id="14"/>
            <w:bookmarkEnd w:id="15"/>
            <w:bookmarkEnd w:id="16"/>
            <w:bookmarkEnd w:id="17"/>
          </w:p>
          <w:p>
            <w:pPr>
              <w:pStyle w:val="28"/>
              <w:outlineLvl w:val="9"/>
              <w:rPr>
                <w:b/>
                <w:color w:val="auto"/>
                <w:sz w:val="24"/>
              </w:rPr>
            </w:pPr>
            <w:bookmarkStart w:id="18" w:name="_Toc513795214"/>
            <w:bookmarkStart w:id="19" w:name="_Toc512519574"/>
            <w:bookmarkStart w:id="20" w:name="_Toc510513649"/>
            <w:r>
              <w:rPr>
                <w:rFonts w:hAnsi="宋体"/>
                <w:b/>
                <w:color w:val="auto"/>
                <w:sz w:val="24"/>
              </w:rPr>
              <w:t>表</w:t>
            </w:r>
            <w:r>
              <w:rPr>
                <w:rFonts w:hint="eastAsia"/>
                <w:b/>
                <w:color w:val="auto"/>
                <w:sz w:val="24"/>
              </w:rPr>
              <w:t xml:space="preserve">7.1 </w:t>
            </w:r>
            <w:r>
              <w:rPr>
                <w:rFonts w:hAnsi="宋体"/>
                <w:b/>
                <w:color w:val="auto"/>
                <w:sz w:val="24"/>
              </w:rPr>
              <w:t>项目区生产工况表</w:t>
            </w:r>
            <w:bookmarkEnd w:id="18"/>
            <w:bookmarkEnd w:id="19"/>
            <w:bookmarkEnd w:id="20"/>
          </w:p>
          <w:tbl>
            <w:tblPr>
              <w:tblStyle w:val="14"/>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5"/>
              <w:gridCol w:w="2858"/>
              <w:gridCol w:w="29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525" w:type="dxa"/>
                  <w:tcBorders>
                    <w:tl2br w:val="single" w:color="auto" w:sz="4" w:space="0"/>
                  </w:tcBorders>
                  <w:vAlign w:val="center"/>
                </w:tcPr>
                <w:p>
                  <w:pPr>
                    <w:pStyle w:val="28"/>
                    <w:spacing w:line="240" w:lineRule="auto"/>
                    <w:jc w:val="right"/>
                    <w:outlineLvl w:val="9"/>
                    <w:rPr>
                      <w:bCs/>
                      <w:color w:val="auto"/>
                      <w:sz w:val="21"/>
                      <w:szCs w:val="21"/>
                    </w:rPr>
                  </w:pPr>
                  <w:bookmarkStart w:id="21" w:name="_Toc510513650"/>
                  <w:bookmarkStart w:id="22" w:name="_Toc513795215"/>
                  <w:bookmarkStart w:id="23" w:name="_Toc512519575"/>
                  <w:r>
                    <w:rPr>
                      <w:rFonts w:hAnsi="宋体"/>
                      <w:bCs/>
                      <w:color w:val="auto"/>
                      <w:sz w:val="21"/>
                      <w:szCs w:val="21"/>
                    </w:rPr>
                    <w:t>日期</w:t>
                  </w:r>
                  <w:bookmarkEnd w:id="21"/>
                  <w:bookmarkEnd w:id="22"/>
                  <w:bookmarkEnd w:id="23"/>
                </w:p>
                <w:p>
                  <w:pPr>
                    <w:pStyle w:val="28"/>
                    <w:spacing w:line="240" w:lineRule="auto"/>
                    <w:jc w:val="left"/>
                    <w:outlineLvl w:val="9"/>
                    <w:rPr>
                      <w:bCs/>
                      <w:color w:val="auto"/>
                      <w:sz w:val="21"/>
                      <w:szCs w:val="21"/>
                    </w:rPr>
                  </w:pPr>
                  <w:bookmarkStart w:id="24" w:name="_Toc512519576"/>
                  <w:bookmarkStart w:id="25" w:name="_Toc513795216"/>
                  <w:bookmarkStart w:id="26" w:name="_Toc510513651"/>
                  <w:r>
                    <w:rPr>
                      <w:rFonts w:hAnsi="宋体"/>
                      <w:bCs/>
                      <w:color w:val="auto"/>
                      <w:sz w:val="21"/>
                      <w:szCs w:val="21"/>
                    </w:rPr>
                    <w:t>项目</w:t>
                  </w:r>
                  <w:bookmarkEnd w:id="24"/>
                  <w:bookmarkEnd w:id="25"/>
                  <w:bookmarkEnd w:id="26"/>
                </w:p>
              </w:tc>
              <w:tc>
                <w:tcPr>
                  <w:tcW w:w="2858" w:type="dxa"/>
                  <w:vAlign w:val="center"/>
                </w:tcPr>
                <w:p>
                  <w:pPr>
                    <w:pStyle w:val="28"/>
                    <w:spacing w:line="240" w:lineRule="auto"/>
                    <w:ind w:left="0" w:leftChars="0" w:firstLine="0" w:firstLineChars="0"/>
                    <w:jc w:val="center"/>
                    <w:outlineLvl w:val="9"/>
                    <w:rPr>
                      <w:bCs/>
                      <w:color w:val="000000" w:themeColor="text1"/>
                      <w:sz w:val="21"/>
                      <w:szCs w:val="21"/>
                      <w14:textFill>
                        <w14:solidFill>
                          <w14:schemeClr w14:val="tx1"/>
                        </w14:solidFill>
                      </w14:textFill>
                    </w:rPr>
                  </w:pPr>
                  <w:bookmarkStart w:id="27" w:name="_Toc513795217"/>
                  <w:bookmarkStart w:id="28" w:name="_Toc512519577"/>
                  <w:bookmarkStart w:id="29" w:name="_Toc510513652"/>
                  <w:r>
                    <w:rPr>
                      <w:rFonts w:hint="eastAsia" w:hAnsi="宋体"/>
                      <w:bCs/>
                      <w:color w:val="000000" w:themeColor="text1"/>
                      <w:sz w:val="21"/>
                      <w:szCs w:val="21"/>
                      <w:lang w:val="en-US" w:eastAsia="zh-CN"/>
                      <w14:textFill>
                        <w14:solidFill>
                          <w14:schemeClr w14:val="tx1"/>
                        </w14:solidFill>
                      </w14:textFill>
                    </w:rPr>
                    <w:t>11</w:t>
                  </w:r>
                  <w:r>
                    <w:rPr>
                      <w:rFonts w:hAnsi="宋体"/>
                      <w:bCs/>
                      <w:color w:val="000000" w:themeColor="text1"/>
                      <w:sz w:val="21"/>
                      <w:szCs w:val="21"/>
                      <w14:textFill>
                        <w14:solidFill>
                          <w14:schemeClr w14:val="tx1"/>
                        </w14:solidFill>
                      </w14:textFill>
                    </w:rPr>
                    <w:t>月</w:t>
                  </w:r>
                  <w:r>
                    <w:rPr>
                      <w:rFonts w:hint="eastAsia" w:hAnsi="宋体"/>
                      <w:bCs/>
                      <w:color w:val="000000" w:themeColor="text1"/>
                      <w:sz w:val="21"/>
                      <w:szCs w:val="21"/>
                      <w:lang w:val="en-US" w:eastAsia="zh-CN"/>
                      <w14:textFill>
                        <w14:solidFill>
                          <w14:schemeClr w14:val="tx1"/>
                        </w14:solidFill>
                      </w14:textFill>
                    </w:rPr>
                    <w:t>9</w:t>
                  </w:r>
                  <w:r>
                    <w:rPr>
                      <w:rFonts w:hAnsi="宋体"/>
                      <w:bCs/>
                      <w:color w:val="000000" w:themeColor="text1"/>
                      <w:sz w:val="21"/>
                      <w:szCs w:val="21"/>
                      <w14:textFill>
                        <w14:solidFill>
                          <w14:schemeClr w14:val="tx1"/>
                        </w14:solidFill>
                      </w14:textFill>
                    </w:rPr>
                    <w:t>日</w:t>
                  </w:r>
                  <w:bookmarkEnd w:id="27"/>
                  <w:bookmarkEnd w:id="28"/>
                  <w:bookmarkEnd w:id="29"/>
                </w:p>
              </w:tc>
              <w:tc>
                <w:tcPr>
                  <w:tcW w:w="2910" w:type="dxa"/>
                  <w:vAlign w:val="center"/>
                </w:tcPr>
                <w:p>
                  <w:pPr>
                    <w:pStyle w:val="28"/>
                    <w:spacing w:line="240" w:lineRule="auto"/>
                    <w:ind w:left="0" w:leftChars="0" w:firstLine="0" w:firstLineChars="0"/>
                    <w:jc w:val="center"/>
                    <w:outlineLvl w:val="9"/>
                    <w:rPr>
                      <w:bCs/>
                      <w:color w:val="000000" w:themeColor="text1"/>
                      <w:sz w:val="21"/>
                      <w:szCs w:val="21"/>
                      <w14:textFill>
                        <w14:solidFill>
                          <w14:schemeClr w14:val="tx1"/>
                        </w14:solidFill>
                      </w14:textFill>
                    </w:rPr>
                  </w:pPr>
                  <w:bookmarkStart w:id="30" w:name="_Toc510513653"/>
                  <w:bookmarkStart w:id="31" w:name="_Toc512519578"/>
                  <w:bookmarkStart w:id="32" w:name="_Toc513795218"/>
                  <w:r>
                    <w:rPr>
                      <w:rFonts w:hint="eastAsia" w:hAnsi="宋体"/>
                      <w:bCs/>
                      <w:color w:val="000000" w:themeColor="text1"/>
                      <w:sz w:val="21"/>
                      <w:szCs w:val="21"/>
                      <w:lang w:val="en-US" w:eastAsia="zh-CN"/>
                      <w14:textFill>
                        <w14:solidFill>
                          <w14:schemeClr w14:val="tx1"/>
                        </w14:solidFill>
                      </w14:textFill>
                    </w:rPr>
                    <w:t>11</w:t>
                  </w:r>
                  <w:r>
                    <w:rPr>
                      <w:rFonts w:hAnsi="宋体"/>
                      <w:bCs/>
                      <w:color w:val="000000" w:themeColor="text1"/>
                      <w:sz w:val="21"/>
                      <w:szCs w:val="21"/>
                      <w14:textFill>
                        <w14:solidFill>
                          <w14:schemeClr w14:val="tx1"/>
                        </w14:solidFill>
                      </w14:textFill>
                    </w:rPr>
                    <w:t>月</w:t>
                  </w:r>
                  <w:r>
                    <w:rPr>
                      <w:rFonts w:hint="eastAsia" w:hAnsi="宋体"/>
                      <w:bCs/>
                      <w:color w:val="000000" w:themeColor="text1"/>
                      <w:sz w:val="21"/>
                      <w:szCs w:val="21"/>
                      <w:lang w:val="en-US" w:eastAsia="zh-CN"/>
                      <w14:textFill>
                        <w14:solidFill>
                          <w14:schemeClr w14:val="tx1"/>
                        </w14:solidFill>
                      </w14:textFill>
                    </w:rPr>
                    <w:t>10</w:t>
                  </w:r>
                  <w:r>
                    <w:rPr>
                      <w:rFonts w:hAnsi="宋体"/>
                      <w:bCs/>
                      <w:color w:val="000000" w:themeColor="text1"/>
                      <w:sz w:val="21"/>
                      <w:szCs w:val="21"/>
                      <w14:textFill>
                        <w14:solidFill>
                          <w14:schemeClr w14:val="tx1"/>
                        </w14:solidFill>
                      </w14:textFill>
                    </w:rPr>
                    <w:t>日</w:t>
                  </w:r>
                  <w:bookmarkEnd w:id="30"/>
                  <w:bookmarkEnd w:id="31"/>
                  <w:bookmarkEnd w:id="3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525" w:type="dxa"/>
                  <w:vAlign w:val="center"/>
                </w:tcPr>
                <w:p>
                  <w:pPr>
                    <w:pStyle w:val="28"/>
                    <w:spacing w:line="240" w:lineRule="auto"/>
                    <w:ind w:firstLine="0"/>
                    <w:outlineLvl w:val="9"/>
                    <w:rPr>
                      <w:bCs/>
                      <w:color w:val="auto"/>
                      <w:sz w:val="21"/>
                      <w:szCs w:val="21"/>
                    </w:rPr>
                  </w:pPr>
                  <w:bookmarkStart w:id="33" w:name="_Toc512519579"/>
                  <w:bookmarkStart w:id="34" w:name="_Toc510513654"/>
                  <w:bookmarkStart w:id="35" w:name="_Toc513795219"/>
                  <w:r>
                    <w:rPr>
                      <w:rFonts w:hAnsi="宋体"/>
                      <w:bCs/>
                      <w:color w:val="auto"/>
                      <w:sz w:val="21"/>
                      <w:szCs w:val="21"/>
                    </w:rPr>
                    <w:t>环评申报时</w:t>
                  </w:r>
                  <w:r>
                    <w:rPr>
                      <w:rFonts w:hint="eastAsia" w:hAnsi="宋体"/>
                      <w:bCs/>
                      <w:color w:val="auto"/>
                      <w:sz w:val="21"/>
                      <w:szCs w:val="21"/>
                      <w:lang w:eastAsia="zh-CN"/>
                    </w:rPr>
                    <w:t>生产</w:t>
                  </w:r>
                  <w:r>
                    <w:rPr>
                      <w:rFonts w:hAnsi="宋体"/>
                      <w:bCs/>
                      <w:color w:val="auto"/>
                      <w:sz w:val="21"/>
                      <w:szCs w:val="21"/>
                    </w:rPr>
                    <w:t>能力</w:t>
                  </w:r>
                  <w:bookmarkEnd w:id="33"/>
                  <w:bookmarkEnd w:id="34"/>
                  <w:bookmarkEnd w:id="35"/>
                </w:p>
              </w:tc>
              <w:tc>
                <w:tcPr>
                  <w:tcW w:w="5768" w:type="dxa"/>
                  <w:gridSpan w:val="2"/>
                  <w:vAlign w:val="center"/>
                </w:tcPr>
                <w:p>
                  <w:pPr>
                    <w:pStyle w:val="28"/>
                    <w:spacing w:line="240" w:lineRule="auto"/>
                    <w:outlineLvl w:val="9"/>
                    <w:rPr>
                      <w:rFonts w:hint="default" w:eastAsiaTheme="minorEastAsia"/>
                      <w:bCs/>
                      <w:color w:val="auto"/>
                      <w:sz w:val="21"/>
                      <w:szCs w:val="21"/>
                      <w:lang w:val="en-US" w:eastAsia="zh-CN"/>
                    </w:rPr>
                  </w:pPr>
                  <w:r>
                    <w:rPr>
                      <w:rFonts w:hint="eastAsia"/>
                      <w:bCs/>
                      <w:color w:val="auto"/>
                      <w:sz w:val="21"/>
                      <w:szCs w:val="21"/>
                      <w:lang w:val="en-US" w:eastAsia="zh-CN"/>
                    </w:rPr>
                    <w:t>污泥处置量140t/d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525" w:type="dxa"/>
                  <w:vAlign w:val="center"/>
                </w:tcPr>
                <w:p>
                  <w:pPr>
                    <w:pStyle w:val="28"/>
                    <w:spacing w:line="240" w:lineRule="auto"/>
                    <w:ind w:firstLine="0"/>
                    <w:outlineLvl w:val="9"/>
                    <w:rPr>
                      <w:bCs/>
                      <w:color w:val="auto"/>
                      <w:sz w:val="21"/>
                      <w:szCs w:val="21"/>
                    </w:rPr>
                  </w:pPr>
                  <w:bookmarkStart w:id="36" w:name="_Toc510513657"/>
                  <w:bookmarkStart w:id="37" w:name="_Toc513795222"/>
                  <w:bookmarkStart w:id="38" w:name="_Toc512519582"/>
                  <w:r>
                    <w:rPr>
                      <w:rFonts w:hAnsi="宋体"/>
                      <w:bCs/>
                      <w:color w:val="auto"/>
                      <w:sz w:val="21"/>
                      <w:szCs w:val="21"/>
                    </w:rPr>
                    <w:t>实际</w:t>
                  </w:r>
                  <w:r>
                    <w:rPr>
                      <w:rFonts w:hint="eastAsia" w:hAnsi="宋体"/>
                      <w:bCs/>
                      <w:color w:val="auto"/>
                      <w:sz w:val="21"/>
                      <w:szCs w:val="21"/>
                      <w:lang w:eastAsia="zh-CN"/>
                    </w:rPr>
                    <w:t>生产</w:t>
                  </w:r>
                  <w:r>
                    <w:rPr>
                      <w:rFonts w:hAnsi="宋体"/>
                      <w:bCs/>
                      <w:color w:val="auto"/>
                      <w:sz w:val="21"/>
                      <w:szCs w:val="21"/>
                    </w:rPr>
                    <w:t>能力</w:t>
                  </w:r>
                  <w:bookmarkEnd w:id="36"/>
                  <w:bookmarkEnd w:id="37"/>
                  <w:bookmarkEnd w:id="38"/>
                </w:p>
              </w:tc>
              <w:tc>
                <w:tcPr>
                  <w:tcW w:w="5768" w:type="dxa"/>
                  <w:gridSpan w:val="2"/>
                  <w:vAlign w:val="center"/>
                </w:tcPr>
                <w:p>
                  <w:pPr>
                    <w:pStyle w:val="28"/>
                    <w:spacing w:line="240" w:lineRule="auto"/>
                    <w:outlineLvl w:val="9"/>
                    <w:rPr>
                      <w:bCs/>
                      <w:color w:val="auto"/>
                      <w:sz w:val="21"/>
                      <w:szCs w:val="21"/>
                    </w:rPr>
                  </w:pPr>
                  <w:r>
                    <w:rPr>
                      <w:rFonts w:hint="eastAsia"/>
                      <w:bCs/>
                      <w:color w:val="auto"/>
                      <w:sz w:val="21"/>
                      <w:szCs w:val="21"/>
                      <w:lang w:val="en-US" w:eastAsia="zh-CN"/>
                    </w:rPr>
                    <w:t>污泥处置量140t/d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25" w:type="dxa"/>
                  <w:vAlign w:val="center"/>
                </w:tcPr>
                <w:p>
                  <w:pPr>
                    <w:pStyle w:val="28"/>
                    <w:spacing w:line="240" w:lineRule="auto"/>
                    <w:ind w:firstLine="0"/>
                    <w:outlineLvl w:val="9"/>
                    <w:rPr>
                      <w:bCs/>
                      <w:color w:val="auto"/>
                      <w:sz w:val="21"/>
                      <w:szCs w:val="21"/>
                    </w:rPr>
                  </w:pPr>
                  <w:bookmarkStart w:id="39" w:name="_Toc513795225"/>
                  <w:bookmarkStart w:id="40" w:name="_Toc510513660"/>
                  <w:bookmarkStart w:id="41" w:name="_Toc512519585"/>
                  <w:r>
                    <w:rPr>
                      <w:rFonts w:hAnsi="宋体"/>
                      <w:bCs/>
                      <w:color w:val="auto"/>
                      <w:sz w:val="21"/>
                      <w:szCs w:val="21"/>
                    </w:rPr>
                    <w:t>实际</w:t>
                  </w:r>
                  <w:bookmarkEnd w:id="39"/>
                  <w:bookmarkEnd w:id="40"/>
                  <w:bookmarkEnd w:id="41"/>
                  <w:r>
                    <w:rPr>
                      <w:rFonts w:hint="eastAsia" w:hAnsi="宋体"/>
                      <w:bCs/>
                      <w:color w:val="auto"/>
                      <w:sz w:val="21"/>
                      <w:szCs w:val="21"/>
                    </w:rPr>
                    <w:t>供应量</w:t>
                  </w:r>
                </w:p>
              </w:tc>
              <w:tc>
                <w:tcPr>
                  <w:tcW w:w="2858" w:type="dxa"/>
                  <w:vAlign w:val="center"/>
                </w:tcPr>
                <w:p>
                  <w:pPr>
                    <w:jc w:val="center"/>
                    <w:rPr>
                      <w:sz w:val="21"/>
                      <w:szCs w:val="21"/>
                    </w:rPr>
                  </w:pPr>
                  <w:r>
                    <w:rPr>
                      <w:rFonts w:hint="eastAsia"/>
                      <w:bCs/>
                      <w:color w:val="auto"/>
                      <w:sz w:val="21"/>
                      <w:szCs w:val="21"/>
                      <w:lang w:val="en-US" w:eastAsia="zh-CN"/>
                    </w:rPr>
                    <w:t>污泥处置量114.8t/d</w:t>
                  </w:r>
                </w:p>
              </w:tc>
              <w:tc>
                <w:tcPr>
                  <w:tcW w:w="2910" w:type="dxa"/>
                  <w:vAlign w:val="center"/>
                </w:tcPr>
                <w:p>
                  <w:pPr>
                    <w:jc w:val="center"/>
                    <w:rPr>
                      <w:sz w:val="21"/>
                      <w:szCs w:val="21"/>
                    </w:rPr>
                  </w:pPr>
                  <w:r>
                    <w:rPr>
                      <w:rFonts w:hint="eastAsia"/>
                      <w:bCs/>
                      <w:color w:val="auto"/>
                      <w:sz w:val="21"/>
                      <w:szCs w:val="21"/>
                      <w:lang w:eastAsia="zh-CN"/>
                    </w:rPr>
                    <w:t>生产沼渣</w:t>
                  </w:r>
                  <w:r>
                    <w:rPr>
                      <w:rFonts w:hint="eastAsia"/>
                      <w:bCs/>
                      <w:color w:val="auto"/>
                      <w:sz w:val="21"/>
                      <w:szCs w:val="21"/>
                      <w:lang w:val="en-US" w:eastAsia="zh-CN"/>
                    </w:rPr>
                    <w:t>112.84吨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25" w:type="dxa"/>
                  <w:vAlign w:val="center"/>
                </w:tcPr>
                <w:p>
                  <w:pPr>
                    <w:pStyle w:val="28"/>
                    <w:spacing w:line="240" w:lineRule="auto"/>
                    <w:ind w:firstLine="0"/>
                    <w:outlineLvl w:val="9"/>
                    <w:rPr>
                      <w:rFonts w:hAnsi="宋体"/>
                      <w:bCs/>
                      <w:color w:val="auto"/>
                      <w:sz w:val="21"/>
                      <w:szCs w:val="21"/>
                    </w:rPr>
                  </w:pPr>
                  <w:r>
                    <w:rPr>
                      <w:rFonts w:hint="eastAsia" w:hAnsi="宋体"/>
                      <w:bCs/>
                      <w:color w:val="auto"/>
                      <w:sz w:val="21"/>
                      <w:szCs w:val="21"/>
                    </w:rPr>
                    <w:t>生产负荷</w:t>
                  </w:r>
                </w:p>
              </w:tc>
              <w:tc>
                <w:tcPr>
                  <w:tcW w:w="2858" w:type="dxa"/>
                  <w:vAlign w:val="center"/>
                </w:tcPr>
                <w:p>
                  <w:pPr>
                    <w:jc w:val="center"/>
                    <w:rPr>
                      <w:sz w:val="21"/>
                      <w:szCs w:val="21"/>
                    </w:rPr>
                  </w:pPr>
                  <w:r>
                    <w:rPr>
                      <w:rFonts w:hint="eastAsia"/>
                      <w:sz w:val="21"/>
                      <w:szCs w:val="21"/>
                      <w:lang w:val="en-US" w:eastAsia="zh-CN"/>
                    </w:rPr>
                    <w:t>82</w:t>
                  </w:r>
                  <w:r>
                    <w:rPr>
                      <w:rFonts w:hint="eastAsia"/>
                      <w:sz w:val="21"/>
                      <w:szCs w:val="21"/>
                    </w:rPr>
                    <w:t>%</w:t>
                  </w:r>
                </w:p>
              </w:tc>
              <w:tc>
                <w:tcPr>
                  <w:tcW w:w="2910" w:type="dxa"/>
                  <w:vAlign w:val="center"/>
                </w:tcPr>
                <w:p>
                  <w:pPr>
                    <w:jc w:val="center"/>
                    <w:rPr>
                      <w:sz w:val="21"/>
                      <w:szCs w:val="21"/>
                    </w:rPr>
                  </w:pPr>
                  <w:r>
                    <w:rPr>
                      <w:rFonts w:hint="eastAsia"/>
                      <w:sz w:val="21"/>
                      <w:szCs w:val="21"/>
                      <w:lang w:val="en-US" w:eastAsia="zh-CN"/>
                    </w:rPr>
                    <w:t>80.6</w:t>
                  </w:r>
                  <w:r>
                    <w:rPr>
                      <w:rFonts w:hint="eastAsia"/>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525" w:type="dxa"/>
                  <w:vAlign w:val="center"/>
                </w:tcPr>
                <w:p>
                  <w:pPr>
                    <w:pStyle w:val="28"/>
                    <w:spacing w:line="240" w:lineRule="auto"/>
                    <w:ind w:firstLine="0"/>
                    <w:outlineLvl w:val="9"/>
                    <w:rPr>
                      <w:rFonts w:hint="eastAsia" w:hAnsi="宋体" w:eastAsiaTheme="minorEastAsia"/>
                      <w:bCs/>
                      <w:color w:val="auto"/>
                      <w:sz w:val="21"/>
                      <w:szCs w:val="21"/>
                      <w:lang w:eastAsia="zh-CN"/>
                    </w:rPr>
                  </w:pPr>
                  <w:r>
                    <w:rPr>
                      <w:rFonts w:hint="eastAsia" w:hAnsi="宋体"/>
                      <w:bCs/>
                      <w:color w:val="auto"/>
                      <w:sz w:val="21"/>
                      <w:szCs w:val="21"/>
                      <w:lang w:eastAsia="zh-CN"/>
                    </w:rPr>
                    <w:t>平均生产负荷</w:t>
                  </w:r>
                </w:p>
              </w:tc>
              <w:tc>
                <w:tcPr>
                  <w:tcW w:w="5768" w:type="dxa"/>
                  <w:gridSpan w:val="2"/>
                  <w:vAlign w:val="center"/>
                </w:tcPr>
                <w:p>
                  <w:pPr>
                    <w:jc w:val="center"/>
                    <w:rPr>
                      <w:rFonts w:hint="default"/>
                      <w:sz w:val="21"/>
                      <w:szCs w:val="21"/>
                      <w:lang w:val="en-US" w:eastAsia="zh-CN"/>
                    </w:rPr>
                  </w:pPr>
                  <w:r>
                    <w:rPr>
                      <w:rFonts w:hint="eastAsia"/>
                      <w:sz w:val="21"/>
                      <w:szCs w:val="21"/>
                      <w:lang w:val="en-US" w:eastAsia="zh-CN"/>
                    </w:rPr>
                    <w:t>81.3</w:t>
                  </w:r>
                  <w:r>
                    <w:rPr>
                      <w:rFonts w:hint="eastAsia"/>
                      <w:sz w:val="21"/>
                      <w:szCs w:val="21"/>
                    </w:rPr>
                    <w:t>%</w:t>
                  </w:r>
                </w:p>
              </w:tc>
            </w:tr>
          </w:tbl>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p>
            <w:pPr>
              <w:jc w:val="left"/>
              <w:rPr>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jc w:val="center"/>
        </w:trPr>
        <w:tc>
          <w:tcPr>
            <w:tcW w:w="8522" w:type="dxa"/>
          </w:tcPr>
          <w:p>
            <w:pPr>
              <w:spacing w:line="480" w:lineRule="exact"/>
              <w:jc w:val="left"/>
              <w:rPr>
                <w:b/>
                <w:sz w:val="24"/>
              </w:rPr>
            </w:pPr>
            <w:r>
              <w:rPr>
                <w:rFonts w:hint="eastAsia"/>
                <w:b/>
                <w:sz w:val="24"/>
              </w:rPr>
              <w:t>验收监测结果：</w:t>
            </w:r>
          </w:p>
          <w:p>
            <w:pPr>
              <w:spacing w:line="480" w:lineRule="exact"/>
              <w:ind w:firstLine="482" w:firstLineChars="200"/>
              <w:jc w:val="left"/>
              <w:rPr>
                <w:rFonts w:ascii="Times New Roman" w:cs="Times New Roman"/>
                <w:b/>
                <w:color w:val="0000FF"/>
              </w:rPr>
            </w:pPr>
            <w:r>
              <w:rPr>
                <w:rFonts w:hint="eastAsia"/>
                <w:b/>
                <w:sz w:val="24"/>
              </w:rPr>
              <w:t>1、</w:t>
            </w:r>
            <w:r>
              <w:rPr>
                <w:rFonts w:hint="eastAsia"/>
                <w:b/>
                <w:sz w:val="24"/>
                <w:lang w:eastAsia="zh-CN"/>
              </w:rPr>
              <w:t>有</w:t>
            </w:r>
            <w:r>
              <w:rPr>
                <w:b/>
                <w:sz w:val="24"/>
              </w:rPr>
              <w:t>组织废气</w:t>
            </w:r>
          </w:p>
          <w:p>
            <w:pPr>
              <w:pStyle w:val="18"/>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2</w:t>
            </w:r>
            <w:r>
              <w:rPr>
                <w:rFonts w:ascii="Times New Roman" w:cs="Times New Roman"/>
                <w:b/>
                <w:color w:val="auto"/>
              </w:rPr>
              <w:t xml:space="preserve"> </w:t>
            </w:r>
            <w:r>
              <w:rPr>
                <w:rFonts w:hint="eastAsia" w:ascii="Times New Roman" w:cs="Times New Roman"/>
                <w:b/>
                <w:color w:val="auto"/>
                <w:lang w:eastAsia="zh-CN"/>
              </w:rPr>
              <w:t>有</w:t>
            </w:r>
            <w:r>
              <w:rPr>
                <w:rFonts w:ascii="Times New Roman" w:cs="Times New Roman"/>
                <w:b/>
                <w:color w:val="auto"/>
              </w:rPr>
              <w:t>组织监测结果一览表</w:t>
            </w:r>
          </w:p>
          <w:tbl>
            <w:tblPr>
              <w:tblStyle w:val="14"/>
              <w:tblW w:w="8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87"/>
              <w:gridCol w:w="978"/>
              <w:gridCol w:w="893"/>
              <w:gridCol w:w="893"/>
              <w:gridCol w:w="893"/>
              <w:gridCol w:w="5"/>
              <w:gridCol w:w="898"/>
              <w:gridCol w:w="10"/>
              <w:gridCol w:w="883"/>
              <w:gridCol w:w="3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29" w:type="dxa"/>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厌氧厂（二期）恶臭处理设施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w:t>
                  </w:r>
                  <w:r>
                    <w:rPr>
                      <w:rFonts w:hint="eastAsia" w:cs="Times New Roman"/>
                      <w:b w:val="0"/>
                      <w:bCs/>
                      <w:kern w:val="2"/>
                      <w:sz w:val="21"/>
                      <w:szCs w:val="21"/>
                      <w:highlight w:val="none"/>
                      <w:lang w:val="en-US" w:eastAsia="zh-CN" w:bidi="ar-SA"/>
                    </w:rPr>
                    <w:t>1.9</w:t>
                  </w:r>
                </w:p>
              </w:tc>
              <w:tc>
                <w:tcPr>
                  <w:tcW w:w="2745"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898"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898"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893"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954"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w:t>
                  </w:r>
                  <w:r>
                    <w:rPr>
                      <w:rFonts w:hint="eastAsia" w:cs="Times New Roman"/>
                      <w:b w:val="0"/>
                      <w:bCs/>
                      <w:kern w:val="2"/>
                      <w:sz w:val="21"/>
                      <w:szCs w:val="21"/>
                      <w:highlight w:val="none"/>
                      <w:lang w:val="en-US" w:eastAsia="zh-CN" w:bidi="ar-SA"/>
                    </w:rPr>
                    <w:t>2.8</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89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w:t>
                  </w:r>
                  <w:r>
                    <w:rPr>
                      <w:rFonts w:hint="eastAsia" w:cs="Times New Roman"/>
                      <w:b w:val="0"/>
                      <w:bCs/>
                      <w:kern w:val="2"/>
                      <w:sz w:val="21"/>
                      <w:szCs w:val="21"/>
                      <w:highlight w:val="none"/>
                      <w:lang w:val="en-US" w:eastAsia="zh-CN" w:bidi="ar-SA"/>
                    </w:rPr>
                    <w:t>4</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33.7</w:t>
                  </w:r>
                </w:p>
              </w:tc>
              <w:tc>
                <w:tcPr>
                  <w:tcW w:w="89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6</w:t>
                  </w:r>
                </w:p>
              </w:tc>
              <w:tc>
                <w:tcPr>
                  <w:tcW w:w="95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5</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2.8</w:t>
                  </w:r>
                </w:p>
              </w:tc>
              <w:tc>
                <w:tcPr>
                  <w:tcW w:w="89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3.4</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3.2</w:t>
                  </w:r>
                </w:p>
              </w:tc>
              <w:tc>
                <w:tcPr>
                  <w:tcW w:w="89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1</w:t>
                  </w:r>
                </w:p>
              </w:tc>
              <w:tc>
                <w:tcPr>
                  <w:tcW w:w="95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11313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11417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11531</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11328</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11599</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39</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2</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39</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1</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38</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33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45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54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43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w:t>
                  </w:r>
                  <w:r>
                    <w:rPr>
                      <w:rFonts w:hint="eastAsia" w:cs="Times New Roman"/>
                      <w:b w:val="0"/>
                      <w:bCs/>
                      <w:kern w:val="2"/>
                      <w:sz w:val="21"/>
                      <w:szCs w:val="21"/>
                      <w:highlight w:val="none"/>
                      <w:lang w:val="en-US" w:eastAsia="zh-CN" w:bidi="ar-SA"/>
                    </w:rPr>
                    <w:t>12</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86</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1</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3</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4.84-5.12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20</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2</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5</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29" w:type="dxa"/>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厌氧厂（二期）恶臭处理设施</w:t>
                  </w:r>
                  <w:r>
                    <w:rPr>
                      <w:rFonts w:hint="eastAsia" w:cs="Times New Roman"/>
                      <w:sz w:val="21"/>
                      <w:szCs w:val="21"/>
                      <w:lang w:val="en-US" w:eastAsia="zh-CN"/>
                    </w:rPr>
                    <w:t>出</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w:t>
                  </w:r>
                  <w:r>
                    <w:rPr>
                      <w:rFonts w:hint="eastAsia" w:cs="Times New Roman"/>
                      <w:b w:val="0"/>
                      <w:bCs/>
                      <w:kern w:val="2"/>
                      <w:sz w:val="21"/>
                      <w:szCs w:val="21"/>
                      <w:highlight w:val="none"/>
                      <w:lang w:val="en-US" w:eastAsia="zh-CN" w:bidi="ar-SA"/>
                    </w:rPr>
                    <w:t>1.9</w:t>
                  </w:r>
                </w:p>
              </w:tc>
              <w:tc>
                <w:tcPr>
                  <w:tcW w:w="2745"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913"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913"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924"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4</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3</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4</w:t>
                  </w:r>
                </w:p>
              </w:tc>
              <w:tc>
                <w:tcPr>
                  <w:tcW w:w="913"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2</w:t>
                  </w:r>
                </w:p>
              </w:tc>
              <w:tc>
                <w:tcPr>
                  <w:tcW w:w="91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9</w:t>
                  </w:r>
                </w:p>
              </w:tc>
              <w:tc>
                <w:tcPr>
                  <w:tcW w:w="924"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6.5</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913"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91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924"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157</w:t>
                  </w:r>
                  <w:r>
                    <w:rPr>
                      <w:rFonts w:hint="eastAsia" w:cs="Times New Roman"/>
                      <w:b w:val="0"/>
                      <w:bCs/>
                      <w:kern w:val="2"/>
                      <w:sz w:val="21"/>
                      <w:szCs w:val="21"/>
                      <w:highlight w:val="none"/>
                      <w:lang w:val="en-US" w:eastAsia="zh-CN" w:bidi="ar-SA"/>
                    </w:rPr>
                    <w:t>45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r>
                    <w:rPr>
                      <w:rFonts w:hint="eastAsia" w:cs="Times New Roman"/>
                      <w:b w:val="0"/>
                      <w:bCs/>
                      <w:kern w:val="2"/>
                      <w:sz w:val="21"/>
                      <w:szCs w:val="21"/>
                      <w:highlight w:val="none"/>
                      <w:lang w:val="en-US" w:eastAsia="zh-CN" w:bidi="ar-SA"/>
                    </w:rPr>
                    <w:t>892</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234</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w:t>
                  </w:r>
                  <w:r>
                    <w:rPr>
                      <w:rFonts w:hint="eastAsia" w:cs="Times New Roman"/>
                      <w:b w:val="0"/>
                      <w:bCs/>
                      <w:kern w:val="2"/>
                      <w:sz w:val="21"/>
                      <w:szCs w:val="21"/>
                      <w:highlight w:val="none"/>
                      <w:lang w:val="en-US" w:eastAsia="zh-CN" w:bidi="ar-SA"/>
                    </w:rPr>
                    <w:t>643</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w:t>
                  </w:r>
                  <w:r>
                    <w:rPr>
                      <w:rFonts w:hint="eastAsia" w:cs="Times New Roman"/>
                      <w:b w:val="0"/>
                      <w:bCs/>
                      <w:kern w:val="2"/>
                      <w:sz w:val="21"/>
                      <w:szCs w:val="21"/>
                      <w:highlight w:val="none"/>
                      <w:lang w:val="en-US" w:eastAsia="zh-CN" w:bidi="ar-SA"/>
                    </w:rPr>
                    <w:t>23</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215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w:t>
                  </w:r>
                  <w:r>
                    <w:rPr>
                      <w:rFonts w:hint="eastAsia" w:cs="Times New Roman"/>
                      <w:b w:val="0"/>
                      <w:bCs/>
                      <w:kern w:val="2"/>
                      <w:sz w:val="21"/>
                      <w:szCs w:val="21"/>
                      <w:highlight w:val="none"/>
                      <w:lang w:val="en-US" w:eastAsia="zh-CN" w:bidi="ar-SA"/>
                    </w:rPr>
                    <w:t>86</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w:t>
                  </w:r>
                  <w:r>
                    <w:rPr>
                      <w:rFonts w:hint="eastAsia" w:cs="Times New Roman"/>
                      <w:b w:val="0"/>
                      <w:bCs/>
                      <w:kern w:val="2"/>
                      <w:sz w:val="21"/>
                      <w:szCs w:val="21"/>
                      <w:highlight w:val="none"/>
                      <w:lang w:val="en-US" w:eastAsia="zh-CN" w:bidi="ar-SA"/>
                    </w:rPr>
                    <w:t>2</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4</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6</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0.84-0.92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b/>
                <w:bCs/>
                <w:color w:val="000000"/>
                <w:spacing w:val="0"/>
                <w:w w:val="100"/>
                <w:position w:val="0"/>
                <w:sz w:val="24"/>
                <w:szCs w:val="24"/>
                <w:lang w:val="zh-CN"/>
              </w:rPr>
            </w:pPr>
          </w:p>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sz w:val="24"/>
                <w:szCs w:val="24"/>
              </w:rPr>
            </w:pPr>
            <w:r>
              <w:rPr>
                <w:rFonts w:hint="default" w:ascii="Times New Roman" w:hAnsi="Times New Roman" w:cs="Times New Roman"/>
                <w:b/>
                <w:bCs/>
                <w:color w:val="000000"/>
                <w:spacing w:val="0"/>
                <w:w w:val="100"/>
                <w:position w:val="0"/>
                <w:sz w:val="24"/>
                <w:szCs w:val="24"/>
                <w:lang w:val="zh-CN"/>
              </w:rPr>
              <w:t>表</w:t>
            </w:r>
            <w:r>
              <w:rPr>
                <w:rFonts w:hint="eastAsia" w:ascii="Times New Roman" w:hAnsi="Times New Roman" w:cs="Times New Roman"/>
                <w:b/>
                <w:bCs/>
                <w:color w:val="000000"/>
                <w:spacing w:val="0"/>
                <w:w w:val="100"/>
                <w:position w:val="0"/>
                <w:sz w:val="24"/>
                <w:szCs w:val="24"/>
                <w:lang w:val="en-US"/>
              </w:rPr>
              <w:t xml:space="preserve">7.3 </w:t>
            </w:r>
            <w:r>
              <w:rPr>
                <w:rFonts w:hint="default" w:ascii="Times New Roman" w:hAnsi="Times New Roman" w:cs="Times New Roman"/>
                <w:b/>
                <w:bCs/>
                <w:color w:val="000000"/>
                <w:spacing w:val="0"/>
                <w:w w:val="100"/>
                <w:position w:val="0"/>
                <w:sz w:val="24"/>
                <w:szCs w:val="24"/>
              </w:rPr>
              <w:t>有组织排气筒废气检测结果</w:t>
            </w:r>
          </w:p>
          <w:tbl>
            <w:tblPr>
              <w:tblStyle w:val="14"/>
              <w:tblW w:w="8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87"/>
              <w:gridCol w:w="978"/>
              <w:gridCol w:w="893"/>
              <w:gridCol w:w="893"/>
              <w:gridCol w:w="893"/>
              <w:gridCol w:w="5"/>
              <w:gridCol w:w="898"/>
              <w:gridCol w:w="10"/>
              <w:gridCol w:w="883"/>
              <w:gridCol w:w="3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29" w:type="dxa"/>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污泥脱水机房（一、二期共用）恶臭处理设施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w:t>
                  </w:r>
                  <w:r>
                    <w:rPr>
                      <w:rFonts w:hint="eastAsia" w:cs="Times New Roman"/>
                      <w:b w:val="0"/>
                      <w:bCs/>
                      <w:kern w:val="2"/>
                      <w:sz w:val="21"/>
                      <w:szCs w:val="21"/>
                      <w:highlight w:val="none"/>
                      <w:lang w:val="en-US" w:eastAsia="zh-CN" w:bidi="ar-SA"/>
                    </w:rPr>
                    <w:t>1.9</w:t>
                  </w:r>
                </w:p>
              </w:tc>
              <w:tc>
                <w:tcPr>
                  <w:tcW w:w="2745"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898"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898"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893"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954"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33.2</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89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32.3</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33.7</w:t>
                  </w:r>
                </w:p>
              </w:tc>
              <w:tc>
                <w:tcPr>
                  <w:tcW w:w="89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33.5</w:t>
                  </w:r>
                </w:p>
              </w:tc>
              <w:tc>
                <w:tcPr>
                  <w:tcW w:w="95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13.0</w:t>
                  </w:r>
                </w:p>
              </w:tc>
              <w:tc>
                <w:tcPr>
                  <w:tcW w:w="89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13.1</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c>
                <w:tcPr>
                  <w:tcW w:w="89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13.2</w:t>
                  </w:r>
                </w:p>
              </w:tc>
              <w:tc>
                <w:tcPr>
                  <w:tcW w:w="95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11313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11417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11531</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11328</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11599</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0.41</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4.53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4.61</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5.14</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4.94</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5.00</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4.85-5.14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121</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117</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29" w:type="dxa"/>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污泥脱水机房（一、二期共用）恶臭处理设施</w:t>
                  </w:r>
                  <w:r>
                    <w:rPr>
                      <w:rFonts w:hint="eastAsia" w:cs="Times New Roman"/>
                      <w:sz w:val="21"/>
                      <w:szCs w:val="21"/>
                      <w:lang w:val="en-US" w:eastAsia="zh-CN"/>
                    </w:rPr>
                    <w:t>出</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w:t>
                  </w:r>
                  <w:r>
                    <w:rPr>
                      <w:rFonts w:hint="eastAsia" w:cs="Times New Roman"/>
                      <w:b w:val="0"/>
                      <w:bCs/>
                      <w:kern w:val="2"/>
                      <w:sz w:val="21"/>
                      <w:szCs w:val="21"/>
                      <w:highlight w:val="none"/>
                      <w:lang w:val="en-US" w:eastAsia="zh-CN" w:bidi="ar-SA"/>
                    </w:rPr>
                    <w:t>9</w:t>
                  </w:r>
                </w:p>
              </w:tc>
              <w:tc>
                <w:tcPr>
                  <w:tcW w:w="2745"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913"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913"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924"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3</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30.2</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913"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30.8</w:t>
                  </w:r>
                </w:p>
              </w:tc>
              <w:tc>
                <w:tcPr>
                  <w:tcW w:w="91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c>
                <w:tcPr>
                  <w:tcW w:w="924"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6.5</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913"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91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924"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15746</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15992</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16208</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17010</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17016</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0.91</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0.87-0.91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color w:val="000000" w:themeColor="text1"/>
                <w:sz w:val="24"/>
                <w:szCs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表7.4 有组织排气筒废气检测结果</w:t>
            </w:r>
          </w:p>
          <w:tbl>
            <w:tblPr>
              <w:tblStyle w:val="14"/>
              <w:tblW w:w="8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74"/>
              <w:gridCol w:w="902"/>
              <w:gridCol w:w="892"/>
              <w:gridCol w:w="8"/>
              <w:gridCol w:w="884"/>
              <w:gridCol w:w="17"/>
              <w:gridCol w:w="901"/>
              <w:gridCol w:w="909"/>
              <w:gridCol w:w="909"/>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8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18" w:type="dxa"/>
                  <w:gridSpan w:val="8"/>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深度脱水机房（二期）恶臭处理设施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8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702"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w:t>
                  </w:r>
                  <w:r>
                    <w:rPr>
                      <w:rFonts w:hint="eastAsia" w:cs="Times New Roman"/>
                      <w:b w:val="0"/>
                      <w:bCs/>
                      <w:kern w:val="2"/>
                      <w:sz w:val="21"/>
                      <w:szCs w:val="21"/>
                      <w:highlight w:val="none"/>
                      <w:lang w:val="en-US" w:eastAsia="zh-CN" w:bidi="ar-SA"/>
                    </w:rPr>
                    <w:t>9</w:t>
                  </w:r>
                </w:p>
              </w:tc>
              <w:tc>
                <w:tcPr>
                  <w:tcW w:w="2716"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sz w:val="21"/>
                      <w:szCs w:val="21"/>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2"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2"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②</w:t>
                  </w:r>
                </w:p>
              </w:tc>
              <w:tc>
                <w:tcPr>
                  <w:tcW w:w="918"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③</w:t>
                  </w:r>
                </w:p>
              </w:tc>
              <w:tc>
                <w:tcPr>
                  <w:tcW w:w="909"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④</w:t>
                  </w:r>
                </w:p>
              </w:tc>
              <w:tc>
                <w:tcPr>
                  <w:tcW w:w="909"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⑤</w:t>
                  </w:r>
                </w:p>
              </w:tc>
              <w:tc>
                <w:tcPr>
                  <w:tcW w:w="898"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18" w:type="dxa"/>
                  <w:gridSpan w:val="8"/>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32.9</w:t>
                  </w:r>
                </w:p>
              </w:tc>
              <w:tc>
                <w:tcPr>
                  <w:tcW w:w="892"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33.9</w:t>
                  </w:r>
                </w:p>
              </w:tc>
              <w:tc>
                <w:tcPr>
                  <w:tcW w:w="91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33.6</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34.2</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34.5</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13.7</w:t>
                  </w:r>
                </w:p>
              </w:tc>
              <w:tc>
                <w:tcPr>
                  <w:tcW w:w="892"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14.0</w:t>
                  </w:r>
                </w:p>
              </w:tc>
              <w:tc>
                <w:tcPr>
                  <w:tcW w:w="91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13.4</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13.9</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14.1</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12018</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12250</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11728</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12180</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12353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0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0.42</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0.38</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0.37</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0.47</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0.44</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5.72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5.44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0.37-0.47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硫化氢进口平均浓度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0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6.44</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6.14</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6.45</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6.60</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6.19</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0.077</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0.075</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0.076</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0.080</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0.076</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6.14-6.6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6.36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0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125</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130</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136</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137</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128</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0.865</w:t>
                  </w:r>
                </w:p>
              </w:tc>
              <w:tc>
                <w:tcPr>
                  <w:tcW w:w="89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0.882</w:t>
                  </w:r>
                </w:p>
              </w:tc>
              <w:tc>
                <w:tcPr>
                  <w:tcW w:w="91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0.844</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1.18</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0.889</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8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18" w:type="dxa"/>
                  <w:gridSpan w:val="8"/>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深度脱水机房（二期）恶臭处理设施出口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876"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702"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w:t>
                  </w:r>
                  <w:r>
                    <w:rPr>
                      <w:rFonts w:hint="eastAsia" w:cs="Times New Roman"/>
                      <w:b w:val="0"/>
                      <w:bCs/>
                      <w:kern w:val="2"/>
                      <w:sz w:val="21"/>
                      <w:szCs w:val="21"/>
                      <w:highlight w:val="none"/>
                      <w:lang w:val="en-US" w:eastAsia="zh-CN" w:bidi="ar-SA"/>
                    </w:rPr>
                    <w:t>9</w:t>
                  </w:r>
                </w:p>
              </w:tc>
              <w:tc>
                <w:tcPr>
                  <w:tcW w:w="2716"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color w:val="0000FF"/>
                      <w:sz w:val="21"/>
                      <w:szCs w:val="21"/>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00"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宋体" w:hAnsi="宋体" w:eastAsia="宋体" w:cs="宋体"/>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901"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②</w:t>
                  </w:r>
                </w:p>
              </w:tc>
              <w:tc>
                <w:tcPr>
                  <w:tcW w:w="901"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③</w:t>
                  </w:r>
                </w:p>
              </w:tc>
              <w:tc>
                <w:tcPr>
                  <w:tcW w:w="909"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④</w:t>
                  </w:r>
                </w:p>
              </w:tc>
              <w:tc>
                <w:tcPr>
                  <w:tcW w:w="909"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⑤</w:t>
                  </w:r>
                </w:p>
              </w:tc>
              <w:tc>
                <w:tcPr>
                  <w:tcW w:w="898"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18" w:type="dxa"/>
                  <w:gridSpan w:val="8"/>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5418" w:type="dxa"/>
                  <w:gridSpan w:val="8"/>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00"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30.1</w:t>
                  </w:r>
                </w:p>
              </w:tc>
              <w:tc>
                <w:tcPr>
                  <w:tcW w:w="901"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90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30.4</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30.5</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00"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7.4</w:t>
                  </w:r>
                </w:p>
              </w:tc>
              <w:tc>
                <w:tcPr>
                  <w:tcW w:w="901"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7.2</w:t>
                  </w:r>
                </w:p>
              </w:tc>
              <w:tc>
                <w:tcPr>
                  <w:tcW w:w="90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7.3</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8.1</w:t>
                  </w:r>
                </w:p>
              </w:tc>
              <w:tc>
                <w:tcPr>
                  <w:tcW w:w="909"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7.9</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18207</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17677</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17942</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19976</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19494</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19228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0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1.40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1.36</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硫化氢出口浓度范围</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0.06-0.07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硫化氢出口平均浓度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0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1.02</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0.99</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1.04</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1.05</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1.07</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0.018</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0.021</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0.021</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0.99-1.07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18" w:type="dxa"/>
                  <w:gridSpan w:val="8"/>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83.81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0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26</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31</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28</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26</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19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0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900"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0.47</w:t>
                  </w:r>
                </w:p>
              </w:tc>
              <w:tc>
                <w:tcPr>
                  <w:tcW w:w="901"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0.55</w:t>
                  </w:r>
                </w:p>
              </w:tc>
              <w:tc>
                <w:tcPr>
                  <w:tcW w:w="90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0.50</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0.52</w:t>
                  </w:r>
                </w:p>
              </w:tc>
              <w:tc>
                <w:tcPr>
                  <w:tcW w:w="90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0.57</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0.58</w:t>
                  </w:r>
                </w:p>
              </w:tc>
            </w:tr>
          </w:tbl>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b/>
                <w:bCs/>
                <w:color w:val="000000"/>
                <w:spacing w:val="0"/>
                <w:w w:val="100"/>
                <w:position w:val="0"/>
                <w:sz w:val="24"/>
                <w:szCs w:val="24"/>
                <w:lang w:val="zh-CN"/>
              </w:rPr>
            </w:pPr>
          </w:p>
          <w:p>
            <w:pPr>
              <w:pStyle w:val="36"/>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sz w:val="24"/>
                <w:szCs w:val="24"/>
              </w:rPr>
            </w:pPr>
            <w:r>
              <w:rPr>
                <w:rFonts w:hint="default" w:ascii="Times New Roman" w:hAnsi="Times New Roman" w:cs="Times New Roman"/>
                <w:b/>
                <w:bCs/>
                <w:color w:val="000000"/>
                <w:spacing w:val="0"/>
                <w:w w:val="100"/>
                <w:position w:val="0"/>
                <w:sz w:val="24"/>
                <w:szCs w:val="24"/>
                <w:lang w:val="zh-CN"/>
              </w:rPr>
              <w:t>表</w:t>
            </w:r>
            <w:r>
              <w:rPr>
                <w:rFonts w:hint="eastAsia" w:ascii="Times New Roman" w:hAnsi="Times New Roman" w:cs="Times New Roman"/>
                <w:b/>
                <w:bCs/>
                <w:color w:val="000000"/>
                <w:spacing w:val="0"/>
                <w:w w:val="100"/>
                <w:position w:val="0"/>
                <w:sz w:val="24"/>
                <w:szCs w:val="24"/>
                <w:lang w:val="en-US"/>
              </w:rPr>
              <w:t>7.</w:t>
            </w:r>
            <w:r>
              <w:rPr>
                <w:rFonts w:hint="eastAsia" w:ascii="Times New Roman" w:hAnsi="Times New Roman" w:cs="Times New Roman"/>
                <w:b/>
                <w:bCs/>
                <w:color w:val="000000"/>
                <w:spacing w:val="0"/>
                <w:w w:val="100"/>
                <w:position w:val="0"/>
                <w:sz w:val="24"/>
                <w:szCs w:val="24"/>
                <w:lang w:val="en-US" w:eastAsia="zh-CN"/>
              </w:rPr>
              <w:t>5</w:t>
            </w:r>
            <w:r>
              <w:rPr>
                <w:rFonts w:hint="eastAsia" w:ascii="Times New Roman" w:hAnsi="Times New Roman" w:cs="Times New Roman"/>
                <w:b/>
                <w:bCs/>
                <w:color w:val="000000"/>
                <w:spacing w:val="0"/>
                <w:w w:val="100"/>
                <w:position w:val="0"/>
                <w:sz w:val="24"/>
                <w:szCs w:val="24"/>
                <w:lang w:val="en-US"/>
              </w:rPr>
              <w:t xml:space="preserve"> </w:t>
            </w:r>
            <w:r>
              <w:rPr>
                <w:rFonts w:hint="default" w:ascii="Times New Roman" w:hAnsi="Times New Roman" w:cs="Times New Roman"/>
                <w:b/>
                <w:bCs/>
                <w:color w:val="000000"/>
                <w:spacing w:val="0"/>
                <w:w w:val="100"/>
                <w:position w:val="0"/>
                <w:sz w:val="24"/>
                <w:szCs w:val="24"/>
              </w:rPr>
              <w:t>有组织排气筒废气检测结果</w:t>
            </w:r>
          </w:p>
          <w:tbl>
            <w:tblPr>
              <w:tblStyle w:val="14"/>
              <w:tblW w:w="82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887"/>
              <w:gridCol w:w="978"/>
              <w:gridCol w:w="893"/>
              <w:gridCol w:w="893"/>
              <w:gridCol w:w="893"/>
              <w:gridCol w:w="5"/>
              <w:gridCol w:w="898"/>
              <w:gridCol w:w="10"/>
              <w:gridCol w:w="883"/>
              <w:gridCol w:w="30"/>
              <w:gridCol w:w="9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29" w:type="dxa"/>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低温干化车间（二期）恶臭处理设施</w:t>
                  </w:r>
                  <w:r>
                    <w:rPr>
                      <w:rFonts w:hint="eastAsia" w:cs="Times New Roman"/>
                      <w:sz w:val="21"/>
                      <w:szCs w:val="21"/>
                      <w:lang w:val="en-US" w:eastAsia="zh-CN"/>
                    </w:rPr>
                    <w:t>进</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w:t>
                  </w:r>
                  <w:r>
                    <w:rPr>
                      <w:rFonts w:hint="eastAsia" w:cs="Times New Roman"/>
                      <w:b w:val="0"/>
                      <w:bCs/>
                      <w:kern w:val="2"/>
                      <w:sz w:val="21"/>
                      <w:szCs w:val="21"/>
                      <w:highlight w:val="none"/>
                      <w:lang w:val="en-US" w:eastAsia="zh-CN" w:bidi="ar-SA"/>
                    </w:rPr>
                    <w:t>9</w:t>
                  </w:r>
                </w:p>
              </w:tc>
              <w:tc>
                <w:tcPr>
                  <w:tcW w:w="2745"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898"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898"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893"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954"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0.2827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w:t>
                  </w:r>
                  <w:r>
                    <w:rPr>
                      <w:rFonts w:hint="eastAsia" w:cs="Times New Roman"/>
                      <w:b w:val="0"/>
                      <w:bCs/>
                      <w:kern w:val="2"/>
                      <w:sz w:val="21"/>
                      <w:szCs w:val="21"/>
                      <w:highlight w:val="none"/>
                      <w:lang w:val="en-US" w:eastAsia="zh-CN" w:bidi="ar-SA"/>
                    </w:rPr>
                    <w:t>3.4</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w:t>
                  </w:r>
                  <w:r>
                    <w:rPr>
                      <w:rFonts w:hint="eastAsia" w:cs="Times New Roman"/>
                      <w:b w:val="0"/>
                      <w:bCs/>
                      <w:kern w:val="2"/>
                      <w:sz w:val="21"/>
                      <w:szCs w:val="21"/>
                      <w:highlight w:val="none"/>
                      <w:lang w:val="en-US" w:eastAsia="zh-CN" w:bidi="ar-SA"/>
                    </w:rPr>
                    <w:t>3</w:t>
                  </w:r>
                </w:p>
              </w:tc>
              <w:tc>
                <w:tcPr>
                  <w:tcW w:w="89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32.</w:t>
                  </w:r>
                  <w:r>
                    <w:rPr>
                      <w:rFonts w:hint="eastAsia" w:cs="Times New Roman"/>
                      <w:b w:val="0"/>
                      <w:bCs/>
                      <w:kern w:val="2"/>
                      <w:sz w:val="21"/>
                      <w:szCs w:val="21"/>
                      <w:highlight w:val="none"/>
                      <w:lang w:val="en-US" w:eastAsia="zh-CN" w:bidi="ar-SA"/>
                    </w:rPr>
                    <w:t>5</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6</w:t>
                  </w:r>
                </w:p>
              </w:tc>
              <w:tc>
                <w:tcPr>
                  <w:tcW w:w="89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1</w:t>
                  </w:r>
                </w:p>
              </w:tc>
              <w:tc>
                <w:tcPr>
                  <w:tcW w:w="95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33.</w:t>
                  </w:r>
                  <w:r>
                    <w:rPr>
                      <w:rFonts w:hint="eastAsia" w:cs="Times New Roman"/>
                      <w:b w:val="0"/>
                      <w:bCs/>
                      <w:kern w:val="2"/>
                      <w:sz w:val="21"/>
                      <w:szCs w:val="21"/>
                      <w:highlight w:val="none"/>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3</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2</w:t>
                  </w:r>
                </w:p>
              </w:tc>
              <w:tc>
                <w:tcPr>
                  <w:tcW w:w="898"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2</w:t>
                  </w:r>
                </w:p>
              </w:tc>
              <w:tc>
                <w:tcPr>
                  <w:tcW w:w="898"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5</w:t>
                  </w:r>
                </w:p>
              </w:tc>
              <w:tc>
                <w:tcPr>
                  <w:tcW w:w="89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13.</w:t>
                  </w:r>
                  <w:r>
                    <w:rPr>
                      <w:rFonts w:hint="eastAsia" w:cs="Times New Roman"/>
                      <w:b w:val="0"/>
                      <w:bCs/>
                      <w:kern w:val="2"/>
                      <w:sz w:val="21"/>
                      <w:szCs w:val="21"/>
                      <w:highlight w:val="none"/>
                      <w:lang w:val="en-US" w:eastAsia="zh-CN" w:bidi="ar-SA"/>
                    </w:rPr>
                    <w:t>3</w:t>
                  </w:r>
                </w:p>
              </w:tc>
              <w:tc>
                <w:tcPr>
                  <w:tcW w:w="954"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1354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745</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624</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114</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569</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425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1</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w:t>
                  </w:r>
                  <w:r>
                    <w:rPr>
                      <w:rFonts w:hint="eastAsia" w:cs="Times New Roman"/>
                      <w:b w:val="0"/>
                      <w:bCs/>
                      <w:kern w:val="2"/>
                      <w:sz w:val="21"/>
                      <w:szCs w:val="21"/>
                      <w:highlight w:val="none"/>
                      <w:lang w:val="en-US" w:eastAsia="zh-CN" w:bidi="ar-SA"/>
                    </w:rPr>
                    <w:t>3</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0.40</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4.53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4.68</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4.61</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4.87</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4.64</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4.42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0.39-0.43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硫化氢进口平均浓度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85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5.1</w:t>
                  </w:r>
                  <w:r>
                    <w:rPr>
                      <w:rFonts w:hint="eastAsia" w:cs="Times New Roman"/>
                      <w:b w:val="0"/>
                      <w:bCs/>
                      <w:kern w:val="2"/>
                      <w:sz w:val="21"/>
                      <w:szCs w:val="21"/>
                      <w:highlight w:val="none"/>
                      <w:lang w:val="en-US" w:eastAsia="zh-CN" w:bidi="ar-SA"/>
                    </w:rPr>
                    <w:t>2</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4.</w:t>
                  </w:r>
                  <w:r>
                    <w:rPr>
                      <w:rFonts w:hint="eastAsia" w:cs="Times New Roman"/>
                      <w:b w:val="0"/>
                      <w:bCs/>
                      <w:kern w:val="2"/>
                      <w:sz w:val="21"/>
                      <w:szCs w:val="21"/>
                      <w:highlight w:val="none"/>
                      <w:lang w:val="en-US" w:eastAsia="zh-CN" w:bidi="ar-SA"/>
                    </w:rPr>
                    <w:t>95</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8</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5.0</w:t>
                  </w:r>
                  <w:r>
                    <w:rPr>
                      <w:rFonts w:hint="eastAsia" w:cs="Times New Roman"/>
                      <w:b w:val="0"/>
                      <w:bCs/>
                      <w:kern w:val="2"/>
                      <w:sz w:val="21"/>
                      <w:szCs w:val="21"/>
                      <w:highlight w:val="none"/>
                      <w:lang w:val="en-US" w:eastAsia="zh-CN" w:bidi="ar-SA"/>
                    </w:rPr>
                    <w:t>1</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5.</w:t>
                  </w:r>
                  <w:r>
                    <w:rPr>
                      <w:rFonts w:hint="eastAsia" w:cs="Times New Roman"/>
                      <w:b w:val="0"/>
                      <w:bCs/>
                      <w:kern w:val="2"/>
                      <w:sz w:val="21"/>
                      <w:szCs w:val="21"/>
                      <w:highlight w:val="none"/>
                      <w:lang w:val="en-US" w:eastAsia="zh-CN" w:bidi="ar-SA"/>
                    </w:rPr>
                    <w:t>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w:t>
                  </w:r>
                  <w:r>
                    <w:rPr>
                      <w:rFonts w:hint="eastAsia" w:cs="Times New Roman"/>
                      <w:b w:val="0"/>
                      <w:bCs/>
                      <w:kern w:val="2"/>
                      <w:sz w:val="21"/>
                      <w:szCs w:val="21"/>
                      <w:highlight w:val="none"/>
                      <w:lang w:val="en-US" w:eastAsia="zh-CN" w:bidi="ar-SA"/>
                    </w:rPr>
                    <w:t>51</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w:t>
                  </w:r>
                  <w:r>
                    <w:rPr>
                      <w:rFonts w:hint="eastAsia" w:cs="Times New Roman"/>
                      <w:b w:val="0"/>
                      <w:bCs/>
                      <w:kern w:val="2"/>
                      <w:sz w:val="21"/>
                      <w:szCs w:val="21"/>
                      <w:highlight w:val="none"/>
                      <w:lang w:val="en-US" w:eastAsia="zh-CN" w:bidi="ar-SA"/>
                    </w:rPr>
                    <w:t>3</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0.058</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4.85-5.12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氨进口平均浓度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126</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20</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12</w:t>
                  </w:r>
                  <w:r>
                    <w:rPr>
                      <w:rFonts w:hint="eastAsia" w:cs="Times New Roman"/>
                      <w:b w:val="0"/>
                      <w:bCs/>
                      <w:kern w:val="2"/>
                      <w:sz w:val="21"/>
                      <w:szCs w:val="21"/>
                      <w:highlight w:val="none"/>
                      <w:lang w:val="en-US" w:eastAsia="zh-CN" w:bidi="ar-SA"/>
                    </w:rPr>
                    <w:t>4</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15</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w:t>
                  </w:r>
                  <w:r>
                    <w:rPr>
                      <w:rFonts w:hint="eastAsia" w:cs="Times New Roman"/>
                      <w:b w:val="0"/>
                      <w:bCs/>
                      <w:kern w:val="2"/>
                      <w:sz w:val="21"/>
                      <w:szCs w:val="21"/>
                      <w:highlight w:val="none"/>
                      <w:lang w:val="en-US" w:eastAsia="zh-CN" w:bidi="ar-SA"/>
                    </w:rPr>
                    <w:t>5</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w:t>
                  </w:r>
                  <w:r>
                    <w:rPr>
                      <w:rFonts w:hint="eastAsia" w:cs="Times New Roman"/>
                      <w:b w:val="0"/>
                      <w:bCs/>
                      <w:kern w:val="2"/>
                      <w:sz w:val="21"/>
                      <w:szCs w:val="21"/>
                      <w:highlight w:val="none"/>
                      <w:lang w:val="en-US" w:eastAsia="zh-CN" w:bidi="ar-SA"/>
                    </w:rPr>
                    <w:t>3</w:t>
                  </w:r>
                  <w:r>
                    <w:rPr>
                      <w:rFonts w:hint="eastAsia" w:cs="Times New Roman" w:eastAsiaTheme="minorEastAsia"/>
                      <w:b w:val="0"/>
                      <w:bCs/>
                      <w:kern w:val="2"/>
                      <w:sz w:val="21"/>
                      <w:szCs w:val="21"/>
                      <w:highlight w:val="none"/>
                      <w:lang w:val="en-US" w:eastAsia="zh-CN" w:bidi="ar-SA"/>
                    </w:rPr>
                    <w:t>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w:t>
                  </w:r>
                  <w:r>
                    <w:rPr>
                      <w:rFonts w:hint="eastAsia" w:cs="Times New Roman"/>
                      <w:b w:val="0"/>
                      <w:bCs/>
                      <w:kern w:val="2"/>
                      <w:sz w:val="21"/>
                      <w:szCs w:val="21"/>
                      <w:highlight w:val="none"/>
                      <w:lang w:val="en-US" w:eastAsia="zh-CN" w:bidi="ar-SA"/>
                    </w:rPr>
                    <w:t>11</w:t>
                  </w:r>
                  <w:r>
                    <w:rPr>
                      <w:rFonts w:hint="eastAsia" w:cs="Times New Roman" w:eastAsiaTheme="minorEastAsia"/>
                      <w:b w:val="0"/>
                      <w:bCs/>
                      <w:kern w:val="2"/>
                      <w:sz w:val="21"/>
                      <w:szCs w:val="21"/>
                      <w:highlight w:val="none"/>
                      <w:lang w:val="en-US" w:eastAsia="zh-CN" w:bidi="ar-SA"/>
                    </w:rPr>
                    <w:t>7</w:t>
                  </w:r>
                </w:p>
              </w:tc>
              <w:tc>
                <w:tcPr>
                  <w:tcW w:w="898"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0.830</w:t>
                  </w:r>
                </w:p>
              </w:tc>
              <w:tc>
                <w:tcPr>
                  <w:tcW w:w="89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0.816</w:t>
                  </w:r>
                </w:p>
              </w:tc>
              <w:tc>
                <w:tcPr>
                  <w:tcW w:w="89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0.835</w:t>
                  </w:r>
                </w:p>
              </w:tc>
              <w:tc>
                <w:tcPr>
                  <w:tcW w:w="954"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429" w:type="dxa"/>
                  <w:gridSpan w:val="9"/>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eastAsia" w:ascii="Times New Roman" w:hAnsi="Times New Roman" w:cs="Times New Roman"/>
                      <w:sz w:val="21"/>
                      <w:szCs w:val="21"/>
                      <w:lang w:val="en-US" w:eastAsia="zh-CN"/>
                    </w:rPr>
                    <w:t>低温干化车间（二期）恶臭处理设施</w:t>
                  </w:r>
                  <w:r>
                    <w:rPr>
                      <w:rFonts w:hint="eastAsia" w:cs="Times New Roman"/>
                      <w:sz w:val="21"/>
                      <w:szCs w:val="21"/>
                      <w:lang w:val="en-US" w:eastAsia="zh-CN"/>
                    </w:rPr>
                    <w:t>出</w:t>
                  </w:r>
                  <w:r>
                    <w:rPr>
                      <w:rFonts w:hint="eastAsia" w:ascii="Times New Roman" w:hAnsi="Times New Roman" w:cs="Times New Roman"/>
                      <w:sz w:val="21"/>
                      <w:szCs w:val="21"/>
                      <w:lang w:val="en-US" w:eastAsia="zh-CN"/>
                    </w:rPr>
                    <w:t>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865"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ascii="Times New Roman" w:hAnsi="Times New Roman" w:cs="Times New Roman" w:eastAsiaTheme="minorEastAsia"/>
                      <w:b w:val="0"/>
                      <w:bCs/>
                      <w:sz w:val="21"/>
                      <w:szCs w:val="21"/>
                      <w:highlight w:val="none"/>
                      <w:lang w:val="en-US" w:eastAsia="zh-CN"/>
                    </w:rPr>
                    <w:t>监测日期</w:t>
                  </w:r>
                </w:p>
              </w:tc>
              <w:tc>
                <w:tcPr>
                  <w:tcW w:w="2684" w:type="dxa"/>
                  <w:gridSpan w:val="4"/>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color w:val="0000FF"/>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2022.11.</w:t>
                  </w:r>
                  <w:r>
                    <w:rPr>
                      <w:rFonts w:hint="eastAsia" w:cs="Times New Roman"/>
                      <w:b w:val="0"/>
                      <w:bCs/>
                      <w:kern w:val="2"/>
                      <w:sz w:val="21"/>
                      <w:szCs w:val="21"/>
                      <w:highlight w:val="none"/>
                      <w:lang w:val="en-US" w:eastAsia="zh-CN" w:bidi="ar-SA"/>
                    </w:rPr>
                    <w:t>9</w:t>
                  </w:r>
                </w:p>
              </w:tc>
              <w:tc>
                <w:tcPr>
                  <w:tcW w:w="2745" w:type="dxa"/>
                  <w:gridSpan w:val="5"/>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FF"/>
                      <w:sz w:val="21"/>
                      <w:szCs w:val="21"/>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ascii="宋体" w:hAnsi="宋体" w:eastAsia="宋体" w:cs="宋体"/>
                      <w:b w:val="0"/>
                      <w:bCs/>
                      <w:kern w:val="2"/>
                      <w:sz w:val="21"/>
                      <w:szCs w:val="21"/>
                      <w:highlight w:val="none"/>
                      <w:lang w:val="en-US" w:eastAsia="zh-CN" w:bidi="ar-SA"/>
                    </w:rPr>
                    <w:t>①</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②</w:t>
                  </w:r>
                </w:p>
              </w:tc>
              <w:tc>
                <w:tcPr>
                  <w:tcW w:w="893"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③</w:t>
                  </w:r>
                </w:p>
              </w:tc>
              <w:tc>
                <w:tcPr>
                  <w:tcW w:w="913"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④</w:t>
                  </w:r>
                </w:p>
              </w:tc>
              <w:tc>
                <w:tcPr>
                  <w:tcW w:w="913" w:type="dxa"/>
                  <w:gridSpan w:val="2"/>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⑤</w:t>
                  </w:r>
                </w:p>
              </w:tc>
              <w:tc>
                <w:tcPr>
                  <w:tcW w:w="924"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eastAsia" w:ascii="宋体" w:hAnsi="宋体" w:eastAsia="宋体" w:cs="宋体"/>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截面积</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m</w:t>
                  </w:r>
                  <w:r>
                    <w:rPr>
                      <w:rFonts w:hint="eastAsia" w:cs="Times New Roman" w:eastAsiaTheme="minorEastAsia"/>
                      <w:b w:val="0"/>
                      <w:bCs/>
                      <w:sz w:val="21"/>
                      <w:szCs w:val="21"/>
                      <w:highlight w:val="none"/>
                      <w:vertAlign w:val="superscript"/>
                      <w:lang w:val="en-US" w:eastAsia="zh-CN"/>
                    </w:rPr>
                    <w:t>2</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0.7854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高度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eastAsia" w:cs="Times New Roman" w:eastAsiaTheme="minorEastAsia"/>
                      <w:b w:val="0"/>
                      <w:bCs/>
                      <w:sz w:val="21"/>
                      <w:szCs w:val="21"/>
                      <w:highlight w:val="none"/>
                      <w:lang w:val="en-US" w:eastAsia="zh-CN"/>
                    </w:rPr>
                    <w:t>m</w:t>
                  </w:r>
                </w:p>
              </w:tc>
              <w:tc>
                <w:tcPr>
                  <w:tcW w:w="5429" w:type="dxa"/>
                  <w:gridSpan w:val="9"/>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3</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5</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30.3</w:t>
                  </w:r>
                </w:p>
              </w:tc>
              <w:tc>
                <w:tcPr>
                  <w:tcW w:w="913"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30.8</w:t>
                  </w:r>
                </w:p>
              </w:tc>
              <w:tc>
                <w:tcPr>
                  <w:tcW w:w="91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w:t>
                  </w:r>
                  <w:r>
                    <w:rPr>
                      <w:rFonts w:hint="eastAsia" w:cs="Times New Roman"/>
                      <w:b w:val="0"/>
                      <w:bCs/>
                      <w:kern w:val="2"/>
                      <w:sz w:val="21"/>
                      <w:szCs w:val="21"/>
                      <w:highlight w:val="none"/>
                      <w:lang w:val="en-US" w:eastAsia="zh-CN" w:bidi="ar-SA"/>
                    </w:rPr>
                    <w:t>2</w:t>
                  </w:r>
                </w:p>
              </w:tc>
              <w:tc>
                <w:tcPr>
                  <w:tcW w:w="924"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w:t>
                  </w:r>
                  <w:r>
                    <w:rPr>
                      <w:rFonts w:hint="eastAsia" w:cs="Times New Roman"/>
                      <w:b w:val="0"/>
                      <w:bCs/>
                      <w:kern w:val="2"/>
                      <w:sz w:val="21"/>
                      <w:szCs w:val="21"/>
                      <w:highlight w:val="none"/>
                      <w:lang w:val="en-US" w:eastAsia="zh-CN" w:bidi="ar-SA"/>
                    </w:rPr>
                    <w:t>5</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w:t>
                  </w:r>
                  <w:r>
                    <w:rPr>
                      <w:rFonts w:hint="eastAsia" w:cs="Times New Roman"/>
                      <w:b w:val="0"/>
                      <w:bCs/>
                      <w:kern w:val="2"/>
                      <w:sz w:val="21"/>
                      <w:szCs w:val="21"/>
                      <w:highlight w:val="none"/>
                      <w:lang w:val="en-US" w:eastAsia="zh-CN" w:bidi="ar-SA"/>
                    </w:rPr>
                    <w:t>3</w:t>
                  </w:r>
                </w:p>
              </w:tc>
              <w:tc>
                <w:tcPr>
                  <w:tcW w:w="893"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6.6</w:t>
                  </w:r>
                </w:p>
              </w:tc>
              <w:tc>
                <w:tcPr>
                  <w:tcW w:w="913"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w:t>
                  </w:r>
                  <w:r>
                    <w:rPr>
                      <w:rFonts w:hint="eastAsia" w:cs="Times New Roman"/>
                      <w:b w:val="0"/>
                      <w:bCs/>
                      <w:kern w:val="2"/>
                      <w:sz w:val="21"/>
                      <w:szCs w:val="21"/>
                      <w:highlight w:val="none"/>
                      <w:lang w:val="en-US" w:eastAsia="zh-CN" w:bidi="ar-SA"/>
                    </w:rPr>
                    <w:t>6</w:t>
                  </w:r>
                </w:p>
              </w:tc>
              <w:tc>
                <w:tcPr>
                  <w:tcW w:w="913" w:type="dxa"/>
                  <w:gridSpan w:val="2"/>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6.9</w:t>
                  </w:r>
                </w:p>
              </w:tc>
              <w:tc>
                <w:tcPr>
                  <w:tcW w:w="924"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标干</w:t>
                  </w:r>
                  <w:r>
                    <w:rPr>
                      <w:rFonts w:hint="default" w:ascii="Times New Roman" w:hAnsi="Times New Roman" w:cs="Times New Roman" w:eastAsiaTheme="minorEastAsia"/>
                      <w:b w:val="0"/>
                      <w:bCs/>
                      <w:sz w:val="21"/>
                      <w:szCs w:val="21"/>
                      <w:highlight w:val="none"/>
                      <w:lang w:val="en-US" w:eastAsia="zh-CN"/>
                    </w:rPr>
                    <w:t>流量</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r>
                    <w:rPr>
                      <w:rFonts w:hint="eastAsia" w:cs="Times New Roman"/>
                      <w:b w:val="0"/>
                      <w:bCs/>
                      <w:kern w:val="2"/>
                      <w:sz w:val="21"/>
                      <w:szCs w:val="21"/>
                      <w:highlight w:val="none"/>
                      <w:lang w:val="en-US" w:eastAsia="zh-CN" w:bidi="ar-SA"/>
                    </w:rPr>
                    <w:t>541</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15</w:t>
                  </w:r>
                  <w:r>
                    <w:rPr>
                      <w:rFonts w:hint="eastAsia" w:cs="Times New Roman"/>
                      <w:b w:val="0"/>
                      <w:bCs/>
                      <w:kern w:val="2"/>
                      <w:sz w:val="21"/>
                      <w:szCs w:val="21"/>
                      <w:highlight w:val="none"/>
                      <w:lang w:val="en-US" w:eastAsia="zh-CN" w:bidi="ar-SA"/>
                    </w:rPr>
                    <w:t>987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234</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w:t>
                  </w:r>
                  <w:r>
                    <w:rPr>
                      <w:rFonts w:hint="eastAsia" w:cs="Times New Roman"/>
                      <w:b w:val="0"/>
                      <w:bCs/>
                      <w:kern w:val="2"/>
                      <w:sz w:val="21"/>
                      <w:szCs w:val="21"/>
                      <w:highlight w:val="none"/>
                      <w:lang w:val="en-US" w:eastAsia="zh-CN" w:bidi="ar-SA"/>
                    </w:rPr>
                    <w:t>110</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170</w:t>
                  </w:r>
                  <w:r>
                    <w:rPr>
                      <w:rFonts w:hint="eastAsia" w:cs="Times New Roman"/>
                      <w:b w:val="0"/>
                      <w:bCs/>
                      <w:kern w:val="2"/>
                      <w:sz w:val="21"/>
                      <w:szCs w:val="21"/>
                      <w:highlight w:val="none"/>
                      <w:lang w:val="en-US" w:eastAsia="zh-CN" w:bidi="ar-SA"/>
                    </w:rPr>
                    <w:t>51</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16</w:t>
                  </w:r>
                  <w:r>
                    <w:rPr>
                      <w:rFonts w:hint="eastAsia" w:cs="Times New Roman"/>
                      <w:b w:val="0"/>
                      <w:bCs/>
                      <w:kern w:val="2"/>
                      <w:sz w:val="21"/>
                      <w:szCs w:val="21"/>
                      <w:highlight w:val="none"/>
                      <w:lang w:val="en-US" w:eastAsia="zh-CN" w:bidi="ar-SA"/>
                    </w:rPr>
                    <w:t>456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硫化氢</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1.10</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1.12</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1.13</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1.19</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1.15</w:t>
                  </w:r>
                  <w:r>
                    <w:rPr>
                      <w:rFonts w:hint="default" w:ascii="Arial" w:hAnsi="Arial" w:cs="Arial" w:eastAsiaTheme="minorEastAsia"/>
                      <w:b w:val="0"/>
                      <w:bCs/>
                      <w:kern w:val="2"/>
                      <w:sz w:val="21"/>
                      <w:szCs w:val="21"/>
                      <w:highlight w:val="none"/>
                      <w:lang w:val="en-US" w:eastAsia="zh-CN" w:bidi="ar-SA"/>
                    </w:rPr>
                    <w:t>×</w:t>
                  </w:r>
                  <w:r>
                    <w:rPr>
                      <w:rFonts w:hint="eastAsia" w:cs="Times New Roman" w:eastAsiaTheme="minorEastAsia"/>
                      <w:b w:val="0"/>
                      <w:bCs/>
                      <w:kern w:val="2"/>
                      <w:sz w:val="21"/>
                      <w:szCs w:val="21"/>
                      <w:highlight w:val="none"/>
                      <w:lang w:val="en-US" w:eastAsia="zh-CN" w:bidi="ar-SA"/>
                    </w:rPr>
                    <w:t>10</w:t>
                  </w:r>
                  <w:r>
                    <w:rPr>
                      <w:rFonts w:hint="eastAsia" w:cs="Times New Roman" w:eastAsiaTheme="minorEastAsia"/>
                      <w:b w:val="0"/>
                      <w:bCs/>
                      <w:kern w:val="2"/>
                      <w:sz w:val="21"/>
                      <w:szCs w:val="21"/>
                      <w:highlight w:val="none"/>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硫化氢出口浓度</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硫化氢出口平均</w:t>
                  </w:r>
                </w:p>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硫化氢处理效率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default" w:ascii="Times New Roman" w:hAnsi="Times New Roman" w:eastAsia="宋体" w:cs="Times New Roman"/>
                      <w:b w:val="0"/>
                      <w:bCs/>
                      <w:sz w:val="21"/>
                      <w:szCs w:val="21"/>
                      <w:highlight w:val="none"/>
                      <w:lang w:val="en-US" w:eastAsia="zh-CN"/>
                    </w:rPr>
                    <w:t>实测浓度</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0.85</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0.91</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0.89</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氨</w:t>
                  </w:r>
                  <w:r>
                    <w:rPr>
                      <w:rFonts w:hint="eastAsia" w:ascii="Times New Roman" w:hAnsi="Times New Roman" w:eastAsia="宋体" w:cs="Times New Roman"/>
                      <w:b w:val="0"/>
                      <w:bCs/>
                      <w:sz w:val="21"/>
                      <w:szCs w:val="21"/>
                      <w:highlight w:val="none"/>
                      <w:lang w:val="en-US" w:eastAsia="zh-CN"/>
                    </w:rPr>
                    <w:t>排放速率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0.015</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氨出口浓度范围</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0.87-0.91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氨出口平均浓度</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sz w:val="21"/>
                      <w:szCs w:val="21"/>
                      <w:highlight w:val="none"/>
                      <w:lang w:val="en-US" w:eastAsia="zh-CN"/>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0.88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lang w:val="en-US" w:eastAsia="zh-CN"/>
                    </w:rPr>
                  </w:pPr>
                  <w:r>
                    <w:rPr>
                      <w:rFonts w:hint="eastAsia" w:cs="Times New Roman"/>
                      <w:b w:val="0"/>
                      <w:bCs/>
                      <w:sz w:val="21"/>
                      <w:szCs w:val="21"/>
                      <w:highlight w:val="none"/>
                      <w:lang w:val="en-US" w:eastAsia="zh-CN"/>
                    </w:rPr>
                    <w:t>氨处理效率</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sz w:val="21"/>
                      <w:szCs w:val="21"/>
                      <w:highlight w:val="none"/>
                      <w:lang w:val="en-US" w:eastAsia="zh-CN"/>
                    </w:rPr>
                  </w:pPr>
                  <w:r>
                    <w:rPr>
                      <w:rFonts w:hint="eastAsia" w:cs="Times New Roman"/>
                      <w:b w:val="0"/>
                      <w:bCs/>
                      <w:sz w:val="21"/>
                      <w:szCs w:val="21"/>
                      <w:highlight w:val="none"/>
                      <w:lang w:val="en-US" w:eastAsia="zh-CN"/>
                    </w:rPr>
                    <w:t>%</w:t>
                  </w:r>
                </w:p>
              </w:tc>
              <w:tc>
                <w:tcPr>
                  <w:tcW w:w="5429" w:type="dxa"/>
                  <w:gridSpan w:val="9"/>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82.43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28</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29</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30</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b w:val="0"/>
                      <w:bCs/>
                      <w:kern w:val="2"/>
                      <w:sz w:val="21"/>
                      <w:szCs w:val="21"/>
                      <w:highlight w:val="none"/>
                      <w:lang w:val="en-US" w:eastAsia="zh-CN" w:bidi="ar-SA"/>
                    </w:rPr>
                    <w:t>34</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35</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188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b w:val="0"/>
                      <w:bCs/>
                      <w:sz w:val="21"/>
                      <w:szCs w:val="21"/>
                      <w:highlight w:val="none"/>
                      <w:lang w:val="en-US" w:eastAsia="zh-CN"/>
                    </w:rPr>
                  </w:pPr>
                  <w:r>
                    <w:rPr>
                      <w:rFonts w:hint="eastAsia" w:cs="Times New Roman"/>
                      <w:b w:val="0"/>
                      <w:bCs/>
                      <w:sz w:val="21"/>
                      <w:szCs w:val="21"/>
                      <w:highlight w:val="none"/>
                      <w:lang w:val="en-US" w:eastAsia="zh-CN"/>
                    </w:rPr>
                    <w:t>臭气浓度</w:t>
                  </w:r>
                  <w:r>
                    <w:rPr>
                      <w:rFonts w:hint="eastAsia" w:ascii="Times New Roman" w:hAnsi="Times New Roman" w:eastAsia="宋体" w:cs="Times New Roman"/>
                      <w:b w:val="0"/>
                      <w:bCs/>
                      <w:sz w:val="21"/>
                      <w:szCs w:val="21"/>
                      <w:highlight w:val="none"/>
                      <w:lang w:val="en-US" w:eastAsia="zh-CN"/>
                    </w:rPr>
                    <w:t>排放速率</w:t>
                  </w:r>
                  <w:r>
                    <w:rPr>
                      <w:rFonts w:hint="eastAsia" w:ascii="宋体" w:hAnsi="宋体" w:eastAsia="宋体" w:cs="宋体"/>
                      <w:b w:val="0"/>
                      <w:bCs/>
                      <w:sz w:val="21"/>
                      <w:szCs w:val="21"/>
                      <w:highlight w:val="none"/>
                      <w:lang w:val="en-US" w:eastAsia="zh-CN"/>
                    </w:rPr>
                    <w:t>※</w:t>
                  </w:r>
                </w:p>
              </w:tc>
              <w:tc>
                <w:tcPr>
                  <w:tcW w:w="97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eastAsia" w:cs="Times New Roman" w:eastAsiaTheme="minorEastAsia"/>
                      <w:b w:val="0"/>
                      <w:bCs/>
                      <w:sz w:val="21"/>
                      <w:szCs w:val="21"/>
                      <w:highlight w:val="none"/>
                      <w:lang w:val="en-US" w:eastAsia="zh-CN"/>
                    </w:rPr>
                    <w:t>k</w:t>
                  </w:r>
                  <w:r>
                    <w:rPr>
                      <w:rFonts w:hint="default" w:ascii="Times New Roman" w:hAnsi="Times New Roman" w:cs="Times New Roman" w:eastAsiaTheme="minorEastAsia"/>
                      <w:b w:val="0"/>
                      <w:bCs/>
                      <w:sz w:val="21"/>
                      <w:szCs w:val="21"/>
                      <w:highlight w:val="none"/>
                      <w:lang w:val="en-US" w:eastAsia="zh-CN"/>
                    </w:rPr>
                    <w:t>g/h</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0.46</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c>
                <w:tcPr>
                  <w:tcW w:w="89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0.45</w:t>
                  </w:r>
                </w:p>
              </w:tc>
              <w:tc>
                <w:tcPr>
                  <w:tcW w:w="913"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0.56</w:t>
                  </w:r>
                </w:p>
              </w:tc>
              <w:tc>
                <w:tcPr>
                  <w:tcW w:w="913"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0.60</w:t>
                  </w:r>
                </w:p>
              </w:tc>
              <w:tc>
                <w:tcPr>
                  <w:tcW w:w="92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cs="Times New Roman" w:eastAsiaTheme="minorEastAsia"/>
                      <w:b w:val="0"/>
                      <w:bCs/>
                      <w:kern w:val="2"/>
                      <w:sz w:val="21"/>
                      <w:szCs w:val="21"/>
                      <w:highlight w:val="none"/>
                      <w:lang w:val="en-US" w:eastAsia="zh-CN" w:bidi="ar-SA"/>
                    </w:rPr>
                  </w:pPr>
                  <w:r>
                    <w:rPr>
                      <w:rFonts w:hint="eastAsia" w:cs="Times New Roman" w:eastAsiaTheme="minorEastAsia"/>
                      <w:b w:val="0"/>
                      <w:bCs/>
                      <w:kern w:val="2"/>
                      <w:sz w:val="21"/>
                      <w:szCs w:val="21"/>
                      <w:highlight w:val="none"/>
                      <w:lang w:val="en-US" w:eastAsia="zh-CN" w:bidi="ar-SA"/>
                    </w:rPr>
                    <w:t>0.48</w:t>
                  </w:r>
                </w:p>
              </w:tc>
            </w:tr>
          </w:tbl>
          <w:p>
            <w:pPr>
              <w:spacing w:beforeLines="50" w:after="0"/>
              <w:jc w:val="center"/>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表7.6 锅炉排气筒检测结果</w:t>
            </w:r>
          </w:p>
          <w:tbl>
            <w:tblPr>
              <w:tblStyle w:val="14"/>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2"/>
              <w:gridCol w:w="873"/>
              <w:gridCol w:w="906"/>
              <w:gridCol w:w="906"/>
              <w:gridCol w:w="907"/>
              <w:gridCol w:w="906"/>
              <w:gridCol w:w="906"/>
              <w:gridCol w:w="9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5" w:type="dxa"/>
                  <w:gridSpan w:val="2"/>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检测点位</w:t>
                  </w:r>
                </w:p>
              </w:tc>
              <w:tc>
                <w:tcPr>
                  <w:tcW w:w="5448" w:type="dxa"/>
                  <w:gridSpan w:val="6"/>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cs="Times New Roman"/>
                      <w:sz w:val="21"/>
                      <w:szCs w:val="21"/>
                      <w:lang w:val="en-US" w:eastAsia="zh-CN"/>
                    </w:rPr>
                    <w:t>厌氧厂（二期）锅炉废气处理设施</w:t>
                  </w:r>
                  <w:r>
                    <w:rPr>
                      <w:rFonts w:hint="eastAsia" w:ascii="Times New Roman" w:hAnsi="Times New Roman" w:eastAsia="宋体" w:cs="Times New Roman"/>
                      <w:color w:val="auto"/>
                      <w:sz w:val="21"/>
                      <w:szCs w:val="21"/>
                      <w:lang w:val="en-US" w:eastAsia="zh-CN"/>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845" w:type="dxa"/>
                  <w:gridSpan w:val="2"/>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监测日期</w:t>
                  </w:r>
                </w:p>
              </w:tc>
              <w:tc>
                <w:tcPr>
                  <w:tcW w:w="2719"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eastAsiaTheme="minorEastAsia"/>
                      <w:b w:val="0"/>
                      <w:bCs/>
                      <w:kern w:val="2"/>
                      <w:sz w:val="21"/>
                      <w:szCs w:val="21"/>
                      <w:highlight w:val="none"/>
                      <w:lang w:val="en-US" w:eastAsia="zh-CN" w:bidi="ar-SA"/>
                    </w:rPr>
                    <w:t>2022.11.</w:t>
                  </w:r>
                  <w:r>
                    <w:rPr>
                      <w:rFonts w:hint="eastAsia" w:cs="Times New Roman"/>
                      <w:b w:val="0"/>
                      <w:bCs/>
                      <w:kern w:val="2"/>
                      <w:sz w:val="21"/>
                      <w:szCs w:val="21"/>
                      <w:highlight w:val="none"/>
                      <w:lang w:val="en-US" w:eastAsia="zh-CN" w:bidi="ar-SA"/>
                    </w:rPr>
                    <w:t>9</w:t>
                  </w:r>
                </w:p>
              </w:tc>
              <w:tc>
                <w:tcPr>
                  <w:tcW w:w="2729" w:type="dxa"/>
                  <w:gridSpan w:val="3"/>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cs="Times New Roman" w:eastAsiaTheme="minorEastAsia"/>
                      <w:b w:val="0"/>
                      <w:bCs/>
                      <w:kern w:val="2"/>
                      <w:sz w:val="21"/>
                      <w:szCs w:val="21"/>
                      <w:highlight w:val="none"/>
                      <w:lang w:val="en-US" w:eastAsia="zh-CN" w:bidi="ar-SA"/>
                    </w:rPr>
                    <w:t>2022.11.1</w:t>
                  </w:r>
                  <w:r>
                    <w:rPr>
                      <w:rFonts w:hint="eastAsia" w:cs="Times New Roman"/>
                      <w:b w:val="0"/>
                      <w:bCs/>
                      <w:kern w:val="2"/>
                      <w:sz w:val="21"/>
                      <w:szCs w:val="21"/>
                      <w:highlight w:val="none"/>
                      <w:lang w:val="en-US" w:eastAsia="zh-CN" w:bidi="ar-SA"/>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检测指标</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单位</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①</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②</w:t>
                  </w:r>
                </w:p>
              </w:tc>
              <w:tc>
                <w:tcPr>
                  <w:tcW w:w="907"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③</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①</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②</w:t>
                  </w:r>
                </w:p>
              </w:tc>
              <w:tc>
                <w:tcPr>
                  <w:tcW w:w="917"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截面积</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m</w:t>
                  </w:r>
                  <w:r>
                    <w:rPr>
                      <w:rFonts w:hint="eastAsia" w:ascii="Times New Roman" w:hAnsi="Times New Roman" w:eastAsia="宋体" w:cs="Times New Roman"/>
                      <w:color w:val="auto"/>
                      <w:sz w:val="21"/>
                      <w:szCs w:val="21"/>
                      <w:vertAlign w:val="superscript"/>
                      <w:lang w:val="en-US" w:eastAsia="zh-CN"/>
                    </w:rPr>
                    <w:t>2</w:t>
                  </w:r>
                </w:p>
              </w:tc>
              <w:tc>
                <w:tcPr>
                  <w:tcW w:w="5448" w:type="dxa"/>
                  <w:gridSpan w:val="6"/>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0.0707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烟气温度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99.4</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102.5</w:t>
                  </w:r>
                </w:p>
              </w:tc>
              <w:tc>
                <w:tcPr>
                  <w:tcW w:w="907"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101.7</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84.1</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85.3</w:t>
                  </w:r>
                </w:p>
              </w:tc>
              <w:tc>
                <w:tcPr>
                  <w:tcW w:w="917"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烟气流速</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m/s</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907"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3.0</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3.1</w:t>
                  </w:r>
                </w:p>
              </w:tc>
              <w:tc>
                <w:tcPr>
                  <w:tcW w:w="917"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标干</w:t>
                  </w:r>
                  <w:r>
                    <w:rPr>
                      <w:rFonts w:hint="default" w:ascii="Times New Roman" w:hAnsi="Times New Roman" w:eastAsia="宋体" w:cs="Times New Roman"/>
                      <w:color w:val="auto"/>
                      <w:sz w:val="21"/>
                      <w:szCs w:val="21"/>
                      <w:lang w:val="en-US" w:eastAsia="zh-CN"/>
                    </w:rPr>
                    <w:t>流量</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m³/h</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903</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895</w:t>
                  </w:r>
                </w:p>
              </w:tc>
              <w:tc>
                <w:tcPr>
                  <w:tcW w:w="907"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824</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564</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579</w:t>
                  </w:r>
                </w:p>
              </w:tc>
              <w:tc>
                <w:tcPr>
                  <w:tcW w:w="917"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含氧量</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9.5</w:t>
                  </w:r>
                </w:p>
              </w:tc>
              <w:tc>
                <w:tcPr>
                  <w:tcW w:w="906"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9.4</w:t>
                  </w:r>
                </w:p>
              </w:tc>
              <w:tc>
                <w:tcPr>
                  <w:tcW w:w="907"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9.4</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4.7</w:t>
                  </w:r>
                </w:p>
              </w:tc>
              <w:tc>
                <w:tcPr>
                  <w:tcW w:w="906"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w:t>
                  </w:r>
                </w:p>
              </w:tc>
              <w:tc>
                <w:tcPr>
                  <w:tcW w:w="917"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二氧化硫实测浓度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7"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1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二氧化硫折算</w:t>
                  </w:r>
                  <w:r>
                    <w:rPr>
                      <w:rFonts w:hint="default" w:ascii="Times New Roman" w:hAnsi="Times New Roman" w:eastAsia="宋体" w:cs="Times New Roman"/>
                      <w:color w:val="auto"/>
                      <w:sz w:val="21"/>
                      <w:szCs w:val="21"/>
                      <w:lang w:val="en-US" w:eastAsia="zh-CN"/>
                    </w:rPr>
                    <w:t>浓度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7"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91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氮氧化物实测浓度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8.6</w:t>
                  </w:r>
                </w:p>
              </w:tc>
              <w:tc>
                <w:tcPr>
                  <w:tcW w:w="907"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11.7</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45.9</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46.4</w:t>
                  </w:r>
                </w:p>
              </w:tc>
              <w:tc>
                <w:tcPr>
                  <w:tcW w:w="91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氮氧化物折算</w:t>
                  </w:r>
                  <w:r>
                    <w:rPr>
                      <w:rFonts w:hint="default" w:ascii="Times New Roman" w:hAnsi="Times New Roman" w:eastAsia="宋体" w:cs="Times New Roman"/>
                      <w:color w:val="auto"/>
                      <w:sz w:val="21"/>
                      <w:szCs w:val="21"/>
                      <w:lang w:val="en-US" w:eastAsia="zh-CN"/>
                    </w:rPr>
                    <w:t>浓度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906"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p>
              </w:tc>
              <w:tc>
                <w:tcPr>
                  <w:tcW w:w="907" w:type="dxa"/>
                  <w:tcMar>
                    <w:left w:w="0" w:type="dxa"/>
                    <w:right w:w="0" w:type="dxa"/>
                  </w:tcMar>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49</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c>
                <w:tcPr>
                  <w:tcW w:w="91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颗粒物实测浓度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90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c>
                <w:tcPr>
                  <w:tcW w:w="91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&lt;20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972"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颗粒物折算浓度</w:t>
                  </w:r>
                </w:p>
              </w:tc>
              <w:tc>
                <w:tcPr>
                  <w:tcW w:w="87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90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906"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917" w:type="dxa"/>
                  <w:tcMar>
                    <w:left w:w="0" w:type="dxa"/>
                    <w:right w:w="0" w:type="dxa"/>
                  </w:tcMar>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b w:val="0"/>
                <w:bCs w:val="0"/>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Theme="minorEastAsia"/>
                <w:b/>
                <w:bCs/>
                <w:color w:val="000000" w:themeColor="text1"/>
                <w:sz w:val="24"/>
                <w:lang w:val="en-US" w:eastAsia="zh-CN"/>
                <w14:textFill>
                  <w14:solidFill>
                    <w14:schemeClr w14:val="tx1"/>
                  </w14:solidFill>
                </w14:textFill>
              </w:rPr>
            </w:pPr>
            <w:r>
              <w:rPr>
                <w:rFonts w:hint="eastAsia"/>
                <w:b w:val="0"/>
                <w:bCs w:val="0"/>
                <w:color w:val="000000" w:themeColor="text1"/>
                <w:sz w:val="24"/>
                <w:lang w:val="en-US" w:eastAsia="zh-CN"/>
                <w14:textFill>
                  <w14:solidFill>
                    <w14:schemeClr w14:val="tx1"/>
                  </w14:solidFill>
                </w14:textFill>
              </w:rPr>
              <w:t>根据监测数据可知，项目恶臭气体有组织排放浓度满足《恶臭污染物排放标准》（GB14554-93）表2恶臭污染物排放标准限值要求。沼气锅炉燃烧废气满足《锅炉大气污染物排放标准》（GB13271-2014）表3中大气污染物特别排放限值燃气锅炉标准要求。</w:t>
            </w:r>
          </w:p>
          <w:p>
            <w:pPr>
              <w:spacing w:line="360" w:lineRule="auto"/>
              <w:ind w:firstLine="482" w:firstLineChars="200"/>
              <w:jc w:val="left"/>
              <w:rPr>
                <w:rFonts w:ascii="Times New Roman" w:cs="Times New Roman"/>
                <w:b/>
                <w:color w:val="0000FF"/>
              </w:rPr>
            </w:pPr>
            <w:r>
              <w:rPr>
                <w:rFonts w:hint="eastAsia"/>
                <w:b/>
                <w:sz w:val="24"/>
                <w:lang w:val="en-US" w:eastAsia="zh-CN"/>
              </w:rPr>
              <w:t>2</w:t>
            </w:r>
            <w:r>
              <w:rPr>
                <w:rFonts w:hint="eastAsia"/>
                <w:b/>
                <w:sz w:val="24"/>
              </w:rPr>
              <w:t>、</w:t>
            </w:r>
            <w:r>
              <w:rPr>
                <w:rFonts w:hint="eastAsia"/>
                <w:b/>
                <w:sz w:val="24"/>
                <w:lang w:eastAsia="zh-CN"/>
              </w:rPr>
              <w:t>无</w:t>
            </w:r>
            <w:r>
              <w:rPr>
                <w:b/>
                <w:sz w:val="24"/>
              </w:rPr>
              <w:t>组织废气</w:t>
            </w:r>
          </w:p>
          <w:p>
            <w:pPr>
              <w:pStyle w:val="18"/>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7</w:t>
            </w:r>
            <w:r>
              <w:rPr>
                <w:rFonts w:ascii="Times New Roman" w:cs="Times New Roman"/>
                <w:b/>
                <w:color w:val="auto"/>
              </w:rPr>
              <w:t xml:space="preserve"> </w:t>
            </w:r>
            <w:r>
              <w:rPr>
                <w:rFonts w:hint="eastAsia" w:ascii="Times New Roman" w:cs="Times New Roman"/>
                <w:b/>
                <w:color w:val="auto"/>
                <w:lang w:eastAsia="zh-CN"/>
              </w:rPr>
              <w:t>无</w:t>
            </w:r>
            <w:r>
              <w:rPr>
                <w:rFonts w:ascii="Times New Roman" w:cs="Times New Roman"/>
                <w:b/>
                <w:color w:val="auto"/>
              </w:rPr>
              <w:t>组织监测结果一览表</w:t>
            </w:r>
          </w:p>
          <w:tbl>
            <w:tblPr>
              <w:tblStyle w:val="14"/>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7"/>
              <w:gridCol w:w="1269"/>
              <w:gridCol w:w="654"/>
              <w:gridCol w:w="1253"/>
              <w:gridCol w:w="1253"/>
              <w:gridCol w:w="1253"/>
              <w:gridCol w:w="1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0" w:type="dxa"/>
                  <w:gridSpan w:val="3"/>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mc:AlternateContent>
                      <mc:Choice Requires="wps">
                        <w:drawing>
                          <wp:anchor distT="0" distB="0" distL="114300" distR="114300" simplePos="0" relativeHeight="251660288" behindDoc="0" locked="0" layoutInCell="1" allowOverlap="1">
                            <wp:simplePos x="0" y="0"/>
                            <wp:positionH relativeFrom="column">
                              <wp:posOffset>-58420</wp:posOffset>
                            </wp:positionH>
                            <wp:positionV relativeFrom="paragraph">
                              <wp:posOffset>24765</wp:posOffset>
                            </wp:positionV>
                            <wp:extent cx="2063750" cy="361315"/>
                            <wp:effectExtent l="635" t="4445" r="12065" b="15240"/>
                            <wp:wrapNone/>
                            <wp:docPr id="1" name="直接箭头连接符 1"/>
                            <wp:cNvGraphicFramePr/>
                            <a:graphic xmlns:a="http://schemas.openxmlformats.org/drawingml/2006/main">
                              <a:graphicData uri="http://schemas.microsoft.com/office/word/2010/wordprocessingShape">
                                <wps:wsp>
                                  <wps:cNvCnPr/>
                                  <wps:spPr>
                                    <a:xfrm>
                                      <a:off x="0" y="0"/>
                                      <a:ext cx="2063750" cy="361315"/>
                                    </a:xfrm>
                                    <a:prstGeom prst="straightConnector1">
                                      <a:avLst/>
                                    </a:prstGeom>
                                    <a:ln w="9525" cap="flat" cmpd="sng">
                                      <a:solidFill>
                                        <a:srgbClr val="000000"/>
                                      </a:solidFill>
                                      <a:prstDash val="solid"/>
                                      <a:round/>
                                      <a:headEnd type="none" w="med" len="med"/>
                                      <a:tailEnd type="none" w="med" len="med"/>
                                    </a:ln>
                                  </wps:spPr>
                                  <wps:bodyPr/>
                                </wps:wsp>
                              </a:graphicData>
                            </a:graphic>
                          </wp:anchor>
                        </w:drawing>
                      </mc:Choice>
                      <mc:Fallback>
                        <w:pict>
                          <v:shape id="_x0000_s1026" o:spid="_x0000_s1026" o:spt="32" type="#_x0000_t32" style="position:absolute;left:0pt;margin-left:-4.6pt;margin-top:1.95pt;height:28.45pt;width:162.5pt;z-index:251660288;mso-width-relative:page;mso-height-relative:page;" filled="f" stroked="t" coordsize="21600,21600" o:gfxdata="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dF82R1gAAAAcBAAAPAAAAAAAAAAEAIAAAACIAAABkcnMv&#10;ZG93bnJldi54bWxQSwECFAAUAAAACACHTuJAPEGOhQUCAAD7AwAADgAAAAAAAAABACAAAAAlAQAA&#10;ZHJzL2Uyb0RvYy54bWxQSwUGAAAAAAYABgBZAQAAnAUAAAAA&#10;">
                            <v:fill on="f" focussize="0,0"/>
                            <v:stroke color="#000000" joinstyle="round"/>
                            <v:imagedata o:title=""/>
                            <o:lock v:ext="edit" aspectratio="f"/>
                          </v:shape>
                        </w:pict>
                      </mc:Fallback>
                    </mc:AlternateContent>
                  </w:r>
                  <w:r>
                    <w:rPr>
                      <w:rFonts w:hint="eastAsia"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color w:val="auto"/>
                      <w:sz w:val="21"/>
                      <w:szCs w:val="21"/>
                      <w:lang w:val="en-US" w:eastAsia="zh-CN"/>
                    </w:rPr>
                    <w:t>监测位置</w:t>
                  </w:r>
                </w:p>
                <w:p>
                  <w:pPr>
                    <w:keepNext w:val="0"/>
                    <w:keepLines w:val="0"/>
                    <w:pageBreakBefore w:val="0"/>
                    <w:widowControl w:val="0"/>
                    <w:kinsoku/>
                    <w:wordWrap/>
                    <w:overflowPunct/>
                    <w:topLinePunct w:val="0"/>
                    <w:autoSpaceDE/>
                    <w:autoSpaceDN/>
                    <w:bidi w:val="0"/>
                    <w:adjustRightInd/>
                    <w:snapToGrid/>
                    <w:spacing w:after="0" w:line="240" w:lineRule="atLeast"/>
                    <w:jc w:val="both"/>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检测项目、日期及频次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上风向G1</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下风向G2</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下风向G3</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臭气浓度</w:t>
                  </w:r>
                </w:p>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（无量纲）</w:t>
                  </w: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w:t>
                  </w:r>
                  <w:r>
                    <w:rPr>
                      <w:rFonts w:hint="eastAsia" w:eastAsia="宋体" w:cs="Times New Roman"/>
                      <w:color w:val="auto"/>
                      <w:sz w:val="21"/>
                      <w:szCs w:val="21"/>
                      <w:lang w:val="en-US" w:eastAsia="zh-CN"/>
                    </w:rPr>
                    <w:t>9</w:t>
                  </w: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2020.11.1</w:t>
                  </w:r>
                  <w:r>
                    <w:rPr>
                      <w:rFonts w:hint="eastAsia" w:eastAsia="宋体" w:cs="Times New Roman"/>
                      <w:color w:val="auto"/>
                      <w:sz w:val="21"/>
                      <w:szCs w:val="21"/>
                      <w:lang w:val="en-US" w:eastAsia="zh-CN"/>
                    </w:rPr>
                    <w:t>0</w:t>
                  </w: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&lt;</w:t>
                  </w:r>
                  <w:r>
                    <w:rPr>
                      <w:rFonts w:hint="eastAsia" w:ascii="Times New Roman" w:hAnsi="Times New Roman" w:eastAsia="宋体" w:cs="Times New Roman"/>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氨</w:t>
                  </w:r>
                </w:p>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w:t>
                  </w:r>
                  <w:r>
                    <w:rPr>
                      <w:rFonts w:hint="eastAsia" w:eastAsia="宋体" w:cs="Times New Roman"/>
                      <w:color w:val="auto"/>
                      <w:sz w:val="21"/>
                      <w:szCs w:val="21"/>
                      <w:lang w:val="en-US" w:eastAsia="zh-CN"/>
                    </w:rPr>
                    <w:t>9</w:t>
                  </w: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0.09</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0.21</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0.11</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2020.11.1</w:t>
                  </w:r>
                  <w:r>
                    <w:rPr>
                      <w:rFonts w:hint="eastAsia" w:eastAsia="宋体" w:cs="Times New Roman"/>
                      <w:color w:val="auto"/>
                      <w:sz w:val="21"/>
                      <w:szCs w:val="21"/>
                      <w:lang w:val="en-US" w:eastAsia="zh-CN"/>
                    </w:rPr>
                    <w:t>0</w:t>
                  </w: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0.11</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0.24</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0.10</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0.25</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硫化氢</w:t>
                  </w:r>
                </w:p>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w:t>
                  </w: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w:t>
                  </w:r>
                  <w:r>
                    <w:rPr>
                      <w:rFonts w:hint="eastAsia" w:eastAsia="宋体" w:cs="Times New Roman"/>
                      <w:color w:val="auto"/>
                      <w:sz w:val="21"/>
                      <w:szCs w:val="21"/>
                      <w:lang w:val="en-US" w:eastAsia="zh-CN"/>
                    </w:rPr>
                    <w:t>9</w:t>
                  </w: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restart"/>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2020.11.1</w:t>
                  </w:r>
                  <w:r>
                    <w:rPr>
                      <w:rFonts w:hint="eastAsia" w:eastAsia="宋体" w:cs="Times New Roman"/>
                      <w:color w:val="auto"/>
                      <w:sz w:val="21"/>
                      <w:szCs w:val="21"/>
                      <w:lang w:val="en-US" w:eastAsia="zh-CN"/>
                    </w:rPr>
                    <w:t>0</w:t>
                  </w: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①</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57"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1269" w:type="dxa"/>
                  <w:vMerge w:val="continue"/>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p>
              </w:tc>
              <w:tc>
                <w:tcPr>
                  <w:tcW w:w="6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③</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after="0" w:line="240" w:lineRule="atLeast"/>
                    <w:jc w:val="center"/>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ND</w:t>
                  </w:r>
                </w:p>
              </w:tc>
            </w:tr>
          </w:tbl>
          <w:p>
            <w:pPr>
              <w:spacing w:line="360" w:lineRule="auto"/>
              <w:ind w:firstLine="480" w:firstLineChars="200"/>
              <w:rPr>
                <w:rFonts w:hint="eastAsia"/>
                <w:b/>
                <w:bCs/>
                <w:sz w:val="24"/>
                <w:lang w:val="en-US" w:eastAsia="zh-CN"/>
              </w:rPr>
            </w:pPr>
            <w:r>
              <w:rPr>
                <w:rFonts w:eastAsia="宋体" w:cs="Times New Roman"/>
                <w:bCs/>
                <w:sz w:val="24"/>
              </w:rPr>
              <w:t>根据监测报告可知</w:t>
            </w:r>
            <w:r>
              <w:rPr>
                <w:rFonts w:hint="default" w:ascii="Times New Roman" w:hAnsi="Times New Roman" w:eastAsia="宋体" w:cs="Times New Roman"/>
                <w:color w:val="auto"/>
                <w:sz w:val="24"/>
                <w:szCs w:val="24"/>
              </w:rPr>
              <w:t>项目厂界</w:t>
            </w:r>
            <w:r>
              <w:rPr>
                <w:rFonts w:hint="eastAsia" w:ascii="Times New Roman" w:hAnsi="Times New Roman" w:eastAsia="宋体" w:cs="Times New Roman"/>
                <w:color w:val="auto"/>
                <w:sz w:val="24"/>
                <w:szCs w:val="24"/>
                <w:lang w:eastAsia="zh-CN"/>
              </w:rPr>
              <w:t>氨</w:t>
            </w:r>
            <w:r>
              <w:rPr>
                <w:rFonts w:hint="default" w:ascii="Times New Roman" w:hAnsi="Times New Roman" w:eastAsia="宋体" w:cs="Times New Roman"/>
                <w:color w:val="auto"/>
                <w:sz w:val="24"/>
                <w:szCs w:val="24"/>
              </w:rPr>
              <w:t>四周最大浓度为</w:t>
            </w:r>
            <w:r>
              <w:rPr>
                <w:rFonts w:hint="eastAsia" w:ascii="Times New Roman" w:hAnsi="Times New Roman" w:eastAsia="宋体" w:cs="Times New Roman"/>
                <w:color w:val="auto"/>
                <w:sz w:val="24"/>
                <w:szCs w:val="24"/>
                <w:lang w:val="en-US" w:eastAsia="zh-CN"/>
              </w:rPr>
              <w:t>0.25</w:t>
            </w:r>
            <w:r>
              <w:rPr>
                <w:rFonts w:hint="default" w:ascii="Times New Roman" w:hAnsi="Times New Roman" w:eastAsia="宋体" w:cs="Times New Roman"/>
                <w:color w:val="auto"/>
                <w:sz w:val="24"/>
                <w:szCs w:val="24"/>
              </w:rPr>
              <w:t>mg/m</w:t>
            </w:r>
            <w:r>
              <w:rPr>
                <w:rFonts w:hint="default" w:ascii="Times New Roman" w:hAnsi="Times New Roman" w:eastAsia="宋体" w:cs="Times New Roman"/>
                <w:color w:val="auto"/>
                <w:sz w:val="24"/>
                <w:szCs w:val="24"/>
                <w:vertAlign w:val="superscript"/>
              </w:rPr>
              <w:t>3</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硫化氢未检出</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臭气浓度小于</w:t>
            </w:r>
            <w:r>
              <w:rPr>
                <w:rFonts w:hint="eastAsia" w:ascii="Times New Roman" w:hAnsi="Times New Roman" w:eastAsia="宋体" w:cs="Times New Roman"/>
                <w:color w:val="auto"/>
                <w:sz w:val="24"/>
                <w:szCs w:val="24"/>
                <w:lang w:val="en-US" w:eastAsia="zh-CN"/>
              </w:rPr>
              <w:t>10</w:t>
            </w:r>
            <w:r>
              <w:rPr>
                <w:rFonts w:hint="default" w:ascii="Times New Roman" w:hAnsi="Times New Roman" w:eastAsia="宋体" w:cs="Times New Roman"/>
                <w:color w:val="auto"/>
                <w:sz w:val="24"/>
                <w:szCs w:val="24"/>
              </w:rPr>
              <w:t>，厂界无组织废气排放浓度均符合《恶臭污染物排放标准》（GB14554-93）中的</w:t>
            </w:r>
            <w:r>
              <w:rPr>
                <w:rFonts w:hint="eastAsia" w:ascii="Times New Roman" w:hAnsi="Times New Roman" w:eastAsia="宋体" w:cs="Times New Roman"/>
                <w:color w:val="auto"/>
                <w:sz w:val="24"/>
                <w:szCs w:val="24"/>
                <w:lang w:eastAsia="zh-CN"/>
              </w:rPr>
              <w:t>表</w:t>
            </w:r>
            <w:r>
              <w:rPr>
                <w:rFonts w:hint="eastAsia"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新改扩建类标准。</w:t>
            </w:r>
          </w:p>
          <w:p>
            <w:pPr>
              <w:spacing w:line="480" w:lineRule="exact"/>
              <w:ind w:firstLine="482" w:firstLineChars="200"/>
              <w:jc w:val="left"/>
              <w:rPr>
                <w:rFonts w:ascii="Times New Roman" w:cs="Times New Roman"/>
                <w:b/>
                <w:color w:val="0000FF"/>
              </w:rPr>
            </w:pPr>
            <w:r>
              <w:rPr>
                <w:rFonts w:hint="eastAsia"/>
                <w:b/>
                <w:sz w:val="24"/>
                <w:lang w:val="en-US" w:eastAsia="zh-CN"/>
              </w:rPr>
              <w:t>3</w:t>
            </w:r>
            <w:r>
              <w:rPr>
                <w:rFonts w:hint="eastAsia"/>
                <w:b/>
                <w:sz w:val="24"/>
              </w:rPr>
              <w:t>、</w:t>
            </w:r>
            <w:r>
              <w:rPr>
                <w:rFonts w:hint="eastAsia"/>
                <w:b/>
                <w:sz w:val="24"/>
                <w:lang w:eastAsia="zh-CN"/>
              </w:rPr>
              <w:t>废水</w:t>
            </w:r>
          </w:p>
          <w:p>
            <w:pPr>
              <w:pStyle w:val="18"/>
              <w:jc w:val="center"/>
              <w:rPr>
                <w:rFonts w:ascii="Times New Roman" w:cs="Times New Roman"/>
                <w:b/>
                <w:color w:val="auto"/>
              </w:rPr>
            </w:pPr>
            <w:r>
              <w:rPr>
                <w:rFonts w:ascii="Times New Roman" w:cs="Times New Roman"/>
                <w:b/>
                <w:color w:val="auto"/>
              </w:rPr>
              <w:t>表7.</w:t>
            </w:r>
            <w:r>
              <w:rPr>
                <w:rFonts w:hint="eastAsia" w:ascii="Times New Roman" w:cs="Times New Roman"/>
                <w:b/>
                <w:color w:val="auto"/>
                <w:lang w:val="en-US" w:eastAsia="zh-CN"/>
              </w:rPr>
              <w:t>8</w:t>
            </w:r>
            <w:r>
              <w:rPr>
                <w:rFonts w:ascii="Times New Roman" w:cs="Times New Roman"/>
                <w:b/>
                <w:color w:val="auto"/>
              </w:rPr>
              <w:t xml:space="preserve"> </w:t>
            </w:r>
            <w:r>
              <w:rPr>
                <w:rFonts w:hint="eastAsia" w:ascii="Times New Roman" w:cs="Times New Roman"/>
                <w:b/>
                <w:color w:val="auto"/>
                <w:lang w:eastAsia="zh-CN"/>
              </w:rPr>
              <w:t>废水</w:t>
            </w:r>
            <w:r>
              <w:rPr>
                <w:rFonts w:ascii="Times New Roman" w:cs="Times New Roman"/>
                <w:b/>
                <w:color w:val="auto"/>
              </w:rPr>
              <w:t>监测结果一览表</w:t>
            </w:r>
          </w:p>
          <w:tbl>
            <w:tblPr>
              <w:tblStyle w:val="14"/>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02"/>
              <w:gridCol w:w="702"/>
              <w:gridCol w:w="760"/>
              <w:gridCol w:w="760"/>
              <w:gridCol w:w="760"/>
              <w:gridCol w:w="761"/>
              <w:gridCol w:w="760"/>
              <w:gridCol w:w="760"/>
              <w:gridCol w:w="760"/>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restar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检测指标</w:t>
                  </w:r>
                </w:p>
              </w:tc>
              <w:tc>
                <w:tcPr>
                  <w:tcW w:w="702" w:type="dxa"/>
                  <w:vMerge w:val="restart"/>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单位</w:t>
                  </w:r>
                </w:p>
              </w:tc>
              <w:tc>
                <w:tcPr>
                  <w:tcW w:w="6089" w:type="dxa"/>
                  <w:gridSpan w:val="8"/>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污水总排口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702" w:type="dxa"/>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3041" w:type="dxa"/>
                  <w:gridSpan w:val="4"/>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2022.1</w:t>
                  </w:r>
                  <w:r>
                    <w:rPr>
                      <w:rFonts w:hint="eastAsia" w:eastAsia="宋体" w:cs="Times New Roman"/>
                      <w:b w:val="0"/>
                      <w:bCs w:val="0"/>
                      <w:color w:val="auto"/>
                      <w:sz w:val="21"/>
                      <w:szCs w:val="21"/>
                      <w:lang w:val="en-US" w:eastAsia="zh-CN"/>
                    </w:rPr>
                    <w:t>1.9</w:t>
                  </w:r>
                </w:p>
              </w:tc>
              <w:tc>
                <w:tcPr>
                  <w:tcW w:w="3048" w:type="dxa"/>
                  <w:gridSpan w:val="4"/>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2022.11.1</w:t>
                  </w:r>
                  <w:r>
                    <w:rPr>
                      <w:rFonts w:hint="eastAsia" w:eastAsia="宋体" w:cs="Times New Roman"/>
                      <w:b w:val="0"/>
                      <w:bCs w:val="0"/>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702" w:type="dxa"/>
                  <w:vMerge w:val="continue"/>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p>
              </w:tc>
              <w:tc>
                <w:tcPr>
                  <w:tcW w:w="760"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①</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②</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③</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④</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①</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②</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③</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氨氮</w:t>
                  </w:r>
                </w:p>
              </w:tc>
              <w:tc>
                <w:tcPr>
                  <w:tcW w:w="7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760"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1.41</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1.36</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1.43</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1.42</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1.40</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化学需氧量</w:t>
                  </w:r>
                </w:p>
              </w:tc>
              <w:tc>
                <w:tcPr>
                  <w:tcW w:w="7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760"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101</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114</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119</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114</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悬浮物</w:t>
                  </w:r>
                </w:p>
              </w:tc>
              <w:tc>
                <w:tcPr>
                  <w:tcW w:w="7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760"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134</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118</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130</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119</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138</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五日生化需氧量</w:t>
                  </w:r>
                </w:p>
              </w:tc>
              <w:tc>
                <w:tcPr>
                  <w:tcW w:w="7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32.4</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33.3</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30.6</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25.2</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31.5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28.8</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34.2</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总磷</w:t>
                  </w:r>
                </w:p>
              </w:tc>
              <w:tc>
                <w:tcPr>
                  <w:tcW w:w="7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2.89</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3.00</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3.12</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3.10</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3.02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pH</w:t>
                  </w:r>
                </w:p>
              </w:tc>
              <w:tc>
                <w:tcPr>
                  <w:tcW w:w="7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无量纲</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7.12</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7.18</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7.08</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7.16</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7.17</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7.23</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7.10</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硫酸盐</w:t>
                  </w:r>
                </w:p>
              </w:tc>
              <w:tc>
                <w:tcPr>
                  <w:tcW w:w="702" w:type="dxa"/>
                  <w:vAlign w:val="center"/>
                </w:tcPr>
                <w:p>
                  <w:pPr>
                    <w:widowControl w:val="0"/>
                    <w:spacing w:after="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mg/L</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63.5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67.6</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56.2</w:t>
                  </w:r>
                </w:p>
              </w:tc>
              <w:tc>
                <w:tcPr>
                  <w:tcW w:w="761"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58.3</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61.5</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53.8</w:t>
                  </w:r>
                </w:p>
              </w:tc>
              <w:tc>
                <w:tcPr>
                  <w:tcW w:w="760"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66.4</w:t>
                  </w:r>
                </w:p>
              </w:tc>
              <w:tc>
                <w:tcPr>
                  <w:tcW w:w="768" w:type="dxa"/>
                  <w:vAlign w:val="center"/>
                </w:tcPr>
                <w:p>
                  <w:pPr>
                    <w:widowControl w:val="0"/>
                    <w:spacing w:after="0"/>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70.0</w:t>
                  </w:r>
                </w:p>
              </w:tc>
            </w:tr>
          </w:tbl>
          <w:p>
            <w:pPr>
              <w:widowControl w:val="0"/>
              <w:adjustRightInd/>
              <w:snapToGrid/>
              <w:spacing w:after="0" w:line="360" w:lineRule="auto"/>
              <w:ind w:firstLine="480" w:firstLineChars="200"/>
              <w:jc w:val="both"/>
              <w:rPr>
                <w:rFonts w:hint="default" w:ascii="Times New Roman" w:hAnsi="Times New Roman" w:eastAsia="宋体" w:cs="Times New Roman"/>
                <w:color w:val="FF0000"/>
                <w:sz w:val="24"/>
                <w:szCs w:val="24"/>
              </w:rPr>
            </w:pPr>
            <w:r>
              <w:rPr>
                <w:rFonts w:hint="default" w:ascii="Times New Roman" w:hAnsi="Times New Roman" w:eastAsia="宋体" w:cs="Times New Roman"/>
                <w:color w:val="auto"/>
                <w:sz w:val="24"/>
                <w:szCs w:val="24"/>
              </w:rPr>
              <w:t>由监测结果可知，在20</w:t>
            </w:r>
            <w:r>
              <w:rPr>
                <w:rFonts w:hint="eastAsia"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年</w:t>
            </w:r>
            <w:r>
              <w:rPr>
                <w:rFonts w:hint="eastAsia" w:ascii="Times New Roman" w:hAnsi="Times New Roman" w:eastAsia="宋体" w:cs="Times New Roman"/>
                <w:color w:val="auto"/>
                <w:sz w:val="24"/>
                <w:szCs w:val="24"/>
                <w:lang w:val="en-US" w:eastAsia="zh-CN"/>
              </w:rPr>
              <w:t>11</w:t>
            </w:r>
            <w:r>
              <w:rPr>
                <w:rFonts w:hint="default" w:ascii="Times New Roman" w:hAnsi="Times New Roman" w:eastAsia="宋体" w:cs="Times New Roman"/>
                <w:color w:val="auto"/>
                <w:sz w:val="24"/>
                <w:szCs w:val="24"/>
              </w:rPr>
              <w:t>月</w:t>
            </w:r>
            <w:r>
              <w:rPr>
                <w:rFonts w:hint="eastAsia" w:eastAsia="宋体" w:cs="Times New Roman"/>
                <w:color w:val="auto"/>
                <w:sz w:val="24"/>
                <w:szCs w:val="24"/>
                <w:lang w:val="en-US" w:eastAsia="zh-CN"/>
              </w:rPr>
              <w:t>9</w:t>
            </w:r>
            <w:r>
              <w:rPr>
                <w:rFonts w:hint="default" w:ascii="Times New Roman" w:hAnsi="Times New Roman" w:eastAsia="宋体" w:cs="Times New Roman"/>
                <w:color w:val="auto"/>
                <w:sz w:val="24"/>
                <w:szCs w:val="24"/>
              </w:rPr>
              <w:t>日至</w:t>
            </w:r>
            <w:r>
              <w:rPr>
                <w:rFonts w:hint="eastAsia" w:ascii="Times New Roman" w:hAnsi="Times New Roman" w:eastAsia="宋体" w:cs="Times New Roman"/>
                <w:color w:val="auto"/>
                <w:sz w:val="24"/>
                <w:szCs w:val="24"/>
                <w:lang w:val="en-US" w:eastAsia="zh-CN"/>
              </w:rPr>
              <w:t>1</w:t>
            </w:r>
            <w:r>
              <w:rPr>
                <w:rFonts w:hint="eastAsia" w:eastAsia="宋体" w:cs="Times New Roman"/>
                <w:color w:val="auto"/>
                <w:sz w:val="24"/>
                <w:szCs w:val="24"/>
                <w:lang w:val="en-US" w:eastAsia="zh-CN"/>
              </w:rPr>
              <w:t>0</w:t>
            </w:r>
            <w:r>
              <w:rPr>
                <w:rFonts w:hint="default" w:ascii="Times New Roman" w:hAnsi="Times New Roman" w:eastAsia="宋体" w:cs="Times New Roman"/>
                <w:color w:val="auto"/>
                <w:sz w:val="24"/>
                <w:szCs w:val="24"/>
              </w:rPr>
              <w:t>日验收监测期间，监测结果均低于城北污水处理厂</w:t>
            </w:r>
            <w:r>
              <w:rPr>
                <w:rFonts w:hint="eastAsia" w:ascii="Times New Roman" w:hAnsi="Times New Roman" w:eastAsia="宋体" w:cs="Times New Roman"/>
                <w:color w:val="auto"/>
                <w:sz w:val="24"/>
                <w:szCs w:val="24"/>
                <w:lang w:val="en-US" w:eastAsia="zh-CN"/>
              </w:rPr>
              <w:t>接管协议</w:t>
            </w:r>
            <w:r>
              <w:rPr>
                <w:rFonts w:hint="default" w:ascii="Times New Roman" w:hAnsi="Times New Roman" w:eastAsia="宋体" w:cs="Times New Roman"/>
                <w:color w:val="auto"/>
                <w:sz w:val="24"/>
                <w:szCs w:val="24"/>
              </w:rPr>
              <w:t>要求。</w:t>
            </w:r>
          </w:p>
          <w:p>
            <w:pPr>
              <w:spacing w:line="360" w:lineRule="auto"/>
              <w:ind w:firstLine="482" w:firstLineChars="200"/>
              <w:rPr>
                <w:b/>
                <w:bCs/>
                <w:sz w:val="24"/>
              </w:rPr>
            </w:pPr>
            <w:r>
              <w:rPr>
                <w:rFonts w:hint="eastAsia"/>
                <w:b/>
                <w:bCs/>
                <w:sz w:val="24"/>
                <w:lang w:val="en-US" w:eastAsia="zh-CN"/>
              </w:rPr>
              <w:t>4</w:t>
            </w:r>
            <w:r>
              <w:rPr>
                <w:rFonts w:hint="eastAsia"/>
                <w:b/>
                <w:bCs/>
                <w:sz w:val="24"/>
              </w:rPr>
              <w:t>、噪声监测结果与分析</w:t>
            </w:r>
          </w:p>
          <w:p>
            <w:pPr>
              <w:spacing w:line="240" w:lineRule="auto"/>
              <w:ind w:firstLine="482" w:firstLineChars="200"/>
              <w:jc w:val="center"/>
              <w:rPr>
                <w:b/>
                <w:bCs/>
                <w:sz w:val="24"/>
              </w:rPr>
            </w:pPr>
            <w:r>
              <w:rPr>
                <w:rFonts w:hAnsi="宋体"/>
                <w:b/>
                <w:bCs/>
                <w:sz w:val="24"/>
              </w:rPr>
              <w:t>表</w:t>
            </w:r>
            <w:r>
              <w:rPr>
                <w:rFonts w:hint="eastAsia"/>
                <w:b/>
                <w:bCs/>
                <w:sz w:val="24"/>
              </w:rPr>
              <w:t>7.</w:t>
            </w:r>
            <w:r>
              <w:rPr>
                <w:rFonts w:hint="eastAsia"/>
                <w:b/>
                <w:bCs/>
                <w:sz w:val="24"/>
                <w:lang w:val="en-US" w:eastAsia="zh-CN"/>
              </w:rPr>
              <w:t>9</w:t>
            </w:r>
            <w:r>
              <w:rPr>
                <w:rFonts w:hint="eastAsia"/>
                <w:b/>
                <w:bCs/>
                <w:sz w:val="24"/>
              </w:rPr>
              <w:t xml:space="preserve"> </w:t>
            </w:r>
            <w:r>
              <w:rPr>
                <w:rFonts w:hAnsi="宋体"/>
                <w:b/>
                <w:bCs/>
                <w:sz w:val="24"/>
              </w:rPr>
              <w:t>噪声监测结果统计表</w:t>
            </w:r>
          </w:p>
          <w:tbl>
            <w:tblPr>
              <w:tblStyle w:val="14"/>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02"/>
              <w:gridCol w:w="1213"/>
              <w:gridCol w:w="1859"/>
              <w:gridCol w:w="1859"/>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监测日期</w:t>
                  </w:r>
                </w:p>
              </w:tc>
              <w:tc>
                <w:tcPr>
                  <w:tcW w:w="1213" w:type="dxa"/>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测点编号</w:t>
                  </w:r>
                </w:p>
              </w:tc>
              <w:tc>
                <w:tcPr>
                  <w:tcW w:w="1859" w:type="dxa"/>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测点位置</w:t>
                  </w:r>
                </w:p>
              </w:tc>
              <w:tc>
                <w:tcPr>
                  <w:tcW w:w="1859" w:type="dxa"/>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测试时间</w:t>
                  </w:r>
                </w:p>
              </w:tc>
              <w:tc>
                <w:tcPr>
                  <w:tcW w:w="1860" w:type="dxa"/>
                  <w:vAlign w:val="center"/>
                </w:tcPr>
                <w:p>
                  <w:pPr>
                    <w:widowControl w:val="0"/>
                    <w:spacing w:after="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昼间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5" w:hRule="atLeast"/>
                <w:jc w:val="center"/>
              </w:trPr>
              <w:tc>
                <w:tcPr>
                  <w:tcW w:w="1502" w:type="dxa"/>
                  <w:vMerge w:val="restar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w:t>
                  </w:r>
                  <w:r>
                    <w:rPr>
                      <w:rFonts w:hint="eastAsia" w:eastAsia="宋体" w:cs="Times New Roman"/>
                      <w:color w:val="auto"/>
                      <w:sz w:val="21"/>
                      <w:szCs w:val="21"/>
                      <w:lang w:val="en-US" w:eastAsia="zh-CN"/>
                    </w:rPr>
                    <w:t>1.9</w:t>
                  </w: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N1</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东厂界外1m</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10:16-10:17</w:t>
                  </w:r>
                </w:p>
              </w:tc>
              <w:tc>
                <w:tcPr>
                  <w:tcW w:w="1860"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N2</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南厂界外1m</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10:20-10:21</w:t>
                  </w:r>
                </w:p>
              </w:tc>
              <w:tc>
                <w:tcPr>
                  <w:tcW w:w="1860"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N3</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西厂界外1m</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10:25-10:26</w:t>
                  </w:r>
                </w:p>
              </w:tc>
              <w:tc>
                <w:tcPr>
                  <w:tcW w:w="1860"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N4</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北厂界外1m</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10:31-10:32</w:t>
                  </w:r>
                </w:p>
              </w:tc>
              <w:tc>
                <w:tcPr>
                  <w:tcW w:w="1860"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restart"/>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2022.11.1</w:t>
                  </w:r>
                  <w:r>
                    <w:rPr>
                      <w:rFonts w:hint="eastAsia" w:eastAsia="宋体" w:cs="Times New Roman"/>
                      <w:color w:val="auto"/>
                      <w:sz w:val="21"/>
                      <w:szCs w:val="21"/>
                      <w:lang w:val="en-US" w:eastAsia="zh-CN"/>
                    </w:rPr>
                    <w:t>0</w:t>
                  </w: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N1</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东厂界外1m</w:t>
                  </w:r>
                </w:p>
              </w:tc>
              <w:tc>
                <w:tcPr>
                  <w:tcW w:w="1859"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14:11-14:12</w:t>
                  </w:r>
                </w:p>
              </w:tc>
              <w:tc>
                <w:tcPr>
                  <w:tcW w:w="1860"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N2</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南厂界外1m</w:t>
                  </w:r>
                </w:p>
              </w:tc>
              <w:tc>
                <w:tcPr>
                  <w:tcW w:w="1859"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14:46-14:47</w:t>
                  </w:r>
                </w:p>
              </w:tc>
              <w:tc>
                <w:tcPr>
                  <w:tcW w:w="1860"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N3</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西厂界外1m</w:t>
                  </w:r>
                </w:p>
              </w:tc>
              <w:tc>
                <w:tcPr>
                  <w:tcW w:w="1859"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14:51-14:52</w:t>
                  </w:r>
                </w:p>
              </w:tc>
              <w:tc>
                <w:tcPr>
                  <w:tcW w:w="1860"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502" w:type="dxa"/>
                  <w:vMerge w:val="continue"/>
                  <w:vAlign w:val="center"/>
                </w:tcPr>
                <w:p>
                  <w:pPr>
                    <w:widowControl w:val="0"/>
                    <w:spacing w:after="0"/>
                    <w:jc w:val="center"/>
                    <w:rPr>
                      <w:rFonts w:hint="default" w:ascii="Times New Roman" w:hAnsi="Times New Roman" w:eastAsia="宋体" w:cs="Times New Roman"/>
                      <w:color w:val="auto"/>
                      <w:sz w:val="21"/>
                      <w:szCs w:val="21"/>
                      <w:lang w:val="en-US" w:eastAsia="zh-CN"/>
                    </w:rPr>
                  </w:pPr>
                </w:p>
              </w:tc>
              <w:tc>
                <w:tcPr>
                  <w:tcW w:w="1213"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N4</w:t>
                  </w:r>
                </w:p>
              </w:tc>
              <w:tc>
                <w:tcPr>
                  <w:tcW w:w="1859" w:type="dxa"/>
                  <w:vAlign w:val="center"/>
                </w:tcPr>
                <w:p>
                  <w:pPr>
                    <w:widowControl w:val="0"/>
                    <w:spacing w:after="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北厂界外1m</w:t>
                  </w:r>
                </w:p>
              </w:tc>
              <w:tc>
                <w:tcPr>
                  <w:tcW w:w="1859"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14:56-14:57</w:t>
                  </w:r>
                </w:p>
              </w:tc>
              <w:tc>
                <w:tcPr>
                  <w:tcW w:w="1860" w:type="dxa"/>
                  <w:vAlign w:val="center"/>
                </w:tcPr>
                <w:p>
                  <w:pPr>
                    <w:widowControl w:val="0"/>
                    <w:spacing w:after="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54</w:t>
                  </w:r>
                </w:p>
              </w:tc>
            </w:tr>
          </w:tbl>
          <w:p>
            <w:pPr>
              <w:widowControl w:val="0"/>
              <w:adjustRightInd/>
              <w:snapToGrid/>
              <w:spacing w:after="0" w:line="360" w:lineRule="auto"/>
              <w:ind w:firstLine="480" w:firstLineChars="200"/>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rPr>
              <w:t>根据监测结果可知，在20</w:t>
            </w:r>
            <w:r>
              <w:rPr>
                <w:rFonts w:hint="eastAsia" w:ascii="Times New Roman" w:hAnsi="Times New Roman" w:eastAsia="宋体" w:cs="Times New Roman"/>
                <w:color w:val="auto"/>
                <w:sz w:val="24"/>
                <w:lang w:val="en-US" w:eastAsia="zh-CN"/>
              </w:rPr>
              <w:t>22</w:t>
            </w:r>
            <w:r>
              <w:rPr>
                <w:rFonts w:hint="default" w:ascii="Times New Roman" w:hAnsi="Times New Roman" w:eastAsia="宋体" w:cs="Times New Roman"/>
                <w:color w:val="auto"/>
                <w:sz w:val="24"/>
              </w:rPr>
              <w:t>年</w:t>
            </w:r>
            <w:r>
              <w:rPr>
                <w:rFonts w:hint="eastAsia" w:ascii="Times New Roman" w:hAnsi="Times New Roman" w:eastAsia="宋体" w:cs="Times New Roman"/>
                <w:color w:val="auto"/>
                <w:sz w:val="24"/>
                <w:lang w:val="en-US" w:eastAsia="zh-CN"/>
              </w:rPr>
              <w:t>11</w:t>
            </w:r>
            <w:r>
              <w:rPr>
                <w:rFonts w:hint="default" w:ascii="Times New Roman" w:hAnsi="Times New Roman" w:eastAsia="宋体" w:cs="Times New Roman"/>
                <w:color w:val="auto"/>
                <w:sz w:val="24"/>
              </w:rPr>
              <w:t>月</w:t>
            </w:r>
            <w:r>
              <w:rPr>
                <w:rFonts w:hint="eastAsia" w:eastAsia="宋体" w:cs="Times New Roman"/>
                <w:color w:val="auto"/>
                <w:sz w:val="24"/>
                <w:lang w:val="en-US" w:eastAsia="zh-CN"/>
              </w:rPr>
              <w:t>9</w:t>
            </w:r>
            <w:r>
              <w:rPr>
                <w:rFonts w:hint="default" w:ascii="Times New Roman" w:hAnsi="Times New Roman" w:eastAsia="宋体" w:cs="Times New Roman"/>
                <w:color w:val="auto"/>
                <w:sz w:val="24"/>
              </w:rPr>
              <w:t>日至</w:t>
            </w:r>
            <w:r>
              <w:rPr>
                <w:rFonts w:hint="eastAsia" w:ascii="Times New Roman" w:hAnsi="Times New Roman" w:eastAsia="宋体" w:cs="Times New Roman"/>
                <w:color w:val="auto"/>
                <w:sz w:val="24"/>
                <w:lang w:val="en-US" w:eastAsia="zh-CN"/>
              </w:rPr>
              <w:t>1</w:t>
            </w:r>
            <w:r>
              <w:rPr>
                <w:rFonts w:hint="eastAsia" w:eastAsia="宋体" w:cs="Times New Roman"/>
                <w:color w:val="auto"/>
                <w:sz w:val="24"/>
                <w:lang w:val="en-US" w:eastAsia="zh-CN"/>
              </w:rPr>
              <w:t>0</w:t>
            </w:r>
            <w:r>
              <w:rPr>
                <w:rFonts w:hint="default" w:ascii="Times New Roman" w:hAnsi="Times New Roman" w:eastAsia="宋体" w:cs="Times New Roman"/>
                <w:color w:val="auto"/>
                <w:sz w:val="24"/>
              </w:rPr>
              <w:t>日验收监测期间，</w:t>
            </w:r>
            <w:r>
              <w:rPr>
                <w:rFonts w:hint="eastAsia" w:ascii="Times New Roman" w:hAnsi="Times New Roman" w:eastAsia="宋体" w:cs="Times New Roman"/>
                <w:color w:val="auto"/>
                <w:sz w:val="24"/>
                <w:lang w:eastAsia="zh-CN"/>
              </w:rPr>
              <w:t>厌氧消化</w:t>
            </w:r>
            <w:r>
              <w:rPr>
                <w:rFonts w:hint="eastAsia" w:ascii="Times New Roman" w:hAnsi="Times New Roman" w:eastAsia="宋体" w:cs="Times New Roman"/>
                <w:color w:val="auto"/>
                <w:sz w:val="24"/>
                <w:lang w:val="en-US" w:eastAsia="zh-CN"/>
              </w:rPr>
              <w:t>厂厂界四周</w:t>
            </w:r>
            <w:r>
              <w:rPr>
                <w:rFonts w:hint="default" w:ascii="Times New Roman" w:hAnsi="Times New Roman" w:eastAsia="宋体" w:cs="Times New Roman"/>
                <w:color w:val="auto"/>
                <w:sz w:val="24"/>
                <w:szCs w:val="24"/>
              </w:rPr>
              <w:t>监测点位两天昼间厂界噪声监测结果为</w:t>
            </w:r>
            <w:r>
              <w:rPr>
                <w:rFonts w:hint="eastAsia" w:ascii="Times New Roman" w:hAnsi="Times New Roman" w:eastAsia="宋体" w:cs="Times New Roman"/>
                <w:color w:val="auto"/>
                <w:sz w:val="24"/>
                <w:szCs w:val="24"/>
                <w:lang w:val="en-US" w:eastAsia="zh-CN"/>
              </w:rPr>
              <w:t>52</w:t>
            </w: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57</w:t>
            </w:r>
            <w:r>
              <w:rPr>
                <w:rFonts w:hint="default" w:ascii="Times New Roman" w:hAnsi="Times New Roman" w:eastAsia="宋体" w:cs="Times New Roman"/>
                <w:color w:val="auto"/>
                <w:sz w:val="24"/>
                <w:szCs w:val="24"/>
              </w:rPr>
              <w:t>dB（A），监测结果均符合《工业企业厂界环境噪声排放标准》（GB12348-2008）中</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类区标准限值要求。</w:t>
            </w:r>
          </w:p>
          <w:p>
            <w:pPr>
              <w:pStyle w:val="2"/>
              <w:rPr>
                <w:rFonts w:hint="eastAsia" w:ascii="宋体" w:hAnsi="宋体" w:eastAsia="宋体" w:cs="宋体"/>
                <w:color w:val="auto"/>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rPr>
            </w:pPr>
          </w:p>
          <w:p>
            <w:pPr>
              <w:pStyle w:val="2"/>
              <w:rPr>
                <w:rFonts w:hint="eastAsia" w:ascii="宋体" w:hAnsi="宋体" w:eastAsia="宋体" w:cs="宋体"/>
                <w:sz w:val="24"/>
                <w:szCs w:val="24"/>
              </w:rPr>
            </w:pPr>
          </w:p>
          <w:p>
            <w:pPr>
              <w:rPr>
                <w:rFonts w:hint="eastAsia" w:ascii="宋体" w:hAnsi="宋体" w:eastAsia="宋体" w:cs="宋体"/>
                <w:sz w:val="24"/>
                <w:szCs w:val="24"/>
              </w:rPr>
            </w:pPr>
          </w:p>
          <w:p>
            <w:pPr>
              <w:pStyle w:val="2"/>
              <w:rPr>
                <w:rFonts w:hint="eastAsia"/>
              </w:rPr>
            </w:pPr>
          </w:p>
          <w:p>
            <w:pPr>
              <w:pStyle w:val="2"/>
              <w:rPr>
                <w:rFonts w:hint="eastAsia"/>
              </w:rPr>
            </w:pPr>
          </w:p>
          <w:p>
            <w:pPr>
              <w:pStyle w:val="2"/>
              <w:rPr>
                <w:rFonts w:hint="eastAsia"/>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pStyle w:val="2"/>
              <w:rPr>
                <w:rFonts w:hint="eastAsia" w:ascii="宋体" w:hAnsi="宋体" w:eastAsia="宋体" w:cs="宋体"/>
                <w:sz w:val="24"/>
                <w:szCs w:val="24"/>
              </w:rPr>
            </w:pPr>
          </w:p>
          <w:p>
            <w:pPr>
              <w:spacing w:line="360" w:lineRule="auto"/>
            </w:pP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 xml:space="preserve">表八 </w:t>
      </w:r>
    </w:p>
    <w:tbl>
      <w:tblPr>
        <w:tblStyle w:val="14"/>
        <w:tblW w:w="8850" w:type="dxa"/>
        <w:tblInd w:w="-34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5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850" w:type="dxa"/>
          </w:tcPr>
          <w:p>
            <w:pPr>
              <w:tabs>
                <w:tab w:val="left" w:pos="3480"/>
              </w:tabs>
              <w:spacing w:line="360" w:lineRule="auto"/>
              <w:outlineLvl w:val="0"/>
              <w:rPr>
                <w:rFonts w:cs="Times New Roman"/>
                <w:b/>
                <w:bCs/>
                <w:color w:val="0D0D0D" w:themeColor="text1" w:themeTint="F2"/>
                <w:sz w:val="24"/>
                <w14:textFill>
                  <w14:solidFill>
                    <w14:schemeClr w14:val="tx1">
                      <w14:lumMod w14:val="95000"/>
                      <w14:lumOff w14:val="5000"/>
                    </w14:schemeClr>
                  </w14:solidFill>
                </w14:textFill>
              </w:rPr>
            </w:pPr>
            <w:bookmarkStart w:id="42" w:name="_Toc1609"/>
            <w:bookmarkStart w:id="43" w:name="_Toc24842"/>
            <w:r>
              <w:rPr>
                <w:rFonts w:hint="eastAsia" w:cs="Times New Roman"/>
                <w:b/>
                <w:bCs/>
                <w:color w:val="0D0D0D" w:themeColor="text1" w:themeTint="F2"/>
                <w:sz w:val="24"/>
                <w:lang w:eastAsia="zh-CN"/>
                <w14:textFill>
                  <w14:solidFill>
                    <w14:schemeClr w14:val="tx1">
                      <w14:lumMod w14:val="95000"/>
                      <w14:lumOff w14:val="5000"/>
                    </w14:schemeClr>
                  </w14:solidFill>
                </w14:textFill>
              </w:rPr>
              <w:t>一、</w:t>
            </w:r>
            <w:r>
              <w:rPr>
                <w:rFonts w:hint="eastAsia" w:cs="Times New Roman"/>
                <w:b/>
                <w:bCs/>
                <w:color w:val="0D0D0D" w:themeColor="text1" w:themeTint="F2"/>
                <w:sz w:val="24"/>
                <w14:textFill>
                  <w14:solidFill>
                    <w14:schemeClr w14:val="tx1">
                      <w14:lumMod w14:val="95000"/>
                      <w14:lumOff w14:val="5000"/>
                    </w14:schemeClr>
                  </w14:solidFill>
                </w14:textFill>
              </w:rPr>
              <w:t>验收监测结论：</w:t>
            </w:r>
          </w:p>
          <w:p>
            <w:pPr>
              <w:tabs>
                <w:tab w:val="left" w:pos="3480"/>
              </w:tabs>
              <w:spacing w:line="360" w:lineRule="auto"/>
              <w:ind w:firstLine="482" w:firstLineChars="200"/>
              <w:outlineLvl w:val="0"/>
              <w:rPr>
                <w:rFonts w:cs="Times New Roman"/>
                <w:b/>
                <w:bCs/>
                <w:color w:val="0D0D0D" w:themeColor="text1" w:themeTint="F2"/>
                <w:sz w:val="24"/>
                <w14:textFill>
                  <w14:solidFill>
                    <w14:schemeClr w14:val="tx1">
                      <w14:lumMod w14:val="95000"/>
                      <w14:lumOff w14:val="5000"/>
                    </w14:schemeClr>
                  </w14:solidFill>
                </w14:textFill>
              </w:rPr>
            </w:pPr>
            <w:r>
              <w:rPr>
                <w:rFonts w:hint="eastAsia" w:cs="Times New Roman"/>
                <w:b/>
                <w:bCs/>
                <w:color w:val="0D0D0D" w:themeColor="text1" w:themeTint="F2"/>
                <w:sz w:val="24"/>
                <w14:textFill>
                  <w14:solidFill>
                    <w14:schemeClr w14:val="tx1">
                      <w14:lumMod w14:val="95000"/>
                      <w14:lumOff w14:val="5000"/>
                    </w14:schemeClr>
                  </w14:solidFill>
                </w14:textFill>
              </w:rPr>
              <w:t>1、工况及</w:t>
            </w:r>
            <w:r>
              <w:rPr>
                <w:rFonts w:cs="Times New Roman"/>
                <w:b/>
                <w:bCs/>
                <w:color w:val="0D0D0D" w:themeColor="text1" w:themeTint="F2"/>
                <w:sz w:val="24"/>
                <w14:textFill>
                  <w14:solidFill>
                    <w14:schemeClr w14:val="tx1">
                      <w14:lumMod w14:val="95000"/>
                      <w14:lumOff w14:val="5000"/>
                    </w14:schemeClr>
                  </w14:solidFill>
                </w14:textFill>
              </w:rPr>
              <w:t>“三同时”执行情况</w:t>
            </w:r>
            <w:bookmarkEnd w:id="42"/>
            <w:bookmarkEnd w:id="43"/>
          </w:p>
          <w:p>
            <w:pPr>
              <w:pStyle w:val="23"/>
              <w:keepNext w:val="0"/>
              <w:keepLines w:val="0"/>
              <w:pageBreakBefore w:val="0"/>
              <w:kinsoku/>
              <w:wordWrap/>
              <w:overflowPunct/>
              <w:topLinePunct w:val="0"/>
              <w:autoSpaceDE/>
              <w:autoSpaceDN/>
              <w:bidi w:val="0"/>
              <w:adjustRightInd/>
              <w:snapToGrid/>
              <w:spacing w:line="360" w:lineRule="auto"/>
              <w:ind w:firstLine="482"/>
              <w:textAlignment w:val="auto"/>
              <w:outlineLvl w:val="1"/>
              <w:rPr>
                <w:rFonts w:hint="eastAsia" w:ascii="宋体" w:hAnsi="宋体" w:eastAsia="宋体" w:cs="宋体"/>
                <w:sz w:val="24"/>
                <w:szCs w:val="24"/>
                <w:lang w:eastAsia="zh-CN"/>
              </w:rPr>
            </w:pPr>
            <w:r>
              <w:rPr>
                <w:rFonts w:hint="default" w:ascii="Times New Roman" w:hAnsi="Times New Roman" w:eastAsia="宋体" w:cs="Times New Roman"/>
                <w:sz w:val="24"/>
                <w:szCs w:val="24"/>
                <w:lang w:val="en-US" w:eastAsia="zh-CN"/>
              </w:rPr>
              <w:t>六安市污泥处置厂二期工程项目</w:t>
            </w:r>
            <w:r>
              <w:rPr>
                <w:rFonts w:hint="default" w:ascii="Times New Roman" w:hAnsi="Times New Roman" w:eastAsia="宋体" w:cs="Times New Roman"/>
                <w:sz w:val="24"/>
                <w:szCs w:val="24"/>
              </w:rPr>
              <w:t>已按照国家有关建设项目环境管理法规要求，进行了环境影响评价，工程相应的环</w:t>
            </w:r>
            <w:r>
              <w:rPr>
                <w:rFonts w:ascii="宋体" w:hAnsi="宋体" w:eastAsia="宋体" w:cs="宋体"/>
                <w:sz w:val="24"/>
                <w:szCs w:val="24"/>
              </w:rPr>
              <w:t>保设施与主体工程同时设计、同时施工、同时投入使用，基本符合“三同时”的要求。建设内容组成不涉及重大变动，已按照《排污许可管理办法（试行）》和《固定污染源排污许可分类名录》（</w:t>
            </w:r>
            <w:r>
              <w:rPr>
                <w:rFonts w:hint="default" w:ascii="Times New Roman" w:hAnsi="Times New Roman" w:eastAsia="宋体" w:cs="Times New Roman"/>
                <w:sz w:val="24"/>
                <w:szCs w:val="24"/>
              </w:rPr>
              <w:t>2019</w:t>
            </w:r>
            <w:r>
              <w:rPr>
                <w:rFonts w:ascii="宋体" w:hAnsi="宋体" w:eastAsia="宋体" w:cs="宋体"/>
                <w:sz w:val="24"/>
                <w:szCs w:val="24"/>
              </w:rPr>
              <w:t>年版）完成排污许可</w:t>
            </w:r>
            <w:r>
              <w:rPr>
                <w:rFonts w:hint="eastAsia" w:ascii="宋体" w:hAnsi="宋体" w:cs="宋体"/>
                <w:sz w:val="24"/>
                <w:szCs w:val="24"/>
                <w:lang w:eastAsia="zh-CN"/>
              </w:rPr>
              <w:t>证</w:t>
            </w:r>
            <w:r>
              <w:rPr>
                <w:rFonts w:ascii="宋体" w:hAnsi="宋体" w:eastAsia="宋体" w:cs="宋体"/>
                <w:sz w:val="24"/>
                <w:szCs w:val="24"/>
              </w:rPr>
              <w:t>，符合《建设项目竣工环境保护验收暂行办法》规定，现场检查符合验收条件。</w:t>
            </w:r>
          </w:p>
          <w:p>
            <w:pPr>
              <w:pStyle w:val="23"/>
              <w:keepNext w:val="0"/>
              <w:keepLines w:val="0"/>
              <w:pageBreakBefore w:val="0"/>
              <w:kinsoku/>
              <w:wordWrap/>
              <w:overflowPunct/>
              <w:topLinePunct w:val="0"/>
              <w:autoSpaceDE/>
              <w:autoSpaceDN/>
              <w:bidi w:val="0"/>
              <w:adjustRightInd/>
              <w:snapToGrid/>
              <w:spacing w:line="360" w:lineRule="auto"/>
              <w:ind w:firstLine="482"/>
              <w:textAlignment w:val="auto"/>
              <w:outlineLvl w:val="1"/>
              <w:rPr>
                <w:rFonts w:cs="Times New Roman"/>
                <w:bCs/>
                <w:color w:val="0D0D0D" w:themeColor="text1" w:themeTint="F2"/>
                <w:sz w:val="24"/>
                <w14:textFill>
                  <w14:solidFill>
                    <w14:schemeClr w14:val="tx1">
                      <w14:lumMod w14:val="95000"/>
                      <w14:lumOff w14:val="5000"/>
                    </w14:schemeClr>
                  </w14:solidFill>
                </w14:textFill>
              </w:rPr>
            </w:pPr>
            <w:r>
              <w:rPr>
                <w:rFonts w:ascii="宋体" w:hAnsi="宋体" w:eastAsia="宋体" w:cs="宋体"/>
                <w:sz w:val="24"/>
                <w:szCs w:val="24"/>
              </w:rPr>
              <w:t>生产调试期间，委托</w:t>
            </w:r>
            <w:r>
              <w:rPr>
                <w:rFonts w:ascii="宋体" w:hAnsi="宋体" w:eastAsia="宋体" w:cs="宋体"/>
                <w:color w:val="000000" w:themeColor="text1"/>
                <w:sz w:val="24"/>
                <w:szCs w:val="24"/>
                <w14:textFill>
                  <w14:solidFill>
                    <w14:schemeClr w14:val="tx1"/>
                  </w14:solidFill>
                </w14:textFill>
              </w:rPr>
              <w:t>安徽</w:t>
            </w:r>
            <w:r>
              <w:rPr>
                <w:rFonts w:hint="eastAsia" w:ascii="宋体" w:hAnsi="宋体" w:eastAsia="宋体" w:cs="宋体"/>
                <w:color w:val="000000" w:themeColor="text1"/>
                <w:sz w:val="24"/>
                <w:szCs w:val="24"/>
                <w:lang w:eastAsia="zh-CN"/>
                <w14:textFill>
                  <w14:solidFill>
                    <w14:schemeClr w14:val="tx1"/>
                  </w14:solidFill>
                </w14:textFill>
              </w:rPr>
              <w:t>迈森环境科技</w:t>
            </w:r>
            <w:r>
              <w:rPr>
                <w:rFonts w:ascii="宋体" w:hAnsi="宋体" w:eastAsia="宋体" w:cs="宋体"/>
                <w:color w:val="000000" w:themeColor="text1"/>
                <w:sz w:val="24"/>
                <w:szCs w:val="24"/>
                <w14:textFill>
                  <w14:solidFill>
                    <w14:schemeClr w14:val="tx1"/>
                  </w14:solidFill>
                </w14:textFill>
              </w:rPr>
              <w:t>有限公司</w:t>
            </w:r>
            <w:r>
              <w:rPr>
                <w:rFonts w:ascii="宋体" w:hAnsi="宋体" w:eastAsia="宋体" w:cs="宋体"/>
                <w:sz w:val="24"/>
                <w:szCs w:val="24"/>
              </w:rPr>
              <w:t>现场监测，各类环保设施运行正常，满足验收监测技术规范要求。监测结果具有代表性。</w:t>
            </w:r>
          </w:p>
          <w:p>
            <w:pPr>
              <w:pStyle w:val="23"/>
              <w:spacing w:line="360" w:lineRule="auto"/>
              <w:ind w:firstLine="482"/>
              <w:jc w:val="both"/>
              <w:outlineLvl w:val="1"/>
              <w:rPr>
                <w:rFonts w:cs="Times New Roman"/>
                <w:b/>
                <w:bCs/>
                <w:color w:val="0D0D0D" w:themeColor="text1" w:themeTint="F2"/>
                <w:sz w:val="24"/>
                <w14:textFill>
                  <w14:solidFill>
                    <w14:schemeClr w14:val="tx1">
                      <w14:lumMod w14:val="95000"/>
                      <w14:lumOff w14:val="5000"/>
                    </w14:schemeClr>
                  </w14:solidFill>
                </w14:textFill>
              </w:rPr>
            </w:pPr>
            <w:bookmarkStart w:id="44" w:name="_Toc6969"/>
            <w:bookmarkStart w:id="45" w:name="_Toc512519602"/>
            <w:bookmarkStart w:id="46" w:name="_Toc16263"/>
            <w:r>
              <w:rPr>
                <w:rFonts w:hint="eastAsia" w:cs="Times New Roman"/>
                <w:b/>
                <w:bCs/>
                <w:color w:val="0D0D0D" w:themeColor="text1" w:themeTint="F2"/>
                <w:sz w:val="24"/>
                <w14:textFill>
                  <w14:solidFill>
                    <w14:schemeClr w14:val="tx1">
                      <w14:lumMod w14:val="95000"/>
                      <w14:lumOff w14:val="5000"/>
                    </w14:schemeClr>
                  </w14:solidFill>
                </w14:textFill>
              </w:rPr>
              <w:t>2、</w:t>
            </w:r>
            <w:bookmarkEnd w:id="44"/>
            <w:bookmarkEnd w:id="45"/>
            <w:bookmarkEnd w:id="46"/>
            <w:r>
              <w:rPr>
                <w:rFonts w:hint="eastAsia" w:cs="Times New Roman" w:hAnsiTheme="minorEastAsia"/>
                <w:b/>
                <w:bCs/>
                <w:color w:val="0D0D0D" w:themeColor="text1" w:themeTint="F2"/>
                <w:sz w:val="24"/>
                <w14:textFill>
                  <w14:solidFill>
                    <w14:schemeClr w14:val="tx1">
                      <w14:lumMod w14:val="95000"/>
                      <w14:lumOff w14:val="5000"/>
                    </w14:schemeClr>
                  </w14:solidFill>
                </w14:textFill>
              </w:rPr>
              <w:t>污染物排放监测结果</w:t>
            </w:r>
          </w:p>
          <w:p>
            <w:pPr>
              <w:pStyle w:val="23"/>
              <w:spacing w:line="360" w:lineRule="auto"/>
              <w:jc w:val="both"/>
              <w:rPr>
                <w:rFonts w:eastAsia="宋体" w:cs="Times New Roman"/>
                <w:color w:val="0D0D0D" w:themeColor="text1" w:themeTint="F2"/>
                <w:sz w:val="24"/>
                <w14:textFill>
                  <w14:solidFill>
                    <w14:schemeClr w14:val="tx1">
                      <w14:lumMod w14:val="95000"/>
                      <w14:lumOff w14:val="5000"/>
                    </w14:schemeClr>
                  </w14:solidFill>
                </w14:textFill>
              </w:rPr>
            </w:pPr>
            <w:bookmarkStart w:id="47" w:name="_Toc500598051"/>
            <w:bookmarkStart w:id="48" w:name="_Toc500754030"/>
            <w:r>
              <w:rPr>
                <w:rFonts w:eastAsia="宋体" w:cs="Times New Roman"/>
                <w:color w:val="0D0D0D" w:themeColor="text1" w:themeTint="F2"/>
                <w:sz w:val="24"/>
                <w14:textFill>
                  <w14:solidFill>
                    <w14:schemeClr w14:val="tx1">
                      <w14:lumMod w14:val="95000"/>
                      <w14:lumOff w14:val="5000"/>
                    </w14:schemeClr>
                  </w14:solidFill>
                </w14:textFill>
              </w:rPr>
              <w:t>（1）废气监测结果</w:t>
            </w:r>
          </w:p>
          <w:p>
            <w:pPr>
              <w:pStyle w:val="23"/>
              <w:spacing w:line="360" w:lineRule="auto"/>
              <w:jc w:val="both"/>
              <w:rPr>
                <w:rFonts w:hint="eastAsia"/>
                <w:sz w:val="24"/>
                <w:lang w:val="en-US" w:eastAsia="zh-CN"/>
              </w:rPr>
            </w:pPr>
            <w:r>
              <w:rPr>
                <w:rFonts w:hint="eastAsia"/>
                <w:sz w:val="24"/>
              </w:rPr>
              <w:t>现状废气主要为</w:t>
            </w:r>
            <w:r>
              <w:rPr>
                <w:rFonts w:hint="eastAsia"/>
                <w:sz w:val="24"/>
                <w:lang w:val="en-US" w:eastAsia="zh-CN"/>
              </w:rPr>
              <w:t>厌氧厂恶臭气体、污泥脱水机房恶臭气体、深度脱水机房恶臭气体和低温干化车间恶臭气体、厌氧厂沼气锅炉燃烧废气。</w:t>
            </w:r>
          </w:p>
          <w:p>
            <w:pPr>
              <w:pStyle w:val="23"/>
              <w:spacing w:line="360" w:lineRule="auto"/>
              <w:jc w:val="both"/>
              <w:rPr>
                <w:rFonts w:hint="eastAsia"/>
                <w:sz w:val="24"/>
                <w:lang w:val="en-US" w:eastAsia="zh-CN"/>
              </w:rPr>
            </w:pPr>
            <w:r>
              <w:rPr>
                <w:rFonts w:hint="eastAsia"/>
                <w:sz w:val="24"/>
                <w:lang w:val="en-US" w:eastAsia="zh-CN"/>
              </w:rPr>
              <w:t>项目已配套“中央集气管道+负压收集+生物滤池除臭系统”对恶臭气体进行处理后高空排放，主要污染物排放满足《恶臭污染物排放标准》（GB14554-93）表2中恶臭污染物排放标准值。</w:t>
            </w:r>
          </w:p>
          <w:p>
            <w:pPr>
              <w:pStyle w:val="23"/>
              <w:spacing w:line="360" w:lineRule="auto"/>
              <w:jc w:val="both"/>
              <w:rPr>
                <w:rFonts w:hint="eastAsia"/>
                <w:sz w:val="24"/>
                <w:lang w:val="en-US" w:eastAsia="zh-CN"/>
              </w:rPr>
            </w:pPr>
            <w:r>
              <w:rPr>
                <w:rFonts w:hint="eastAsia"/>
                <w:sz w:val="24"/>
                <w:lang w:val="en-US" w:eastAsia="zh-CN"/>
              </w:rPr>
              <w:t>厌氧厂沼气锅炉燃烧废气依托一期沼气脱硫系统，污染物排放满足《锅炉大气污染物排放标准》（GB13271-2014）表3中大气污染物特别排放限值燃气锅炉标准要求</w:t>
            </w:r>
          </w:p>
          <w:p>
            <w:pPr>
              <w:pStyle w:val="23"/>
              <w:spacing w:line="360" w:lineRule="auto"/>
              <w:jc w:val="both"/>
              <w:rPr>
                <w:rFonts w:eastAsia="宋体" w:cs="Times New Roman"/>
                <w:color w:val="0D0D0D" w:themeColor="text1" w:themeTint="F2"/>
                <w:sz w:val="24"/>
                <w14:textFill>
                  <w14:solidFill>
                    <w14:schemeClr w14:val="tx1">
                      <w14:lumMod w14:val="95000"/>
                      <w14:lumOff w14:val="5000"/>
                    </w14:schemeClr>
                  </w14:solidFill>
                </w14:textFill>
              </w:rPr>
            </w:pPr>
            <w:r>
              <w:rPr>
                <w:rFonts w:eastAsia="宋体" w:cs="Times New Roman"/>
                <w:color w:val="0D0D0D" w:themeColor="text1" w:themeTint="F2"/>
                <w:sz w:val="24"/>
                <w14:textFill>
                  <w14:solidFill>
                    <w14:schemeClr w14:val="tx1">
                      <w14:lumMod w14:val="95000"/>
                      <w14:lumOff w14:val="5000"/>
                    </w14:schemeClr>
                  </w14:solidFill>
                </w14:textFill>
              </w:rPr>
              <w:t>（2）噪声监测结果</w:t>
            </w:r>
          </w:p>
          <w:p>
            <w:pPr>
              <w:pStyle w:val="23"/>
              <w:spacing w:line="360" w:lineRule="auto"/>
              <w:jc w:val="both"/>
              <w:rPr>
                <w:rFonts w:hint="eastAsia" w:hAnsi="宋体"/>
                <w:bCs/>
                <w:color w:val="000000"/>
                <w:sz w:val="24"/>
                <w:lang w:eastAsia="zh-CN"/>
              </w:rPr>
            </w:pPr>
            <w:r>
              <w:rPr>
                <w:rFonts w:hAnsi="宋体"/>
                <w:sz w:val="24"/>
              </w:rPr>
              <w:t>本项目产生的</w:t>
            </w:r>
            <w:r>
              <w:rPr>
                <w:sz w:val="24"/>
              </w:rPr>
              <w:t>噪声主要来自于设备噪声</w:t>
            </w:r>
            <w:r>
              <w:rPr>
                <w:rFonts w:hAnsi="宋体"/>
                <w:bCs/>
                <w:color w:val="000000"/>
                <w:sz w:val="24"/>
              </w:rPr>
              <w:t>，</w:t>
            </w:r>
            <w:r>
              <w:rPr>
                <w:rFonts w:hint="eastAsia" w:hAnsi="宋体"/>
                <w:bCs/>
                <w:color w:val="000000"/>
                <w:sz w:val="24"/>
              </w:rPr>
              <w:t>本项目已采取</w:t>
            </w:r>
            <w:r>
              <w:rPr>
                <w:rFonts w:hAnsi="宋体"/>
                <w:bCs/>
                <w:color w:val="000000"/>
                <w:sz w:val="24"/>
              </w:rPr>
              <w:t>基础减震、设备隔声、厂房隔声以及选用低噪声设备</w:t>
            </w:r>
            <w:r>
              <w:rPr>
                <w:rFonts w:hint="eastAsia" w:hAnsi="宋体"/>
                <w:bCs/>
                <w:color w:val="000000"/>
                <w:sz w:val="24"/>
              </w:rPr>
              <w:t>等措施</w:t>
            </w:r>
            <w:r>
              <w:rPr>
                <w:rFonts w:hAnsi="宋体"/>
                <w:bCs/>
                <w:color w:val="000000"/>
                <w:sz w:val="24"/>
              </w:rPr>
              <w:t>。</w:t>
            </w:r>
            <w:bookmarkEnd w:id="47"/>
            <w:bookmarkEnd w:id="48"/>
            <w:r>
              <w:rPr>
                <w:rFonts w:hint="eastAsia" w:hAnsi="宋体"/>
                <w:bCs/>
                <w:color w:val="000000"/>
                <w:sz w:val="24"/>
              </w:rPr>
              <w:t>项目</w:t>
            </w:r>
            <w:r>
              <w:rPr>
                <w:rFonts w:hint="eastAsia" w:hAnsi="宋体"/>
                <w:bCs/>
                <w:color w:val="000000"/>
                <w:sz w:val="24"/>
                <w:lang w:eastAsia="zh-CN"/>
              </w:rPr>
              <w:t>区能够满足</w:t>
            </w:r>
            <w:r>
              <w:rPr>
                <w:rFonts w:hint="eastAsia" w:hAnsi="宋体"/>
                <w:bCs/>
                <w:color w:val="000000"/>
                <w:sz w:val="24"/>
              </w:rPr>
              <w:t>《工业企业厂界环境噪声排放标准》（GB12348-2008）中</w:t>
            </w:r>
            <w:r>
              <w:rPr>
                <w:rFonts w:hint="eastAsia" w:hAnsi="宋体"/>
                <w:bCs/>
                <w:color w:val="000000"/>
                <w:sz w:val="24"/>
                <w:lang w:val="en-US" w:eastAsia="zh-CN"/>
              </w:rPr>
              <w:t>2</w:t>
            </w:r>
            <w:r>
              <w:rPr>
                <w:rFonts w:hint="eastAsia" w:hAnsi="宋体"/>
                <w:bCs/>
                <w:color w:val="000000"/>
                <w:sz w:val="24"/>
              </w:rPr>
              <w:t>类标准</w:t>
            </w:r>
            <w:r>
              <w:rPr>
                <w:rFonts w:hint="eastAsia" w:hAnsi="宋体"/>
                <w:bCs/>
                <w:color w:val="000000"/>
                <w:sz w:val="24"/>
                <w:lang w:eastAsia="zh-CN"/>
              </w:rPr>
              <w:t>要求。</w:t>
            </w:r>
          </w:p>
          <w:p>
            <w:pPr>
              <w:pStyle w:val="23"/>
              <w:spacing w:line="360" w:lineRule="auto"/>
              <w:jc w:val="both"/>
              <w:rPr>
                <w:color w:val="0D0D0D" w:themeColor="text1" w:themeTint="F2"/>
                <w:sz w:val="24"/>
                <w:szCs w:val="24"/>
                <w14:textFill>
                  <w14:solidFill>
                    <w14:schemeClr w14:val="tx1">
                      <w14:lumMod w14:val="95000"/>
                      <w14:lumOff w14:val="5000"/>
                    </w14:schemeClr>
                  </w14:solidFill>
                </w14:textFill>
              </w:rPr>
            </w:pPr>
            <w:r>
              <w:rPr>
                <w:rFonts w:hint="eastAsia"/>
                <w:color w:val="0D0D0D" w:themeColor="text1" w:themeTint="F2"/>
                <w:sz w:val="24"/>
                <w:szCs w:val="24"/>
                <w14:textFill>
                  <w14:solidFill>
                    <w14:schemeClr w14:val="tx1">
                      <w14:lumMod w14:val="95000"/>
                      <w14:lumOff w14:val="5000"/>
                    </w14:schemeClr>
                  </w14:solidFill>
                </w14:textFill>
              </w:rPr>
              <w:t>（3）废水排放监测结果</w:t>
            </w:r>
          </w:p>
          <w:p>
            <w:pPr>
              <w:numPr>
                <w:ilvl w:val="0"/>
                <w:numId w:val="0"/>
              </w:numPr>
              <w:spacing w:line="360" w:lineRule="auto"/>
              <w:ind w:firstLine="480" w:firstLineChars="200"/>
              <w:rPr>
                <w:rFonts w:hint="eastAsia" w:cs="Times New Roman" w:eastAsiaTheme="minorEastAsia"/>
                <w:color w:val="0D0D0D" w:themeColor="text1" w:themeTint="F2"/>
                <w:sz w:val="24"/>
                <w:lang w:eastAsia="zh-CN"/>
                <w14:textFill>
                  <w14:solidFill>
                    <w14:schemeClr w14:val="tx1">
                      <w14:lumMod w14:val="95000"/>
                      <w14:lumOff w14:val="5000"/>
                    </w14:schemeClr>
                  </w14:solidFill>
                </w14:textFill>
              </w:rPr>
            </w:pP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现状项目区须实行雨污分流；污泥离心脱水废水、生物除臭废水和生活废水排入市政污水管网，进入城北污水处理厂处理。</w:t>
            </w:r>
            <w:r>
              <w:rPr>
                <w:rFonts w:hint="eastAsia"/>
                <w:color w:val="0D0D0D" w:themeColor="text1" w:themeTint="F2"/>
                <w:sz w:val="24"/>
                <w:szCs w:val="24"/>
                <w14:textFill>
                  <w14:solidFill>
                    <w14:schemeClr w14:val="tx1">
                      <w14:lumMod w14:val="95000"/>
                      <w14:lumOff w14:val="5000"/>
                    </w14:schemeClr>
                  </w14:solidFill>
                </w14:textFill>
              </w:rPr>
              <w:t>废水排放</w:t>
            </w:r>
            <w:r>
              <w:rPr>
                <w:rFonts w:hint="eastAsia"/>
                <w:color w:val="0D0D0D" w:themeColor="text1" w:themeTint="F2"/>
                <w:sz w:val="24"/>
                <w:szCs w:val="24"/>
                <w:lang w:eastAsia="zh-CN"/>
                <w14:textFill>
                  <w14:solidFill>
                    <w14:schemeClr w14:val="tx1">
                      <w14:lumMod w14:val="95000"/>
                      <w14:lumOff w14:val="5000"/>
                    </w14:schemeClr>
                  </w14:solidFill>
                </w14:textFill>
              </w:rPr>
              <w:t>满足城北污水处理厂的接管要求。</w:t>
            </w:r>
          </w:p>
          <w:p>
            <w:pPr>
              <w:numPr>
                <w:ilvl w:val="0"/>
                <w:numId w:val="0"/>
              </w:numPr>
              <w:spacing w:line="360" w:lineRule="auto"/>
              <w:ind w:firstLine="480" w:firstLineChars="200"/>
              <w:rPr>
                <w:rFonts w:eastAsia="宋体" w:cs="Times New Roman"/>
                <w:color w:val="0D0D0D" w:themeColor="text1" w:themeTint="F2"/>
                <w:sz w:val="24"/>
                <w14:textFill>
                  <w14:solidFill>
                    <w14:schemeClr w14:val="tx1">
                      <w14:lumMod w14:val="95000"/>
                      <w14:lumOff w14:val="5000"/>
                    </w14:schemeClr>
                  </w14:solidFill>
                </w14:textFill>
              </w:rPr>
            </w:pP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lang w:val="en-US" w:eastAsia="zh-CN"/>
                <w14:textFill>
                  <w14:solidFill>
                    <w14:schemeClr w14:val="tx1">
                      <w14:lumMod w14:val="95000"/>
                      <w14:lumOff w14:val="5000"/>
                    </w14:schemeClr>
                  </w14:solidFill>
                </w14:textFill>
              </w:rPr>
              <w:t>4</w:t>
            </w:r>
            <w:r>
              <w:rPr>
                <w:rFonts w:hint="eastAsia" w:eastAsia="宋体" w:cs="Times New Roman"/>
                <w:color w:val="0D0D0D" w:themeColor="text1" w:themeTint="F2"/>
                <w:sz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14:textFill>
                  <w14:solidFill>
                    <w14:schemeClr w14:val="tx1">
                      <w14:lumMod w14:val="95000"/>
                      <w14:lumOff w14:val="5000"/>
                    </w14:schemeClr>
                  </w14:solidFill>
                </w14:textFill>
              </w:rPr>
              <w:t>固废监测结果</w:t>
            </w:r>
          </w:p>
          <w:p>
            <w:pPr>
              <w:pStyle w:val="23"/>
              <w:spacing w:line="360" w:lineRule="auto"/>
              <w:ind w:firstLine="480" w:firstLineChars="200"/>
              <w:outlineLvl w:val="1"/>
              <w:rPr>
                <w:rFonts w:hint="eastAsia"/>
                <w:sz w:val="24"/>
                <w:lang w:eastAsia="zh-CN"/>
              </w:rPr>
            </w:pPr>
            <w:r>
              <w:rPr>
                <w:rFonts w:hint="eastAsia"/>
                <w:sz w:val="24"/>
                <w:lang w:eastAsia="zh-CN"/>
              </w:rPr>
              <w:t>在验收监测期间，现状项目固体废物主要有生活垃圾、废弃生物滤料，</w:t>
            </w:r>
            <w:r>
              <w:rPr>
                <w:rFonts w:hint="eastAsia"/>
                <w:sz w:val="24"/>
                <w:lang w:val="en-US" w:eastAsia="zh-CN"/>
              </w:rPr>
              <w:t>生活垃圾集中收集后，委托当地环卫部门处置；废弃生物滤料收集后放置于一般固废暂存场所综合利用处置，执行《一般工业固体废物贮存和填埋污染控制标准》（GB18599-2020）中的有关要求。现阶段无危险废物产生，固未设置危险废物暂存场所。</w:t>
            </w:r>
          </w:p>
          <w:p>
            <w:pPr>
              <w:pStyle w:val="23"/>
              <w:spacing w:line="360" w:lineRule="auto"/>
              <w:ind w:firstLine="0"/>
              <w:outlineLvl w:val="1"/>
              <w:rPr>
                <w:b/>
                <w:bCs/>
                <w:sz w:val="24"/>
              </w:rPr>
            </w:pPr>
            <w:r>
              <w:rPr>
                <w:rFonts w:hint="eastAsia" w:hAnsi="宋体"/>
                <w:b/>
                <w:bCs/>
                <w:sz w:val="24"/>
              </w:rPr>
              <w:t>二、结论</w:t>
            </w:r>
          </w:p>
          <w:p>
            <w:pPr>
              <w:pStyle w:val="23"/>
              <w:spacing w:line="360" w:lineRule="auto"/>
              <w:rPr>
                <w:rFonts w:hAnsi="宋体"/>
                <w:bCs/>
                <w:sz w:val="24"/>
              </w:rPr>
            </w:pPr>
            <w:r>
              <w:rPr>
                <w:rFonts w:hint="eastAsia" w:hAnsi="宋体"/>
                <w:bCs/>
                <w:sz w:val="24"/>
              </w:rPr>
              <w:t>项目已根据环评及批复要求落实污染防治措施，验收监测期间，项目工况稳定，</w:t>
            </w:r>
            <w:r>
              <w:rPr>
                <w:bCs/>
                <w:sz w:val="24"/>
              </w:rPr>
              <w:t>各类环保设施运行正常，</w:t>
            </w:r>
            <w:r>
              <w:rPr>
                <w:rFonts w:hint="eastAsia"/>
                <w:bCs/>
                <w:sz w:val="24"/>
              </w:rPr>
              <w:t>根据监测结果，</w:t>
            </w:r>
            <w:r>
              <w:rPr>
                <w:rFonts w:hAnsi="宋体"/>
                <w:bCs/>
                <w:sz w:val="24"/>
              </w:rPr>
              <w:t>各</w:t>
            </w:r>
            <w:r>
              <w:rPr>
                <w:rFonts w:hint="eastAsia" w:hAnsi="宋体"/>
                <w:bCs/>
                <w:sz w:val="24"/>
              </w:rPr>
              <w:t>项</w:t>
            </w:r>
            <w:r>
              <w:rPr>
                <w:rFonts w:hAnsi="宋体"/>
                <w:bCs/>
                <w:sz w:val="24"/>
              </w:rPr>
              <w:t>污染防治措施均达到验收要求</w:t>
            </w:r>
            <w:r>
              <w:rPr>
                <w:rFonts w:hint="eastAsia" w:hAnsi="宋体"/>
                <w:bCs/>
                <w:sz w:val="24"/>
              </w:rPr>
              <w:t>，对周边环境影响可以接受，故</w:t>
            </w:r>
            <w:r>
              <w:rPr>
                <w:rFonts w:hAnsi="宋体"/>
                <w:bCs/>
                <w:sz w:val="24"/>
              </w:rPr>
              <w:t>可对其提出</w:t>
            </w:r>
            <w:r>
              <w:rPr>
                <w:rFonts w:hint="eastAsia" w:hAnsi="宋体"/>
                <w:bCs/>
                <w:sz w:val="24"/>
              </w:rPr>
              <w:t>项目阶段性</w:t>
            </w:r>
            <w:r>
              <w:rPr>
                <w:rFonts w:hAnsi="宋体"/>
                <w:bCs/>
                <w:sz w:val="24"/>
              </w:rPr>
              <w:t>竣工</w:t>
            </w:r>
            <w:r>
              <w:rPr>
                <w:rFonts w:hint="eastAsia" w:hAnsi="宋体"/>
                <w:bCs/>
                <w:sz w:val="24"/>
              </w:rPr>
              <w:t>环境</w:t>
            </w:r>
            <w:r>
              <w:rPr>
                <w:rFonts w:hAnsi="宋体"/>
                <w:bCs/>
                <w:sz w:val="24"/>
              </w:rPr>
              <w:t>验收合格的</w:t>
            </w:r>
            <w:r>
              <w:rPr>
                <w:rFonts w:hint="eastAsia" w:hAnsi="宋体"/>
                <w:bCs/>
                <w:sz w:val="24"/>
              </w:rPr>
              <w:t>意见。</w:t>
            </w: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ind w:firstLine="480" w:firstLineChars="200"/>
              <w:rPr>
                <w:rFonts w:eastAsia="宋体" w:cs="Times New Roman"/>
                <w:sz w:val="24"/>
                <w:szCs w:val="32"/>
              </w:rPr>
            </w:pPr>
          </w:p>
          <w:p>
            <w:pPr>
              <w:spacing w:line="360" w:lineRule="auto"/>
              <w:rPr>
                <w:rFonts w:eastAsia="宋体" w:cs="Times New Roman"/>
              </w:rPr>
            </w:pPr>
          </w:p>
        </w:tc>
      </w:tr>
    </w:tbl>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PMingLiU">
    <w:panose1 w:val="02020500000000000000"/>
    <w:charset w:val="88"/>
    <w:family w:val="roman"/>
    <w:pitch w:val="default"/>
    <w:sig w:usb0="A00002FF" w:usb1="28CFFCFA" w:usb2="00000016" w:usb3="00000000" w:csb0="0010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9"/>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upMyU4AgAAbwQAAA4AAABkcnMvZTJvRG9jLnhtbK1UzY7TMBC+I/EO&#10;lu80aRG7Vd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e6kzJTgCAABvBAAADgAAAAAAAAABACAAAAAfAQAAZHJzL2Uyb0RvYy54&#10;bWxQSwUGAAAAAAYABgBZAQAAyQ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25</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F27E7"/>
    <w:multiLevelType w:val="singleLevel"/>
    <w:tmpl w:val="EDFF27E7"/>
    <w:lvl w:ilvl="0" w:tentative="0">
      <w:start w:val="1"/>
      <w:numFmt w:val="decimal"/>
      <w:suff w:val="nothing"/>
      <w:lvlText w:val="%1、"/>
      <w:lvlJc w:val="left"/>
      <w:pPr>
        <w:ind w:left="210"/>
      </w:pPr>
    </w:lvl>
  </w:abstractNum>
  <w:abstractNum w:abstractNumId="1">
    <w:nsid w:val="717BEA12"/>
    <w:multiLevelType w:val="singleLevel"/>
    <w:tmpl w:val="717BEA12"/>
    <w:lvl w:ilvl="0" w:tentative="0">
      <w:start w:val="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0N2NhZWVmOGY0MzA4Yjg0OWE5NzU1ZDFhODc0N2MifQ=="/>
  </w:docVars>
  <w:rsids>
    <w:rsidRoot w:val="64CC6C38"/>
    <w:rsid w:val="00064FA8"/>
    <w:rsid w:val="000A1A1F"/>
    <w:rsid w:val="000D3B17"/>
    <w:rsid w:val="00143931"/>
    <w:rsid w:val="002A30BB"/>
    <w:rsid w:val="002A49BC"/>
    <w:rsid w:val="003575C9"/>
    <w:rsid w:val="004269A1"/>
    <w:rsid w:val="00495055"/>
    <w:rsid w:val="004B7181"/>
    <w:rsid w:val="006F4F69"/>
    <w:rsid w:val="007849C8"/>
    <w:rsid w:val="007C7279"/>
    <w:rsid w:val="007F392C"/>
    <w:rsid w:val="00847E41"/>
    <w:rsid w:val="008D4341"/>
    <w:rsid w:val="00AB17A5"/>
    <w:rsid w:val="00C33290"/>
    <w:rsid w:val="00D146DA"/>
    <w:rsid w:val="00E26EAE"/>
    <w:rsid w:val="01C0151B"/>
    <w:rsid w:val="01D711D2"/>
    <w:rsid w:val="02044653"/>
    <w:rsid w:val="02BF4302"/>
    <w:rsid w:val="02C54B31"/>
    <w:rsid w:val="02C8588B"/>
    <w:rsid w:val="03596665"/>
    <w:rsid w:val="038C10A2"/>
    <w:rsid w:val="03BE0A61"/>
    <w:rsid w:val="04177FCD"/>
    <w:rsid w:val="050A47E7"/>
    <w:rsid w:val="0620747A"/>
    <w:rsid w:val="06392416"/>
    <w:rsid w:val="06445D6D"/>
    <w:rsid w:val="073362FF"/>
    <w:rsid w:val="0766684C"/>
    <w:rsid w:val="08325F32"/>
    <w:rsid w:val="08A3063C"/>
    <w:rsid w:val="08B34430"/>
    <w:rsid w:val="091F70D9"/>
    <w:rsid w:val="095F361A"/>
    <w:rsid w:val="09C31704"/>
    <w:rsid w:val="0A1E757D"/>
    <w:rsid w:val="0A6F7D6B"/>
    <w:rsid w:val="0AD12C1C"/>
    <w:rsid w:val="0B590448"/>
    <w:rsid w:val="0B943AE9"/>
    <w:rsid w:val="0BCC0D58"/>
    <w:rsid w:val="0BD618AC"/>
    <w:rsid w:val="0C6E0AFE"/>
    <w:rsid w:val="0CC13A7D"/>
    <w:rsid w:val="0CCF0408"/>
    <w:rsid w:val="0D60283D"/>
    <w:rsid w:val="0DD87B74"/>
    <w:rsid w:val="0DE91189"/>
    <w:rsid w:val="0E0B7916"/>
    <w:rsid w:val="0E3D30DB"/>
    <w:rsid w:val="0E53683B"/>
    <w:rsid w:val="0EA05F5D"/>
    <w:rsid w:val="0EAD7381"/>
    <w:rsid w:val="0ECB3177"/>
    <w:rsid w:val="0ED755E9"/>
    <w:rsid w:val="0EDE10DB"/>
    <w:rsid w:val="0EDF3A64"/>
    <w:rsid w:val="0EF26616"/>
    <w:rsid w:val="0FB04743"/>
    <w:rsid w:val="112E3F48"/>
    <w:rsid w:val="11524DEB"/>
    <w:rsid w:val="117604F3"/>
    <w:rsid w:val="11E703EE"/>
    <w:rsid w:val="1293556F"/>
    <w:rsid w:val="12FD69A8"/>
    <w:rsid w:val="135A5470"/>
    <w:rsid w:val="136D7458"/>
    <w:rsid w:val="138C2C9D"/>
    <w:rsid w:val="13D14CA5"/>
    <w:rsid w:val="14313315"/>
    <w:rsid w:val="145F1834"/>
    <w:rsid w:val="14CC38D2"/>
    <w:rsid w:val="14DF42B4"/>
    <w:rsid w:val="15210524"/>
    <w:rsid w:val="15315938"/>
    <w:rsid w:val="15340644"/>
    <w:rsid w:val="15537FE9"/>
    <w:rsid w:val="15AB7FDE"/>
    <w:rsid w:val="15D02CDE"/>
    <w:rsid w:val="160C1A76"/>
    <w:rsid w:val="163E3A01"/>
    <w:rsid w:val="164736BF"/>
    <w:rsid w:val="166E657F"/>
    <w:rsid w:val="16C31A29"/>
    <w:rsid w:val="170A1FD6"/>
    <w:rsid w:val="17364A74"/>
    <w:rsid w:val="17DB355D"/>
    <w:rsid w:val="17DC62BE"/>
    <w:rsid w:val="181A6A3A"/>
    <w:rsid w:val="18231757"/>
    <w:rsid w:val="18C678A9"/>
    <w:rsid w:val="18D40529"/>
    <w:rsid w:val="193C0F58"/>
    <w:rsid w:val="199777E0"/>
    <w:rsid w:val="19A35558"/>
    <w:rsid w:val="19CA1927"/>
    <w:rsid w:val="1A2A3492"/>
    <w:rsid w:val="1B272443"/>
    <w:rsid w:val="1B92559E"/>
    <w:rsid w:val="1B9709BC"/>
    <w:rsid w:val="1BEE60E6"/>
    <w:rsid w:val="1C31036A"/>
    <w:rsid w:val="1D03623C"/>
    <w:rsid w:val="1D4359B3"/>
    <w:rsid w:val="1EAD7C2E"/>
    <w:rsid w:val="1F0E6A21"/>
    <w:rsid w:val="1F1F6BE2"/>
    <w:rsid w:val="1F64391E"/>
    <w:rsid w:val="1F9336CE"/>
    <w:rsid w:val="1FFC3EF1"/>
    <w:rsid w:val="20670E5A"/>
    <w:rsid w:val="20ED7F0D"/>
    <w:rsid w:val="21074E65"/>
    <w:rsid w:val="213643B3"/>
    <w:rsid w:val="215C1314"/>
    <w:rsid w:val="220864F1"/>
    <w:rsid w:val="224B52C1"/>
    <w:rsid w:val="22A96214"/>
    <w:rsid w:val="22B41604"/>
    <w:rsid w:val="22E96910"/>
    <w:rsid w:val="22F70A3C"/>
    <w:rsid w:val="23186177"/>
    <w:rsid w:val="234774FF"/>
    <w:rsid w:val="23652617"/>
    <w:rsid w:val="24987746"/>
    <w:rsid w:val="24A16643"/>
    <w:rsid w:val="254F5042"/>
    <w:rsid w:val="25B73D24"/>
    <w:rsid w:val="25CD0278"/>
    <w:rsid w:val="276A59DB"/>
    <w:rsid w:val="27C55426"/>
    <w:rsid w:val="289528A1"/>
    <w:rsid w:val="289742A6"/>
    <w:rsid w:val="28CD750B"/>
    <w:rsid w:val="293C7543"/>
    <w:rsid w:val="29ED749E"/>
    <w:rsid w:val="2A712802"/>
    <w:rsid w:val="2AA759F7"/>
    <w:rsid w:val="2B2F1874"/>
    <w:rsid w:val="2B4A561E"/>
    <w:rsid w:val="2BC14BA6"/>
    <w:rsid w:val="2BF551DA"/>
    <w:rsid w:val="2D3277B7"/>
    <w:rsid w:val="2D844276"/>
    <w:rsid w:val="2D893826"/>
    <w:rsid w:val="2D940EA8"/>
    <w:rsid w:val="2DB74752"/>
    <w:rsid w:val="2DD01FDF"/>
    <w:rsid w:val="2E2F38B7"/>
    <w:rsid w:val="2E6C4A73"/>
    <w:rsid w:val="2E726C54"/>
    <w:rsid w:val="2ECC6EC5"/>
    <w:rsid w:val="2EE968EE"/>
    <w:rsid w:val="2EF118FC"/>
    <w:rsid w:val="2F9A3429"/>
    <w:rsid w:val="2FDC633D"/>
    <w:rsid w:val="2FE779F2"/>
    <w:rsid w:val="30CB0F91"/>
    <w:rsid w:val="31E93461"/>
    <w:rsid w:val="32113E29"/>
    <w:rsid w:val="32291AE6"/>
    <w:rsid w:val="32657585"/>
    <w:rsid w:val="333E73E3"/>
    <w:rsid w:val="33B21D11"/>
    <w:rsid w:val="33E55E88"/>
    <w:rsid w:val="33F13E5F"/>
    <w:rsid w:val="341779FB"/>
    <w:rsid w:val="34435C0B"/>
    <w:rsid w:val="34511DE2"/>
    <w:rsid w:val="34591DE9"/>
    <w:rsid w:val="34EF3BDD"/>
    <w:rsid w:val="3511441F"/>
    <w:rsid w:val="355F671C"/>
    <w:rsid w:val="35807E52"/>
    <w:rsid w:val="35A07ED7"/>
    <w:rsid w:val="360452EE"/>
    <w:rsid w:val="365E5CD9"/>
    <w:rsid w:val="366F6F2D"/>
    <w:rsid w:val="36AE0521"/>
    <w:rsid w:val="36F87BA0"/>
    <w:rsid w:val="37393A01"/>
    <w:rsid w:val="374B2CF8"/>
    <w:rsid w:val="375B1B1E"/>
    <w:rsid w:val="37943126"/>
    <w:rsid w:val="37972B9B"/>
    <w:rsid w:val="379B3DBE"/>
    <w:rsid w:val="37B267FA"/>
    <w:rsid w:val="37F848EE"/>
    <w:rsid w:val="381C76DD"/>
    <w:rsid w:val="384511C6"/>
    <w:rsid w:val="384879BB"/>
    <w:rsid w:val="392F1CE1"/>
    <w:rsid w:val="39441B31"/>
    <w:rsid w:val="397F3342"/>
    <w:rsid w:val="39A721D7"/>
    <w:rsid w:val="39BD4B89"/>
    <w:rsid w:val="39F140EF"/>
    <w:rsid w:val="3A3F2541"/>
    <w:rsid w:val="3A5A5148"/>
    <w:rsid w:val="3A5B144E"/>
    <w:rsid w:val="3B7F3C0B"/>
    <w:rsid w:val="3BC72DC9"/>
    <w:rsid w:val="3C0445FC"/>
    <w:rsid w:val="3C4016D9"/>
    <w:rsid w:val="3CB93685"/>
    <w:rsid w:val="3D9C6479"/>
    <w:rsid w:val="3DD35D9A"/>
    <w:rsid w:val="3E7C18CA"/>
    <w:rsid w:val="3E8748FC"/>
    <w:rsid w:val="3F865BC8"/>
    <w:rsid w:val="407C60E0"/>
    <w:rsid w:val="40C0643A"/>
    <w:rsid w:val="41B84EBA"/>
    <w:rsid w:val="424263C5"/>
    <w:rsid w:val="42A11A45"/>
    <w:rsid w:val="42C972FA"/>
    <w:rsid w:val="42ED5352"/>
    <w:rsid w:val="43021827"/>
    <w:rsid w:val="43C418DE"/>
    <w:rsid w:val="43EA08E9"/>
    <w:rsid w:val="43F173CD"/>
    <w:rsid w:val="44112D07"/>
    <w:rsid w:val="442F5470"/>
    <w:rsid w:val="45040DA5"/>
    <w:rsid w:val="455525AF"/>
    <w:rsid w:val="4599501F"/>
    <w:rsid w:val="4645074B"/>
    <w:rsid w:val="464E1FF0"/>
    <w:rsid w:val="46B0761A"/>
    <w:rsid w:val="46B81EE5"/>
    <w:rsid w:val="47947ED7"/>
    <w:rsid w:val="47BE61FF"/>
    <w:rsid w:val="482B27B5"/>
    <w:rsid w:val="4864183A"/>
    <w:rsid w:val="486C583F"/>
    <w:rsid w:val="487C5CE0"/>
    <w:rsid w:val="48AC37E0"/>
    <w:rsid w:val="48AE2286"/>
    <w:rsid w:val="493F253B"/>
    <w:rsid w:val="494B3271"/>
    <w:rsid w:val="497D0CA1"/>
    <w:rsid w:val="4A4A0124"/>
    <w:rsid w:val="4A6B6CD5"/>
    <w:rsid w:val="4B0205D5"/>
    <w:rsid w:val="4B0F43C5"/>
    <w:rsid w:val="4B102B9A"/>
    <w:rsid w:val="4BA45A90"/>
    <w:rsid w:val="4BF36BED"/>
    <w:rsid w:val="4C1475C7"/>
    <w:rsid w:val="4CB43ADB"/>
    <w:rsid w:val="4CE7337C"/>
    <w:rsid w:val="4D486F1A"/>
    <w:rsid w:val="4D9712E6"/>
    <w:rsid w:val="4D990599"/>
    <w:rsid w:val="4DC87BEE"/>
    <w:rsid w:val="4E156273"/>
    <w:rsid w:val="4F302C42"/>
    <w:rsid w:val="4F573995"/>
    <w:rsid w:val="4F8A0132"/>
    <w:rsid w:val="50337988"/>
    <w:rsid w:val="50A656BF"/>
    <w:rsid w:val="525D4519"/>
    <w:rsid w:val="52C00A54"/>
    <w:rsid w:val="530917F3"/>
    <w:rsid w:val="535F1857"/>
    <w:rsid w:val="538C6ECD"/>
    <w:rsid w:val="54126C1F"/>
    <w:rsid w:val="54A90D43"/>
    <w:rsid w:val="5507056C"/>
    <w:rsid w:val="551B0243"/>
    <w:rsid w:val="55201642"/>
    <w:rsid w:val="556E5D65"/>
    <w:rsid w:val="55BD0E29"/>
    <w:rsid w:val="55F771A7"/>
    <w:rsid w:val="560811A4"/>
    <w:rsid w:val="562D639C"/>
    <w:rsid w:val="56324626"/>
    <w:rsid w:val="56D513D6"/>
    <w:rsid w:val="572E761F"/>
    <w:rsid w:val="573E4A79"/>
    <w:rsid w:val="5745451C"/>
    <w:rsid w:val="57D43E58"/>
    <w:rsid w:val="58250B3E"/>
    <w:rsid w:val="595B27CB"/>
    <w:rsid w:val="59E630B3"/>
    <w:rsid w:val="59E70447"/>
    <w:rsid w:val="59E82DE9"/>
    <w:rsid w:val="5A695909"/>
    <w:rsid w:val="5AD84332"/>
    <w:rsid w:val="5AE72C4A"/>
    <w:rsid w:val="5B011F82"/>
    <w:rsid w:val="5B0F62E2"/>
    <w:rsid w:val="5B4B6E4B"/>
    <w:rsid w:val="5B96755B"/>
    <w:rsid w:val="5B9E55DE"/>
    <w:rsid w:val="5BBD2F74"/>
    <w:rsid w:val="5C392D73"/>
    <w:rsid w:val="5C770D6E"/>
    <w:rsid w:val="5CA67410"/>
    <w:rsid w:val="5D0D7922"/>
    <w:rsid w:val="5D6A1D8A"/>
    <w:rsid w:val="5DC32E6C"/>
    <w:rsid w:val="5DF466B7"/>
    <w:rsid w:val="5E5B3AE0"/>
    <w:rsid w:val="5E7241AA"/>
    <w:rsid w:val="5E883DBF"/>
    <w:rsid w:val="5E8B689C"/>
    <w:rsid w:val="5EE31C55"/>
    <w:rsid w:val="5F0B09BA"/>
    <w:rsid w:val="5FE76ECA"/>
    <w:rsid w:val="607301CC"/>
    <w:rsid w:val="609F43DF"/>
    <w:rsid w:val="61452F59"/>
    <w:rsid w:val="614F51EF"/>
    <w:rsid w:val="6161057B"/>
    <w:rsid w:val="621A0732"/>
    <w:rsid w:val="622801C1"/>
    <w:rsid w:val="62346C51"/>
    <w:rsid w:val="626D3B9F"/>
    <w:rsid w:val="62BD5739"/>
    <w:rsid w:val="62EA750A"/>
    <w:rsid w:val="63536A40"/>
    <w:rsid w:val="6356279D"/>
    <w:rsid w:val="639C5CE1"/>
    <w:rsid w:val="63BC52D7"/>
    <w:rsid w:val="63E86F8D"/>
    <w:rsid w:val="641D53DF"/>
    <w:rsid w:val="64B57BA8"/>
    <w:rsid w:val="64C4664E"/>
    <w:rsid w:val="64CC6C38"/>
    <w:rsid w:val="65836037"/>
    <w:rsid w:val="658562A7"/>
    <w:rsid w:val="658568B8"/>
    <w:rsid w:val="65B4671F"/>
    <w:rsid w:val="664E7C14"/>
    <w:rsid w:val="666F001B"/>
    <w:rsid w:val="66F14E2D"/>
    <w:rsid w:val="678766C0"/>
    <w:rsid w:val="680458E2"/>
    <w:rsid w:val="681E16A3"/>
    <w:rsid w:val="6887009A"/>
    <w:rsid w:val="693E01B9"/>
    <w:rsid w:val="69C222EA"/>
    <w:rsid w:val="69D9417F"/>
    <w:rsid w:val="69F05A5E"/>
    <w:rsid w:val="6A116D11"/>
    <w:rsid w:val="6A407AFD"/>
    <w:rsid w:val="6B3966C7"/>
    <w:rsid w:val="6BB875C8"/>
    <w:rsid w:val="6BBF78D4"/>
    <w:rsid w:val="6BC0003B"/>
    <w:rsid w:val="6C2975BA"/>
    <w:rsid w:val="6C562460"/>
    <w:rsid w:val="6C866E49"/>
    <w:rsid w:val="6CB97168"/>
    <w:rsid w:val="6D5A5DED"/>
    <w:rsid w:val="6D7900BF"/>
    <w:rsid w:val="6D905ABD"/>
    <w:rsid w:val="6E4853E6"/>
    <w:rsid w:val="6E626859"/>
    <w:rsid w:val="6E8A6C0E"/>
    <w:rsid w:val="6E9D3265"/>
    <w:rsid w:val="6F0D798E"/>
    <w:rsid w:val="6F367D85"/>
    <w:rsid w:val="6F510B9F"/>
    <w:rsid w:val="6F730146"/>
    <w:rsid w:val="6F9E2AEE"/>
    <w:rsid w:val="6FB8522E"/>
    <w:rsid w:val="6FD154B8"/>
    <w:rsid w:val="700C5196"/>
    <w:rsid w:val="706B645C"/>
    <w:rsid w:val="70E402C9"/>
    <w:rsid w:val="71013A5A"/>
    <w:rsid w:val="7136410B"/>
    <w:rsid w:val="71D51EE6"/>
    <w:rsid w:val="721E450C"/>
    <w:rsid w:val="727C0DF3"/>
    <w:rsid w:val="7317575B"/>
    <w:rsid w:val="734E4856"/>
    <w:rsid w:val="7383116B"/>
    <w:rsid w:val="749F6A05"/>
    <w:rsid w:val="74C57A55"/>
    <w:rsid w:val="74FB6412"/>
    <w:rsid w:val="753D4638"/>
    <w:rsid w:val="76113DB9"/>
    <w:rsid w:val="764506A2"/>
    <w:rsid w:val="76BF7EAD"/>
    <w:rsid w:val="76C60CB0"/>
    <w:rsid w:val="76CC71D3"/>
    <w:rsid w:val="76E973BD"/>
    <w:rsid w:val="770D22AD"/>
    <w:rsid w:val="774F0805"/>
    <w:rsid w:val="776C1D72"/>
    <w:rsid w:val="77843CDD"/>
    <w:rsid w:val="78DB3DC8"/>
    <w:rsid w:val="797415BB"/>
    <w:rsid w:val="7A43254B"/>
    <w:rsid w:val="7AB80BF4"/>
    <w:rsid w:val="7ABF69C8"/>
    <w:rsid w:val="7B0D440A"/>
    <w:rsid w:val="7B645724"/>
    <w:rsid w:val="7BB56104"/>
    <w:rsid w:val="7BFD5C4D"/>
    <w:rsid w:val="7C3C0966"/>
    <w:rsid w:val="7D495E61"/>
    <w:rsid w:val="7D5104C6"/>
    <w:rsid w:val="7DCA5D4F"/>
    <w:rsid w:val="7DE21F99"/>
    <w:rsid w:val="7E1B2B99"/>
    <w:rsid w:val="7EED3E80"/>
    <w:rsid w:val="7F1E3BD0"/>
    <w:rsid w:val="7F24074D"/>
    <w:rsid w:val="7FCE66E7"/>
    <w:rsid w:val="7FE72C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xl27"/>
    <w:basedOn w:val="1"/>
    <w:next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eastAsia="PMingLiU"/>
      <w:kern w:val="0"/>
      <w:sz w:val="16"/>
      <w:szCs w:val="16"/>
      <w:lang w:eastAsia="zh-TW"/>
    </w:rPr>
  </w:style>
  <w:style w:type="paragraph" w:styleId="4">
    <w:name w:val="Normal Indent"/>
    <w:basedOn w:val="1"/>
    <w:qFormat/>
    <w:uiPriority w:val="0"/>
    <w:pPr>
      <w:spacing w:line="360" w:lineRule="auto"/>
      <w:ind w:firstLine="420"/>
    </w:pPr>
    <w:rPr>
      <w:rFonts w:ascii="宋体" w:hAnsi="宋体"/>
      <w:kern w:val="0"/>
    </w:rPr>
  </w:style>
  <w:style w:type="paragraph" w:styleId="5">
    <w:name w:val="annotation text"/>
    <w:basedOn w:val="1"/>
    <w:link w:val="32"/>
    <w:qFormat/>
    <w:uiPriority w:val="0"/>
    <w:pPr>
      <w:jc w:val="left"/>
    </w:pPr>
  </w:style>
  <w:style w:type="paragraph" w:styleId="6">
    <w:name w:val="Body Text Indent"/>
    <w:basedOn w:val="1"/>
    <w:qFormat/>
    <w:uiPriority w:val="0"/>
    <w:pPr>
      <w:spacing w:after="120"/>
      <w:ind w:left="420" w:leftChars="200"/>
    </w:pPr>
  </w:style>
  <w:style w:type="paragraph" w:styleId="7">
    <w:name w:val="Plain Text"/>
    <w:basedOn w:val="1"/>
    <w:qFormat/>
    <w:uiPriority w:val="99"/>
    <w:rPr>
      <w:rFonts w:ascii="宋体" w:hAnsi="Courier New"/>
    </w:rPr>
  </w:style>
  <w:style w:type="paragraph" w:styleId="8">
    <w:name w:val="Balloon Text"/>
    <w:basedOn w:val="1"/>
    <w:link w:val="31"/>
    <w:qFormat/>
    <w:uiPriority w:val="0"/>
    <w:rPr>
      <w:sz w:val="18"/>
      <w:szCs w:val="18"/>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2">
    <w:name w:val="annotation subject"/>
    <w:basedOn w:val="5"/>
    <w:next w:val="5"/>
    <w:link w:val="33"/>
    <w:qFormat/>
    <w:uiPriority w:val="0"/>
    <w:rPr>
      <w:b/>
      <w:bCs/>
    </w:rPr>
  </w:style>
  <w:style w:type="paragraph" w:styleId="13">
    <w:name w:val="Body Text First Indent 2"/>
    <w:basedOn w:val="6"/>
    <w:next w:val="1"/>
    <w:qFormat/>
    <w:uiPriority w:val="99"/>
    <w:pPr>
      <w:ind w:firstLine="42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annotation reference"/>
    <w:basedOn w:val="16"/>
    <w:qFormat/>
    <w:uiPriority w:val="0"/>
    <w:rPr>
      <w:sz w:val="21"/>
      <w:szCs w:val="21"/>
    </w:rPr>
  </w:style>
  <w:style w:type="paragraph" w:customStyle="1" w:styleId="18">
    <w:name w:val="Default"/>
    <w:basedOn w:val="19"/>
    <w:next w:val="20"/>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9">
    <w:name w:val="标题2"/>
    <w:basedOn w:val="1"/>
    <w:qFormat/>
    <w:uiPriority w:val="99"/>
    <w:pPr>
      <w:spacing w:line="360" w:lineRule="auto"/>
      <w:ind w:firstLine="0" w:firstLineChars="0"/>
      <w:jc w:val="left"/>
    </w:pPr>
    <w:rPr>
      <w:b/>
      <w:sz w:val="28"/>
    </w:rPr>
  </w:style>
  <w:style w:type="paragraph" w:customStyle="1" w:styleId="20">
    <w:name w:val="样式35"/>
    <w:basedOn w:val="1"/>
    <w:qFormat/>
    <w:uiPriority w:val="0"/>
    <w:pPr>
      <w:adjustRightInd w:val="0"/>
      <w:spacing w:line="312" w:lineRule="auto"/>
      <w:ind w:firstLine="567"/>
    </w:pPr>
    <w:rPr>
      <w:rFonts w:ascii="宋体"/>
      <w:kern w:val="0"/>
      <w:sz w:val="28"/>
    </w:rPr>
  </w:style>
  <w:style w:type="paragraph" w:customStyle="1" w:styleId="21">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22">
    <w:name w:val="报告表正文"/>
    <w:basedOn w:val="1"/>
    <w:qFormat/>
    <w:uiPriority w:val="99"/>
    <w:pPr>
      <w:spacing w:line="360" w:lineRule="auto"/>
      <w:ind w:firstLine="200"/>
    </w:pPr>
    <w:rPr>
      <w:szCs w:val="20"/>
      <w:lang w:val="zh-CN"/>
    </w:rPr>
  </w:style>
  <w:style w:type="paragraph" w:customStyle="1" w:styleId="23">
    <w:name w:val="样式3"/>
    <w:basedOn w:val="1"/>
    <w:qFormat/>
    <w:uiPriority w:val="0"/>
    <w:pPr>
      <w:widowControl/>
      <w:ind w:firstLine="480"/>
      <w:jc w:val="left"/>
    </w:pPr>
    <w:rPr>
      <w:kern w:val="0"/>
    </w:rPr>
  </w:style>
  <w:style w:type="paragraph" w:customStyle="1" w:styleId="24">
    <w:name w:val="二级标题-gh"/>
    <w:basedOn w:val="1"/>
    <w:qFormat/>
    <w:uiPriority w:val="0"/>
    <w:pPr>
      <w:snapToGrid w:val="0"/>
      <w:spacing w:line="360" w:lineRule="auto"/>
      <w:outlineLvl w:val="1"/>
    </w:pPr>
    <w:rPr>
      <w:b/>
      <w:color w:val="000000"/>
      <w:kern w:val="0"/>
      <w:sz w:val="24"/>
    </w:rPr>
  </w:style>
  <w:style w:type="paragraph" w:customStyle="1" w:styleId="25">
    <w:name w:val="表文"/>
    <w:basedOn w:val="2"/>
    <w:next w:val="4"/>
    <w:qFormat/>
    <w:uiPriority w:val="0"/>
    <w:pPr>
      <w:spacing w:line="360" w:lineRule="auto"/>
      <w:jc w:val="center"/>
    </w:pPr>
    <w:rPr>
      <w:rFonts w:eastAsia="仿宋_GB2312"/>
      <w:szCs w:val="20"/>
    </w:rPr>
  </w:style>
  <w:style w:type="paragraph" w:customStyle="1" w:styleId="26">
    <w:name w:val="报告表-表格内文字"/>
    <w:basedOn w:val="1"/>
    <w:qFormat/>
    <w:uiPriority w:val="99"/>
    <w:pPr>
      <w:jc w:val="center"/>
    </w:pPr>
    <w:rPr>
      <w:sz w:val="18"/>
      <w:szCs w:val="18"/>
    </w:rPr>
  </w:style>
  <w:style w:type="paragraph" w:customStyle="1" w:styleId="27">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28">
    <w:name w:val="样式38"/>
    <w:basedOn w:val="23"/>
    <w:qFormat/>
    <w:uiPriority w:val="0"/>
    <w:pPr>
      <w:spacing w:line="360" w:lineRule="auto"/>
      <w:jc w:val="center"/>
      <w:outlineLvl w:val="0"/>
    </w:pPr>
    <w:rPr>
      <w:color w:val="000000"/>
      <w:sz w:val="28"/>
      <w:szCs w:val="28"/>
    </w:rPr>
  </w:style>
  <w:style w:type="paragraph" w:customStyle="1" w:styleId="29">
    <w:name w:val="表格标题"/>
    <w:basedOn w:val="1"/>
    <w:next w:val="1"/>
    <w:qFormat/>
    <w:uiPriority w:val="0"/>
    <w:pPr>
      <w:jc w:val="center"/>
    </w:pPr>
    <w:rPr>
      <w:b/>
      <w:kern w:val="0"/>
    </w:rPr>
  </w:style>
  <w:style w:type="paragraph" w:customStyle="1" w:styleId="30">
    <w:name w:val="Table Paragraph"/>
    <w:basedOn w:val="1"/>
    <w:qFormat/>
    <w:uiPriority w:val="1"/>
    <w:rPr>
      <w:rFonts w:ascii="宋体" w:hAnsi="宋体" w:cs="宋体"/>
    </w:rPr>
  </w:style>
  <w:style w:type="character" w:customStyle="1" w:styleId="31">
    <w:name w:val="批注框文本 Char"/>
    <w:basedOn w:val="16"/>
    <w:link w:val="8"/>
    <w:qFormat/>
    <w:uiPriority w:val="0"/>
    <w:rPr>
      <w:rFonts w:eastAsiaTheme="minorEastAsia" w:cstheme="minorBidi"/>
      <w:kern w:val="2"/>
      <w:sz w:val="18"/>
      <w:szCs w:val="18"/>
    </w:rPr>
  </w:style>
  <w:style w:type="character" w:customStyle="1" w:styleId="32">
    <w:name w:val="批注文字 Char"/>
    <w:basedOn w:val="16"/>
    <w:link w:val="5"/>
    <w:qFormat/>
    <w:uiPriority w:val="0"/>
    <w:rPr>
      <w:rFonts w:eastAsiaTheme="minorEastAsia" w:cstheme="minorBidi"/>
      <w:kern w:val="2"/>
      <w:sz w:val="21"/>
      <w:szCs w:val="24"/>
    </w:rPr>
  </w:style>
  <w:style w:type="character" w:customStyle="1" w:styleId="33">
    <w:name w:val="批注主题 Char"/>
    <w:basedOn w:val="32"/>
    <w:link w:val="12"/>
    <w:qFormat/>
    <w:uiPriority w:val="0"/>
  </w:style>
  <w:style w:type="paragraph" w:customStyle="1" w:styleId="34">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 w:type="paragraph" w:customStyle="1" w:styleId="35">
    <w:name w:val="表格"/>
    <w:basedOn w:val="1"/>
    <w:qFormat/>
    <w:uiPriority w:val="0"/>
    <w:pPr>
      <w:spacing w:line="288" w:lineRule="auto"/>
      <w:jc w:val="center"/>
    </w:pPr>
    <w:rPr>
      <w:rFonts w:ascii="Times New Roman" w:hAnsi="Times New Roman" w:cs="宋体"/>
      <w:szCs w:val="20"/>
    </w:rPr>
  </w:style>
  <w:style w:type="paragraph" w:customStyle="1" w:styleId="36">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19399</Words>
  <Characters>25217</Characters>
  <Lines>109</Lines>
  <Paragraphs>30</Paragraphs>
  <TotalTime>108</TotalTime>
  <ScaleCrop>false</ScaleCrop>
  <LinksUpToDate>false</LinksUpToDate>
  <CharactersWithSpaces>25583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2020-06-18T00:58:00Z</dcterms:created>
  <dc:creator>BAOBINGF。</dc:creator>
  <cp:lastModifiedBy>zheng</cp:lastModifiedBy>
  <cp:lastPrinted>2021-11-02T02:07:00Z</cp:lastPrinted>
  <dcterms:modified xsi:type="dcterms:W3CDTF">2022-12-07T01:29:59Z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292B02B3092E4AC4BB53D0DB0E173B92</vt:lpwstr>
  </property>
</Properties>
</file>