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cs="Times New Roman"/>
          <w:b/>
          <w:sz w:val="44"/>
          <w:szCs w:val="44"/>
        </w:rPr>
      </w:pPr>
    </w:p>
    <w:p>
      <w:pPr>
        <w:jc w:val="center"/>
        <w:rPr>
          <w:rFonts w:hint="default" w:ascii="Times New Roman" w:hAnsi="Times New Roman" w:cs="Times New Roman"/>
          <w:b/>
          <w:sz w:val="44"/>
          <w:szCs w:val="44"/>
        </w:rPr>
      </w:pPr>
    </w:p>
    <w:p>
      <w:pPr>
        <w:jc w:val="center"/>
        <w:rPr>
          <w:rFonts w:hint="default" w:ascii="Times New Roman" w:hAnsi="Times New Roman" w:eastAsia="黑体" w:cs="Times New Roman"/>
          <w:b/>
          <w:sz w:val="32"/>
          <w:szCs w:val="32"/>
        </w:rPr>
      </w:pPr>
    </w:p>
    <w:p>
      <w:pPr>
        <w:jc w:val="both"/>
        <w:rPr>
          <w:rFonts w:hint="default" w:ascii="Times New Roman" w:hAnsi="Times New Roman" w:eastAsia="黑体" w:cs="Times New Roman"/>
          <w:b/>
          <w:sz w:val="32"/>
          <w:szCs w:val="32"/>
        </w:rPr>
      </w:pPr>
    </w:p>
    <w:p>
      <w:pPr>
        <w:jc w:val="center"/>
        <w:rPr>
          <w:rFonts w:hint="eastAsia" w:ascii="Times New Roman" w:hAnsi="Times New Roman" w:eastAsia="黑体" w:cs="Times New Roman"/>
          <w:b/>
          <w:sz w:val="40"/>
          <w:szCs w:val="40"/>
          <w:lang w:eastAsia="zh-CN"/>
        </w:rPr>
      </w:pPr>
      <w:r>
        <w:rPr>
          <w:rFonts w:hint="default" w:ascii="Times New Roman" w:hAnsi="Times New Roman" w:eastAsia="黑体" w:cs="Times New Roman"/>
          <w:b/>
          <w:sz w:val="40"/>
          <w:szCs w:val="40"/>
        </w:rPr>
        <w:t>锂电池核心产业链协同制造与在线服务融合发展项目</w:t>
      </w:r>
      <w:r>
        <w:rPr>
          <w:rFonts w:hint="eastAsia" w:eastAsia="黑体" w:cs="Times New Roman"/>
          <w:b/>
          <w:sz w:val="40"/>
          <w:szCs w:val="40"/>
          <w:lang w:eastAsia="zh-CN"/>
        </w:rPr>
        <w:t>（阶段性）</w:t>
      </w:r>
    </w:p>
    <w:p>
      <w:pPr>
        <w:jc w:val="center"/>
        <w:rPr>
          <w:rFonts w:hint="default" w:ascii="Times New Roman" w:hAnsi="Times New Roman" w:cs="Times New Roman"/>
          <w:b/>
          <w:sz w:val="44"/>
          <w:szCs w:val="44"/>
        </w:rPr>
      </w:pPr>
      <w:r>
        <w:rPr>
          <w:rFonts w:hint="default" w:ascii="Times New Roman" w:hAnsi="Times New Roman" w:eastAsia="黑体" w:cs="Times New Roman"/>
          <w:b/>
          <w:sz w:val="44"/>
          <w:szCs w:val="44"/>
        </w:rPr>
        <w:t>竣工环境保护验收报告</w:t>
      </w:r>
    </w:p>
    <w:p>
      <w:pPr>
        <w:jc w:val="center"/>
        <w:rPr>
          <w:rFonts w:hint="default" w:ascii="Times New Roman" w:hAnsi="Times New Roman" w:cs="Times New Roman"/>
          <w:b/>
          <w:sz w:val="44"/>
          <w:szCs w:val="44"/>
        </w:rPr>
      </w:pPr>
    </w:p>
    <w:p>
      <w:pPr>
        <w:jc w:val="center"/>
        <w:rPr>
          <w:rFonts w:hint="default" w:ascii="Times New Roman" w:hAnsi="Times New Roman" w:cs="Times New Roman"/>
          <w:b/>
          <w:sz w:val="44"/>
          <w:szCs w:val="44"/>
        </w:rPr>
      </w:pPr>
    </w:p>
    <w:p>
      <w:pPr>
        <w:jc w:val="center"/>
        <w:rPr>
          <w:rFonts w:hint="default" w:ascii="Times New Roman" w:hAnsi="Times New Roman" w:cs="Times New Roman"/>
          <w:b/>
          <w:sz w:val="44"/>
          <w:szCs w:val="44"/>
        </w:rPr>
      </w:pPr>
    </w:p>
    <w:p>
      <w:pPr>
        <w:jc w:val="center"/>
        <w:rPr>
          <w:rFonts w:hint="default" w:ascii="Times New Roman" w:hAnsi="Times New Roman" w:cs="Times New Roman"/>
          <w:b/>
          <w:sz w:val="28"/>
          <w:szCs w:val="28"/>
        </w:rPr>
      </w:pPr>
    </w:p>
    <w:p>
      <w:pPr>
        <w:jc w:val="center"/>
        <w:rPr>
          <w:rFonts w:hint="default" w:ascii="Times New Roman" w:hAnsi="Times New Roman" w:cs="Times New Roman"/>
          <w:b/>
          <w:sz w:val="28"/>
          <w:szCs w:val="28"/>
        </w:rPr>
      </w:pPr>
    </w:p>
    <w:p>
      <w:pPr>
        <w:jc w:val="center"/>
        <w:rPr>
          <w:rFonts w:hint="default" w:ascii="Times New Roman" w:hAnsi="Times New Roman" w:cs="Times New Roman"/>
          <w:b/>
          <w:sz w:val="28"/>
          <w:szCs w:val="28"/>
        </w:rPr>
      </w:pPr>
    </w:p>
    <w:p>
      <w:pPr>
        <w:jc w:val="center"/>
        <w:rPr>
          <w:rFonts w:hint="default" w:ascii="Times New Roman" w:hAnsi="Times New Roman" w:cs="Times New Roman"/>
          <w:b/>
          <w:sz w:val="28"/>
          <w:szCs w:val="28"/>
        </w:rPr>
      </w:pPr>
    </w:p>
    <w:p>
      <w:pPr>
        <w:jc w:val="center"/>
        <w:rPr>
          <w:rFonts w:hint="default" w:ascii="Times New Roman" w:hAnsi="Times New Roman" w:cs="Times New Roman"/>
          <w:b/>
          <w:sz w:val="28"/>
          <w:szCs w:val="28"/>
        </w:rPr>
      </w:pPr>
    </w:p>
    <w:p>
      <w:pPr>
        <w:pStyle w:val="9"/>
        <w:rPr>
          <w:rFonts w:hint="default" w:ascii="Times New Roman" w:hAnsi="Times New Roman" w:cs="Times New Roman"/>
          <w:b/>
          <w:sz w:val="28"/>
          <w:szCs w:val="28"/>
        </w:rPr>
      </w:pPr>
    </w:p>
    <w:p>
      <w:pPr>
        <w:pStyle w:val="21"/>
        <w:rPr>
          <w:rFonts w:hint="default" w:ascii="Times New Roman" w:hAnsi="Times New Roman" w:cs="Times New Roman"/>
        </w:rPr>
      </w:pPr>
    </w:p>
    <w:p>
      <w:pPr>
        <w:rPr>
          <w:rFonts w:hint="default"/>
        </w:rPr>
      </w:pPr>
    </w:p>
    <w:p>
      <w:pPr>
        <w:widowControl/>
        <w:jc w:val="center"/>
        <w:rPr>
          <w:rFonts w:hint="default" w:ascii="Times New Roman" w:hAnsi="Times New Roman" w:eastAsia="仿宋" w:cs="Times New Roman"/>
          <w:b/>
          <w:sz w:val="32"/>
          <w:szCs w:val="32"/>
          <w:lang w:eastAsia="zh-CN"/>
        </w:rPr>
      </w:pPr>
      <w:r>
        <w:rPr>
          <w:rFonts w:hint="default" w:ascii="Times New Roman" w:hAnsi="Times New Roman" w:eastAsia="仿宋" w:cs="Times New Roman"/>
          <w:b/>
          <w:sz w:val="32"/>
          <w:szCs w:val="32"/>
          <w:lang w:eastAsia="zh-CN"/>
        </w:rPr>
        <w:t>安徽绿沃循环能源科技有限公司</w:t>
      </w:r>
    </w:p>
    <w:p>
      <w:pPr>
        <w:widowControl/>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202</w:t>
      </w:r>
      <w:r>
        <w:rPr>
          <w:rFonts w:hint="default" w:ascii="Times New Roman" w:hAnsi="Times New Roman" w:eastAsia="仿宋" w:cs="Times New Roman"/>
          <w:b/>
          <w:sz w:val="32"/>
          <w:szCs w:val="32"/>
          <w:lang w:val="en-US" w:eastAsia="zh-CN"/>
        </w:rPr>
        <w:t>2</w:t>
      </w:r>
      <w:r>
        <w:rPr>
          <w:rFonts w:hint="default" w:ascii="Times New Roman" w:hAnsi="Times New Roman" w:eastAsia="仿宋" w:cs="Times New Roman"/>
          <w:b/>
          <w:sz w:val="32"/>
          <w:szCs w:val="32"/>
        </w:rPr>
        <w:t>年</w:t>
      </w:r>
      <w:r>
        <w:rPr>
          <w:rFonts w:hint="default" w:ascii="Times New Roman" w:hAnsi="Times New Roman" w:eastAsia="仿宋" w:cs="Times New Roman"/>
          <w:b/>
          <w:sz w:val="32"/>
          <w:szCs w:val="32"/>
          <w:lang w:val="en-US" w:eastAsia="zh-CN"/>
        </w:rPr>
        <w:t>1</w:t>
      </w:r>
      <w:r>
        <w:rPr>
          <w:rFonts w:hint="eastAsia" w:eastAsia="仿宋" w:cs="Times New Roman"/>
          <w:b/>
          <w:sz w:val="32"/>
          <w:szCs w:val="32"/>
          <w:lang w:val="en-US" w:eastAsia="zh-CN"/>
        </w:rPr>
        <w:t>0</w:t>
      </w:r>
      <w:r>
        <w:rPr>
          <w:rFonts w:hint="default" w:ascii="Times New Roman" w:hAnsi="Times New Roman" w:eastAsia="仿宋" w:cs="Times New Roman"/>
          <w:b/>
          <w:sz w:val="32"/>
          <w:szCs w:val="32"/>
        </w:rPr>
        <w:t>月</w:t>
      </w:r>
    </w:p>
    <w:p>
      <w:pPr>
        <w:jc w:val="center"/>
        <w:rPr>
          <w:rFonts w:hint="default" w:ascii="Times New Roman" w:hAnsi="Times New Roman" w:cs="Times New Roman"/>
          <w:b/>
          <w:sz w:val="28"/>
          <w:szCs w:val="28"/>
        </w:rPr>
      </w:pPr>
    </w:p>
    <w:p>
      <w:pPr>
        <w:jc w:val="center"/>
        <w:rPr>
          <w:rFonts w:hint="default" w:ascii="Times New Roman" w:hAnsi="Times New Roman" w:cs="Times New Roman"/>
          <w:b/>
          <w:sz w:val="28"/>
          <w:szCs w:val="28"/>
        </w:rPr>
      </w:pPr>
    </w:p>
    <w:p>
      <w:pPr>
        <w:pStyle w:val="9"/>
        <w:rPr>
          <w:rFonts w:hint="default" w:ascii="Times New Roman" w:hAnsi="Times New Roman" w:cs="Times New Roman"/>
        </w:rPr>
      </w:pP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建设单位法人代表：            （签字）</w:t>
      </w:r>
    </w:p>
    <w:p>
      <w:pPr>
        <w:widowControl/>
        <w:jc w:val="left"/>
        <w:rPr>
          <w:rFonts w:hint="default" w:ascii="Times New Roman" w:hAnsi="Times New Roman" w:cs="Times New Roman" w:eastAsiaTheme="minorEastAsia"/>
          <w:b/>
          <w:sz w:val="28"/>
          <w:szCs w:val="28"/>
          <w:lang w:eastAsia="zh-CN"/>
        </w:rPr>
      </w:pPr>
      <w:r>
        <w:rPr>
          <w:rFonts w:hint="default" w:ascii="Times New Roman" w:hAnsi="Times New Roman" w:cs="Times New Roman"/>
          <w:b/>
          <w:sz w:val="28"/>
          <w:szCs w:val="28"/>
        </w:rPr>
        <w:t>项目负责人：</w:t>
      </w:r>
    </w:p>
    <w:p>
      <w:pPr>
        <w:widowControl/>
        <w:jc w:val="left"/>
        <w:rPr>
          <w:rFonts w:hint="default" w:ascii="Times New Roman" w:hAnsi="Times New Roman" w:cs="Times New Roman" w:eastAsiaTheme="minorEastAsia"/>
          <w:b/>
          <w:sz w:val="28"/>
          <w:szCs w:val="28"/>
          <w:lang w:eastAsia="zh-CN"/>
        </w:rPr>
      </w:pPr>
      <w:r>
        <w:rPr>
          <w:rFonts w:hint="default" w:ascii="Times New Roman" w:hAnsi="Times New Roman" w:cs="Times New Roman"/>
          <w:b/>
          <w:sz w:val="28"/>
          <w:szCs w:val="28"/>
        </w:rPr>
        <w:t>填  表  人：</w:t>
      </w: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 xml:space="preserve">        </w:t>
      </w:r>
    </w:p>
    <w:tbl>
      <w:tblPr>
        <w:tblStyle w:val="22"/>
        <w:tblpPr w:leftFromText="180" w:rightFromText="180" w:vertAnchor="text" w:horzAnchor="page" w:tblpX="1592" w:tblpY="4235"/>
        <w:tblOverlap w:val="never"/>
        <w:tblW w:w="8175" w:type="dxa"/>
        <w:tblInd w:w="0" w:type="dxa"/>
        <w:tblLayout w:type="fixed"/>
        <w:tblCellMar>
          <w:top w:w="0" w:type="dxa"/>
          <w:left w:w="108" w:type="dxa"/>
          <w:bottom w:w="0" w:type="dxa"/>
          <w:right w:w="108" w:type="dxa"/>
        </w:tblCellMar>
      </w:tblPr>
      <w:tblGrid>
        <w:gridCol w:w="8175"/>
      </w:tblGrid>
      <w:tr>
        <w:tblPrEx>
          <w:tblCellMar>
            <w:top w:w="0" w:type="dxa"/>
            <w:left w:w="108" w:type="dxa"/>
            <w:bottom w:w="0" w:type="dxa"/>
            <w:right w:w="108" w:type="dxa"/>
          </w:tblCellMar>
        </w:tblPrEx>
        <w:trPr>
          <w:trHeight w:val="603" w:hRule="atLeast"/>
        </w:trPr>
        <w:tc>
          <w:tcPr>
            <w:tcW w:w="8175" w:type="dxa"/>
          </w:tcPr>
          <w:p>
            <w:pPr>
              <w:rPr>
                <w:rFonts w:hint="default" w:ascii="Times New Roman" w:hAnsi="Times New Roman" w:cs="Times New Roman"/>
                <w:b/>
                <w:sz w:val="28"/>
                <w:szCs w:val="28"/>
              </w:rPr>
            </w:pPr>
            <w:r>
              <w:rPr>
                <w:rFonts w:hint="default" w:ascii="Times New Roman" w:hAnsi="Times New Roman" w:cs="Times New Roman"/>
                <w:b/>
                <w:sz w:val="28"/>
                <w:szCs w:val="28"/>
              </w:rPr>
              <w:t>建设单位：</w:t>
            </w:r>
            <w:r>
              <w:rPr>
                <w:rFonts w:hint="default" w:ascii="Times New Roman" w:hAnsi="Times New Roman" w:cs="Times New Roman"/>
                <w:b w:val="0"/>
                <w:bCs/>
                <w:sz w:val="28"/>
                <w:szCs w:val="28"/>
              </w:rPr>
              <w:t>安徽绿沃循环能源科技有限公司</w:t>
            </w:r>
            <w:r>
              <w:rPr>
                <w:rFonts w:hint="default" w:ascii="Times New Roman" w:hAnsi="Times New Roman" w:cs="Times New Roman"/>
                <w:b w:val="0"/>
                <w:bCs/>
                <w:sz w:val="24"/>
              </w:rPr>
              <w:t>（</w:t>
            </w:r>
            <w:r>
              <w:rPr>
                <w:rFonts w:hint="default" w:ascii="Times New Roman" w:hAnsi="Times New Roman" w:cs="Times New Roman"/>
                <w:bCs/>
                <w:sz w:val="24"/>
              </w:rPr>
              <w:t>盖章）</w:t>
            </w:r>
          </w:p>
        </w:tc>
      </w:tr>
      <w:tr>
        <w:tblPrEx>
          <w:tblCellMar>
            <w:top w:w="0" w:type="dxa"/>
            <w:left w:w="108" w:type="dxa"/>
            <w:bottom w:w="0" w:type="dxa"/>
            <w:right w:w="108" w:type="dxa"/>
          </w:tblCellMar>
        </w:tblPrEx>
        <w:trPr>
          <w:trHeight w:val="617" w:hRule="atLeast"/>
        </w:trPr>
        <w:tc>
          <w:tcPr>
            <w:tcW w:w="8175" w:type="dxa"/>
          </w:tcPr>
          <w:p>
            <w:pPr>
              <w:widowControl/>
              <w:jc w:val="left"/>
              <w:rPr>
                <w:rFonts w:hint="default" w:ascii="Times New Roman" w:hAnsi="Times New Roman" w:cs="Times New Roman" w:eastAsiaTheme="minorEastAsia"/>
                <w:b/>
                <w:sz w:val="28"/>
                <w:szCs w:val="28"/>
                <w:lang w:val="en-US" w:eastAsia="zh-CN"/>
              </w:rPr>
            </w:pPr>
            <w:r>
              <w:rPr>
                <w:rFonts w:hint="default" w:ascii="Times New Roman" w:hAnsi="Times New Roman" w:cs="Times New Roman"/>
                <w:b/>
                <w:sz w:val="28"/>
                <w:szCs w:val="28"/>
              </w:rPr>
              <w:t>电话：</w:t>
            </w:r>
            <w:r>
              <w:rPr>
                <w:rFonts w:hint="default" w:ascii="Times New Roman" w:hAnsi="Times New Roman" w:cs="Times New Roman"/>
                <w:b w:val="0"/>
                <w:bCs/>
                <w:sz w:val="28"/>
                <w:szCs w:val="28"/>
                <w:lang w:val="en-US" w:eastAsia="zh-CN"/>
              </w:rPr>
              <w:t>13395645796</w:t>
            </w:r>
          </w:p>
        </w:tc>
      </w:tr>
      <w:tr>
        <w:tblPrEx>
          <w:tblCellMar>
            <w:top w:w="0" w:type="dxa"/>
            <w:left w:w="108" w:type="dxa"/>
            <w:bottom w:w="0" w:type="dxa"/>
            <w:right w:w="108" w:type="dxa"/>
          </w:tblCellMar>
        </w:tblPrEx>
        <w:trPr>
          <w:trHeight w:val="617" w:hRule="atLeast"/>
        </w:trPr>
        <w:tc>
          <w:tcPr>
            <w:tcW w:w="8175" w:type="dxa"/>
          </w:tcPr>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传真：/</w:t>
            </w:r>
          </w:p>
        </w:tc>
      </w:tr>
      <w:tr>
        <w:tblPrEx>
          <w:tblCellMar>
            <w:top w:w="0" w:type="dxa"/>
            <w:left w:w="108" w:type="dxa"/>
            <w:bottom w:w="0" w:type="dxa"/>
            <w:right w:w="108" w:type="dxa"/>
          </w:tblCellMar>
        </w:tblPrEx>
        <w:trPr>
          <w:trHeight w:val="617" w:hRule="atLeast"/>
        </w:trPr>
        <w:tc>
          <w:tcPr>
            <w:tcW w:w="8175" w:type="dxa"/>
          </w:tcPr>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邮编：/</w:t>
            </w:r>
          </w:p>
        </w:tc>
      </w:tr>
      <w:tr>
        <w:tblPrEx>
          <w:tblCellMar>
            <w:top w:w="0" w:type="dxa"/>
            <w:left w:w="108" w:type="dxa"/>
            <w:bottom w:w="0" w:type="dxa"/>
            <w:right w:w="108" w:type="dxa"/>
          </w:tblCellMar>
        </w:tblPrEx>
        <w:trPr>
          <w:trHeight w:val="617" w:hRule="atLeast"/>
        </w:trPr>
        <w:tc>
          <w:tcPr>
            <w:tcW w:w="8175" w:type="dxa"/>
          </w:tcPr>
          <w:p>
            <w:pPr>
              <w:widowControl/>
              <w:ind w:left="843" w:hanging="843" w:hangingChars="300"/>
              <w:jc w:val="left"/>
              <w:rPr>
                <w:rFonts w:hint="default" w:ascii="Times New Roman" w:hAnsi="Times New Roman" w:cs="Times New Roman" w:eastAsiaTheme="minorEastAsia"/>
                <w:b/>
                <w:sz w:val="28"/>
                <w:szCs w:val="28"/>
                <w:lang w:eastAsia="zh-CN"/>
              </w:rPr>
            </w:pPr>
            <w:r>
              <w:rPr>
                <w:rFonts w:hint="default" w:ascii="Times New Roman" w:hAnsi="Times New Roman" w:cs="Times New Roman"/>
                <w:b/>
                <w:sz w:val="28"/>
                <w:szCs w:val="28"/>
              </w:rPr>
              <w:t>地址：</w:t>
            </w:r>
            <w:r>
              <w:rPr>
                <w:rFonts w:hint="default" w:ascii="Times New Roman" w:hAnsi="Times New Roman" w:cs="Times New Roman"/>
                <w:b w:val="0"/>
                <w:bCs/>
                <w:sz w:val="28"/>
                <w:szCs w:val="28"/>
              </w:rPr>
              <w:t>安徽省六安市舒城县经济开发区杭埠</w:t>
            </w:r>
            <w:r>
              <w:rPr>
                <w:rFonts w:hint="default" w:ascii="Times New Roman" w:hAnsi="Times New Roman" w:cs="Times New Roman"/>
                <w:b w:val="0"/>
                <w:bCs/>
                <w:sz w:val="28"/>
                <w:szCs w:val="28"/>
                <w:lang w:eastAsia="zh-CN"/>
              </w:rPr>
              <w:t>园区</w:t>
            </w:r>
          </w:p>
        </w:tc>
      </w:tr>
    </w:tbl>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 xml:space="preserve">     </w:t>
      </w:r>
    </w:p>
    <w:p>
      <w:pPr>
        <w:widowControl/>
        <w:jc w:val="left"/>
        <w:rPr>
          <w:rFonts w:hint="default" w:ascii="Times New Roman" w:hAnsi="Times New Roman" w:cs="Times New Roman"/>
          <w:b/>
          <w:sz w:val="28"/>
          <w:szCs w:val="28"/>
        </w:rPr>
        <w:sectPr>
          <w:pgSz w:w="11906" w:h="16838"/>
          <w:pgMar w:top="1440" w:right="1417" w:bottom="1440" w:left="1417" w:header="851" w:footer="992" w:gutter="0"/>
          <w:pgBorders>
            <w:top w:val="none" w:sz="0" w:space="0"/>
            <w:left w:val="none" w:sz="0" w:space="0"/>
            <w:bottom w:val="none" w:sz="0" w:space="0"/>
            <w:right w:val="none" w:sz="0" w:space="0"/>
          </w:pgBorders>
          <w:cols w:space="0" w:num="1"/>
          <w:docGrid w:type="lines" w:linePitch="312" w:charSpace="0"/>
        </w:sectPr>
      </w:pP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表一 建设项目基本情况</w:t>
      </w:r>
    </w:p>
    <w:tbl>
      <w:tblPr>
        <w:tblStyle w:val="22"/>
        <w:tblW w:w="987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695"/>
        <w:gridCol w:w="1649"/>
        <w:gridCol w:w="2114"/>
        <w:gridCol w:w="1525"/>
        <w:gridCol w:w="28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695"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建设项目名称</w:t>
            </w:r>
          </w:p>
        </w:tc>
        <w:tc>
          <w:tcPr>
            <w:tcW w:w="8175" w:type="dxa"/>
            <w:gridSpan w:val="4"/>
            <w:vAlign w:val="center"/>
          </w:tcPr>
          <w:p>
            <w:pPr>
              <w:widowControl/>
              <w:spacing w:line="360" w:lineRule="auto"/>
              <w:jc w:val="center"/>
              <w:rPr>
                <w:rFonts w:hint="default" w:ascii="Times New Roman" w:hAnsi="Times New Roman" w:cs="Times New Roman" w:eastAsiaTheme="minorEastAsia"/>
                <w:sz w:val="24"/>
                <w:lang w:eastAsia="zh-CN"/>
              </w:rPr>
            </w:pPr>
            <w:r>
              <w:rPr>
                <w:rFonts w:hint="default" w:ascii="Times New Roman" w:hAnsi="Times New Roman" w:cs="Times New Roman" w:eastAsiaTheme="minorEastAsia"/>
                <w:sz w:val="24"/>
                <w:lang w:eastAsia="zh-CN"/>
              </w:rPr>
              <w:t>锂电池核心产业链协同制造与在线服务融合发展项目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695"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建设单位名称</w:t>
            </w:r>
          </w:p>
        </w:tc>
        <w:tc>
          <w:tcPr>
            <w:tcW w:w="8175" w:type="dxa"/>
            <w:gridSpan w:val="4"/>
            <w:vAlign w:val="center"/>
          </w:tcPr>
          <w:p>
            <w:pPr>
              <w:widowControl/>
              <w:spacing w:line="360" w:lineRule="auto"/>
              <w:jc w:val="center"/>
              <w:rPr>
                <w:rFonts w:hint="default" w:ascii="Times New Roman" w:hAnsi="Times New Roman" w:cs="Times New Roman"/>
                <w:lang w:val="en-US" w:eastAsia="zh-CN"/>
              </w:rPr>
            </w:pPr>
            <w:r>
              <w:rPr>
                <w:rFonts w:hint="default" w:ascii="Times New Roman" w:hAnsi="Times New Roman" w:cs="Times New Roman"/>
                <w:sz w:val="24"/>
                <w:szCs w:val="32"/>
                <w:lang w:val="en-US" w:eastAsia="zh-CN"/>
              </w:rPr>
              <w:t>安徽绿沃循环能源科技有限公司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695"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建设项目性质</w:t>
            </w:r>
          </w:p>
        </w:tc>
        <w:tc>
          <w:tcPr>
            <w:tcW w:w="8175" w:type="dxa"/>
            <w:gridSpan w:val="4"/>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●新建  改、扩建  技术改造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695"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建设地点</w:t>
            </w:r>
          </w:p>
        </w:tc>
        <w:tc>
          <w:tcPr>
            <w:tcW w:w="8175" w:type="dxa"/>
            <w:gridSpan w:val="4"/>
            <w:vAlign w:val="center"/>
          </w:tcPr>
          <w:p>
            <w:pPr>
              <w:widowControl/>
              <w:spacing w:line="360" w:lineRule="auto"/>
              <w:jc w:val="center"/>
              <w:rPr>
                <w:rFonts w:hint="default" w:ascii="Times New Roman" w:hAnsi="Times New Roman" w:cs="Times New Roman" w:eastAsiaTheme="minorEastAsia"/>
                <w:sz w:val="24"/>
                <w:lang w:eastAsia="zh-CN"/>
              </w:rPr>
            </w:pPr>
            <w:r>
              <w:rPr>
                <w:sz w:val="24"/>
              </w:rPr>
              <w:t>安徽省六安市舒城县经济开发区杭埠</w:t>
            </w:r>
            <w:r>
              <w:rPr>
                <w:rFonts w:hint="eastAsia"/>
                <w:sz w:val="24"/>
                <w:lang w:eastAsia="zh-CN"/>
              </w:rPr>
              <w:t>园区六舒三路与百合路交叉口</w:t>
            </w:r>
            <w:r>
              <w:rPr>
                <w:rFonts w:hint="eastAsia"/>
                <w:sz w:val="24"/>
                <w:lang w:val="en-US" w:eastAsia="zh-CN"/>
              </w:rPr>
              <w:t>，中心地理坐标117.188603</w:t>
            </w:r>
            <w:r>
              <w:rPr>
                <w:rFonts w:hint="default"/>
                <w:sz w:val="24"/>
                <w:lang w:val="en-US" w:eastAsia="zh-CN"/>
              </w:rPr>
              <w:t>°E，</w:t>
            </w:r>
            <w:r>
              <w:rPr>
                <w:rFonts w:hint="eastAsia"/>
                <w:sz w:val="24"/>
                <w:lang w:val="en-US" w:eastAsia="zh-CN"/>
              </w:rPr>
              <w:t>31.513083</w:t>
            </w:r>
            <w:r>
              <w:rPr>
                <w:rFonts w:hint="default"/>
                <w:sz w:val="24"/>
                <w:lang w:val="en-US" w:eastAsia="zh-CN"/>
              </w:rPr>
              <w:t>°N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695"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主要产品名称</w:t>
            </w:r>
          </w:p>
        </w:tc>
        <w:tc>
          <w:tcPr>
            <w:tcW w:w="8175" w:type="dxa"/>
            <w:gridSpan w:val="4"/>
            <w:vAlign w:val="center"/>
          </w:tcPr>
          <w:p>
            <w:pPr>
              <w:widowControl/>
              <w:spacing w:line="360" w:lineRule="auto"/>
              <w:jc w:val="center"/>
              <w:rPr>
                <w:rFonts w:hint="default" w:ascii="Times New Roman" w:hAnsi="Times New Roman" w:cs="Times New Roman" w:eastAsiaTheme="minorEastAsia"/>
                <w:sz w:val="24"/>
                <w:lang w:eastAsia="zh-CN"/>
              </w:rPr>
            </w:pPr>
            <w:r>
              <w:rPr>
                <w:rFonts w:hint="default" w:ascii="Times New Roman" w:hAnsi="Times New Roman" w:cs="Times New Roman" w:eastAsiaTheme="minorEastAsia"/>
                <w:sz w:val="24"/>
                <w:lang w:val="en-US" w:eastAsia="zh-CN"/>
              </w:rPr>
              <w:t>为锂电池生产企业、退役电池回收利用企业、锂电池相关运营企业等单位提供锂电池研发设计、试制验证、检测评估、场地租赁、信息共享等服务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695"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设计生产能力</w:t>
            </w:r>
          </w:p>
        </w:tc>
        <w:tc>
          <w:tcPr>
            <w:tcW w:w="8175" w:type="dxa"/>
            <w:gridSpan w:val="4"/>
            <w:vAlign w:val="center"/>
          </w:tcPr>
          <w:p>
            <w:pPr>
              <w:widowControl/>
              <w:spacing w:line="360" w:lineRule="auto"/>
              <w:jc w:val="center"/>
              <w:rPr>
                <w:rFonts w:hint="default" w:ascii="Times New Roman" w:hAnsi="Times New Roman" w:cs="Times New Roman" w:eastAsiaTheme="minorEastAsia"/>
                <w:sz w:val="24"/>
                <w:lang w:val="en-US" w:eastAsia="zh-CN"/>
              </w:rPr>
            </w:pPr>
            <w:r>
              <w:rPr>
                <w:rFonts w:hint="eastAsia" w:cs="Times New Roman"/>
                <w:sz w:val="24"/>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695" w:type="dxa"/>
            <w:vAlign w:val="center"/>
          </w:tcPr>
          <w:p>
            <w:pPr>
              <w:widowControl/>
              <w:spacing w:line="360" w:lineRule="auto"/>
              <w:jc w:val="center"/>
              <w:rPr>
                <w:rFonts w:hint="default" w:ascii="Times New Roman" w:hAnsi="Times New Roman" w:cs="Times New Roman"/>
                <w:color w:val="FF0000"/>
                <w:sz w:val="24"/>
              </w:rPr>
            </w:pPr>
            <w:r>
              <w:rPr>
                <w:rFonts w:hint="default" w:ascii="Times New Roman" w:hAnsi="Times New Roman" w:cs="Times New Roman"/>
                <w:color w:val="000000" w:themeColor="text1"/>
                <w:sz w:val="24"/>
              </w:rPr>
              <w:t>实际生产能力</w:t>
            </w:r>
          </w:p>
        </w:tc>
        <w:tc>
          <w:tcPr>
            <w:tcW w:w="8175" w:type="dxa"/>
            <w:gridSpan w:val="4"/>
            <w:vAlign w:val="center"/>
          </w:tcPr>
          <w:p>
            <w:pPr>
              <w:widowControl/>
              <w:spacing w:line="360" w:lineRule="auto"/>
              <w:jc w:val="center"/>
              <w:rPr>
                <w:rFonts w:hint="default" w:ascii="Times New Roman" w:hAnsi="Times New Roman" w:cs="Times New Roman" w:eastAsiaTheme="minorEastAsia"/>
                <w:color w:val="FF0000"/>
                <w:sz w:val="24"/>
                <w:lang w:val="en-US" w:eastAsia="zh-CN"/>
              </w:rPr>
            </w:pPr>
            <w:r>
              <w:rPr>
                <w:rFonts w:hint="eastAsia" w:cs="Times New Roman"/>
                <w:sz w:val="24"/>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695"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建设项目环评时间</w:t>
            </w:r>
          </w:p>
        </w:tc>
        <w:tc>
          <w:tcPr>
            <w:tcW w:w="1649" w:type="dxa"/>
            <w:vAlign w:val="center"/>
          </w:tcPr>
          <w:p>
            <w:pPr>
              <w:widowControl/>
              <w:spacing w:line="360" w:lineRule="auto"/>
              <w:jc w:val="center"/>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20</w:t>
            </w:r>
            <w:r>
              <w:rPr>
                <w:rFonts w:hint="default" w:ascii="Times New Roman" w:hAnsi="Times New Roman" w:cs="Times New Roman"/>
                <w:color w:val="000000" w:themeColor="text1"/>
                <w:sz w:val="24"/>
                <w:lang w:val="en-US" w:eastAsia="zh-CN"/>
              </w:rPr>
              <w:t>2</w:t>
            </w:r>
            <w:r>
              <w:rPr>
                <w:rFonts w:hint="eastAsia" w:cs="Times New Roman"/>
                <w:color w:val="000000" w:themeColor="text1"/>
                <w:sz w:val="24"/>
                <w:lang w:val="en-US" w:eastAsia="zh-CN"/>
              </w:rPr>
              <w:t>1</w:t>
            </w:r>
            <w:r>
              <w:rPr>
                <w:rFonts w:hint="default" w:ascii="Times New Roman" w:hAnsi="Times New Roman" w:cs="Times New Roman"/>
                <w:color w:val="000000" w:themeColor="text1"/>
                <w:sz w:val="24"/>
              </w:rPr>
              <w:t>年</w:t>
            </w:r>
            <w:r>
              <w:rPr>
                <w:rFonts w:hint="eastAsia" w:cs="Times New Roman"/>
                <w:color w:val="000000" w:themeColor="text1"/>
                <w:sz w:val="24"/>
                <w:lang w:val="en-US" w:eastAsia="zh-CN"/>
              </w:rPr>
              <w:t>2</w:t>
            </w:r>
            <w:r>
              <w:rPr>
                <w:rFonts w:hint="default" w:ascii="Times New Roman" w:hAnsi="Times New Roman" w:cs="Times New Roman"/>
                <w:color w:val="000000" w:themeColor="text1"/>
                <w:sz w:val="24"/>
              </w:rPr>
              <w:t>月</w:t>
            </w:r>
          </w:p>
        </w:tc>
        <w:tc>
          <w:tcPr>
            <w:tcW w:w="2114" w:type="dxa"/>
            <w:vAlign w:val="center"/>
          </w:tcPr>
          <w:p>
            <w:pPr>
              <w:widowControl/>
              <w:spacing w:line="360" w:lineRule="auto"/>
              <w:jc w:val="center"/>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开工建设时间</w:t>
            </w:r>
          </w:p>
        </w:tc>
        <w:tc>
          <w:tcPr>
            <w:tcW w:w="4412" w:type="dxa"/>
            <w:gridSpan w:val="2"/>
            <w:vAlign w:val="center"/>
          </w:tcPr>
          <w:p>
            <w:pPr>
              <w:widowControl/>
              <w:spacing w:line="360" w:lineRule="auto"/>
              <w:jc w:val="center"/>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20</w:t>
            </w:r>
            <w:r>
              <w:rPr>
                <w:rFonts w:hint="default" w:ascii="Times New Roman" w:hAnsi="Times New Roman" w:cs="Times New Roman"/>
                <w:color w:val="000000" w:themeColor="text1"/>
                <w:sz w:val="24"/>
                <w:lang w:val="en-US" w:eastAsia="zh-CN"/>
              </w:rPr>
              <w:t>21</w:t>
            </w:r>
            <w:r>
              <w:rPr>
                <w:rFonts w:hint="default" w:ascii="Times New Roman" w:hAnsi="Times New Roman" w:cs="Times New Roman"/>
                <w:color w:val="000000" w:themeColor="text1"/>
                <w:sz w:val="24"/>
              </w:rPr>
              <w:t>年</w:t>
            </w:r>
            <w:r>
              <w:rPr>
                <w:rFonts w:hint="eastAsia" w:cs="Times New Roman"/>
                <w:color w:val="000000" w:themeColor="text1"/>
                <w:sz w:val="24"/>
                <w:lang w:val="en-US" w:eastAsia="zh-CN"/>
              </w:rPr>
              <w:t>3</w:t>
            </w:r>
            <w:r>
              <w:rPr>
                <w:rFonts w:hint="default" w:ascii="Times New Roman" w:hAnsi="Times New Roman" w:cs="Times New Roman"/>
                <w:color w:val="000000" w:themeColor="text1"/>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695"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调试时间</w:t>
            </w:r>
          </w:p>
        </w:tc>
        <w:tc>
          <w:tcPr>
            <w:tcW w:w="1649" w:type="dxa"/>
            <w:vAlign w:val="center"/>
          </w:tcPr>
          <w:p>
            <w:pPr>
              <w:widowControl/>
              <w:spacing w:line="360" w:lineRule="auto"/>
              <w:jc w:val="center"/>
              <w:rPr>
                <w:rFonts w:hint="default" w:ascii="Times New Roman" w:hAnsi="Times New Roman" w:cs="Times New Roman"/>
                <w:color w:val="000000" w:themeColor="text1"/>
                <w:sz w:val="24"/>
              </w:rPr>
            </w:pPr>
            <w:r>
              <w:rPr>
                <w:rStyle w:val="25"/>
                <w:rFonts w:hint="default" w:ascii="Times New Roman" w:hAnsi="Times New Roman" w:cs="Times New Roman"/>
                <w:sz w:val="24"/>
                <w:szCs w:val="24"/>
              </w:rPr>
              <w:t>202</w:t>
            </w:r>
            <w:r>
              <w:rPr>
                <w:rStyle w:val="25"/>
                <w:rFonts w:hint="default" w:ascii="Times New Roman" w:hAnsi="Times New Roman" w:cs="Times New Roman"/>
                <w:sz w:val="24"/>
                <w:szCs w:val="24"/>
                <w:lang w:val="en-US" w:eastAsia="zh-CN"/>
              </w:rPr>
              <w:t>2</w:t>
            </w:r>
            <w:r>
              <w:rPr>
                <w:rStyle w:val="25"/>
                <w:rFonts w:hint="default" w:ascii="Times New Roman" w:hAnsi="Times New Roman" w:cs="Times New Roman"/>
                <w:sz w:val="24"/>
                <w:szCs w:val="24"/>
              </w:rPr>
              <w:t>年</w:t>
            </w:r>
            <w:r>
              <w:rPr>
                <w:rStyle w:val="25"/>
                <w:rFonts w:hint="default" w:ascii="Times New Roman" w:hAnsi="Times New Roman" w:cs="Times New Roman"/>
                <w:sz w:val="24"/>
                <w:szCs w:val="24"/>
                <w:lang w:val="en-US" w:eastAsia="zh-CN"/>
              </w:rPr>
              <w:t>1</w:t>
            </w:r>
            <w:r>
              <w:rPr>
                <w:rStyle w:val="25"/>
                <w:rFonts w:hint="eastAsia" w:cs="Times New Roman"/>
                <w:sz w:val="24"/>
                <w:szCs w:val="24"/>
                <w:lang w:val="en-US" w:eastAsia="zh-CN"/>
              </w:rPr>
              <w:t>0</w:t>
            </w:r>
            <w:r>
              <w:rPr>
                <w:rStyle w:val="25"/>
                <w:rFonts w:hint="default" w:ascii="Times New Roman" w:hAnsi="Times New Roman" w:cs="Times New Roman"/>
                <w:sz w:val="24"/>
                <w:szCs w:val="24"/>
              </w:rPr>
              <w:t>月</w:t>
            </w:r>
          </w:p>
        </w:tc>
        <w:tc>
          <w:tcPr>
            <w:tcW w:w="2114" w:type="dxa"/>
            <w:vAlign w:val="center"/>
          </w:tcPr>
          <w:p>
            <w:pPr>
              <w:widowControl/>
              <w:spacing w:line="36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验收现场监测时间</w:t>
            </w:r>
          </w:p>
        </w:tc>
        <w:tc>
          <w:tcPr>
            <w:tcW w:w="4412" w:type="dxa"/>
            <w:gridSpan w:val="2"/>
            <w:vAlign w:val="center"/>
          </w:tcPr>
          <w:p>
            <w:pPr>
              <w:widowControl/>
              <w:spacing w:line="36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202</w:t>
            </w:r>
            <w:r>
              <w:rPr>
                <w:rFonts w:hint="default" w:ascii="Times New Roman" w:hAnsi="Times New Roman" w:cs="Times New Roman"/>
                <w:color w:val="auto"/>
                <w:sz w:val="24"/>
                <w:lang w:val="en-US" w:eastAsia="zh-CN"/>
              </w:rPr>
              <w:t>2</w:t>
            </w:r>
            <w:r>
              <w:rPr>
                <w:rFonts w:hint="default" w:ascii="Times New Roman" w:hAnsi="Times New Roman" w:cs="Times New Roman"/>
                <w:color w:val="auto"/>
                <w:sz w:val="24"/>
              </w:rPr>
              <w:t>年</w:t>
            </w:r>
            <w:r>
              <w:rPr>
                <w:rFonts w:hint="eastAsia" w:cs="Times New Roman"/>
                <w:color w:val="auto"/>
                <w:sz w:val="24"/>
                <w:lang w:val="en-US" w:eastAsia="zh-CN"/>
              </w:rPr>
              <w:t>10</w:t>
            </w:r>
            <w:r>
              <w:rPr>
                <w:rFonts w:hint="default" w:ascii="Times New Roman" w:hAnsi="Times New Roman" w:cs="Times New Roman"/>
                <w:color w:val="auto"/>
                <w:sz w:val="24"/>
              </w:rPr>
              <w:t>月</w:t>
            </w:r>
            <w:r>
              <w:rPr>
                <w:rFonts w:hint="default" w:ascii="Times New Roman" w:hAnsi="Times New Roman" w:cs="Times New Roman"/>
                <w:color w:val="auto"/>
                <w:sz w:val="24"/>
                <w:lang w:val="en-US" w:eastAsia="zh-CN"/>
              </w:rPr>
              <w:t>8</w:t>
            </w:r>
            <w:r>
              <w:rPr>
                <w:rFonts w:hint="default" w:ascii="Times New Roman" w:hAnsi="Times New Roman" w:cs="Times New Roman"/>
                <w:color w:val="auto"/>
                <w:sz w:val="24"/>
              </w:rPr>
              <w:t>日-</w:t>
            </w:r>
            <w:r>
              <w:rPr>
                <w:rFonts w:hint="default" w:ascii="Times New Roman" w:hAnsi="Times New Roman" w:cs="Times New Roman"/>
                <w:color w:val="auto"/>
                <w:sz w:val="24"/>
                <w:lang w:val="en-US" w:eastAsia="zh-CN"/>
              </w:rPr>
              <w:t>9</w:t>
            </w:r>
            <w:r>
              <w:rPr>
                <w:rFonts w:hint="default" w:ascii="Times New Roman" w:hAnsi="Times New Roman" w:cs="Times New Roman"/>
                <w:color w:val="auto"/>
                <w:sz w:val="24"/>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1" w:hRule="atLeast"/>
          <w:jc w:val="center"/>
        </w:trPr>
        <w:tc>
          <w:tcPr>
            <w:tcW w:w="1695"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环评报告表</w:t>
            </w:r>
          </w:p>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审批部门</w:t>
            </w:r>
          </w:p>
        </w:tc>
        <w:tc>
          <w:tcPr>
            <w:tcW w:w="1649"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lang w:eastAsia="zh-CN"/>
              </w:rPr>
              <w:t>六安市舒城县</w:t>
            </w:r>
            <w:r>
              <w:rPr>
                <w:rFonts w:hint="default" w:ascii="Times New Roman" w:hAnsi="Times New Roman" w:cs="Times New Roman"/>
                <w:sz w:val="24"/>
              </w:rPr>
              <w:t>生态环境分局</w:t>
            </w:r>
          </w:p>
        </w:tc>
        <w:tc>
          <w:tcPr>
            <w:tcW w:w="211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环评报告表</w:t>
            </w:r>
          </w:p>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编制单位</w:t>
            </w:r>
          </w:p>
        </w:tc>
        <w:tc>
          <w:tcPr>
            <w:tcW w:w="4412" w:type="dxa"/>
            <w:gridSpan w:val="2"/>
            <w:vAlign w:val="center"/>
          </w:tcPr>
          <w:p>
            <w:pPr>
              <w:widowControl/>
              <w:spacing w:line="360" w:lineRule="auto"/>
              <w:jc w:val="center"/>
              <w:rPr>
                <w:rFonts w:hint="default" w:ascii="Times New Roman" w:hAnsi="Times New Roman" w:cs="Times New Roman" w:eastAsiaTheme="minorEastAsia"/>
                <w:sz w:val="24"/>
                <w:lang w:eastAsia="zh-CN"/>
              </w:rPr>
            </w:pPr>
            <w:r>
              <w:rPr>
                <w:rFonts w:hint="default" w:ascii="Times New Roman" w:hAnsi="Times New Roman" w:cs="Times New Roman"/>
                <w:sz w:val="24"/>
                <w:lang w:eastAsia="zh-CN"/>
              </w:rPr>
              <w:t>安徽锦环环境科技有限公司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695"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环保设施设计单位</w:t>
            </w:r>
          </w:p>
        </w:tc>
        <w:tc>
          <w:tcPr>
            <w:tcW w:w="1649"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w:t>
            </w:r>
          </w:p>
        </w:tc>
        <w:tc>
          <w:tcPr>
            <w:tcW w:w="211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环保设施施工单位</w:t>
            </w:r>
          </w:p>
        </w:tc>
        <w:tc>
          <w:tcPr>
            <w:tcW w:w="4412" w:type="dxa"/>
            <w:gridSpan w:val="2"/>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1" w:hRule="atLeast"/>
          <w:jc w:val="center"/>
        </w:trPr>
        <w:tc>
          <w:tcPr>
            <w:tcW w:w="1695"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投资总概算</w:t>
            </w:r>
          </w:p>
        </w:tc>
        <w:tc>
          <w:tcPr>
            <w:tcW w:w="1649" w:type="dxa"/>
            <w:vAlign w:val="center"/>
          </w:tcPr>
          <w:p>
            <w:pPr>
              <w:widowControl/>
              <w:spacing w:line="360" w:lineRule="auto"/>
              <w:jc w:val="center"/>
              <w:rPr>
                <w:rFonts w:hint="default" w:ascii="Times New Roman" w:hAnsi="Times New Roman" w:cs="Times New Roman" w:eastAsiaTheme="minorEastAsia"/>
                <w:sz w:val="24"/>
                <w:lang w:val="en-US" w:eastAsia="zh-CN"/>
              </w:rPr>
            </w:pPr>
            <w:r>
              <w:rPr>
                <w:rFonts w:hint="eastAsia"/>
                <w:color w:val="auto"/>
                <w:sz w:val="24"/>
                <w:lang w:val="en-US" w:eastAsia="zh-CN"/>
              </w:rPr>
              <w:t>26000</w:t>
            </w:r>
          </w:p>
        </w:tc>
        <w:tc>
          <w:tcPr>
            <w:tcW w:w="211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环保投资总概算</w:t>
            </w:r>
          </w:p>
        </w:tc>
        <w:tc>
          <w:tcPr>
            <w:tcW w:w="1525" w:type="dxa"/>
            <w:vAlign w:val="center"/>
          </w:tcPr>
          <w:p>
            <w:pPr>
              <w:widowControl/>
              <w:spacing w:line="360" w:lineRule="auto"/>
              <w:jc w:val="center"/>
              <w:rPr>
                <w:rFonts w:hint="default" w:ascii="Times New Roman" w:hAnsi="Times New Roman" w:cs="Times New Roman" w:eastAsiaTheme="minorEastAsia"/>
                <w:sz w:val="24"/>
                <w:lang w:val="en-US" w:eastAsia="zh-CN"/>
              </w:rPr>
            </w:pPr>
            <w:r>
              <w:rPr>
                <w:rFonts w:hint="eastAsia"/>
                <w:color w:val="auto"/>
                <w:sz w:val="24"/>
                <w:lang w:val="en-US" w:eastAsia="zh-CN"/>
              </w:rPr>
              <w:t>135</w:t>
            </w:r>
          </w:p>
        </w:tc>
        <w:tc>
          <w:tcPr>
            <w:tcW w:w="2887" w:type="dxa"/>
            <w:vAlign w:val="center"/>
          </w:tcPr>
          <w:p>
            <w:pPr>
              <w:widowControl/>
              <w:spacing w:line="360" w:lineRule="auto"/>
              <w:jc w:val="center"/>
              <w:rPr>
                <w:rFonts w:hint="default" w:ascii="Times New Roman" w:hAnsi="Times New Roman" w:cs="Times New Roman"/>
                <w:sz w:val="24"/>
              </w:rPr>
            </w:pPr>
            <w:r>
              <w:rPr>
                <w:rFonts w:hint="eastAsia"/>
                <w:color w:val="auto"/>
                <w:sz w:val="24"/>
                <w:lang w:val="en-US" w:eastAsia="zh-CN"/>
              </w:rPr>
              <w:t>0.52</w:t>
            </w:r>
            <w:r>
              <w:rPr>
                <w:rFonts w:hint="default" w:ascii="Times New Roman" w:hAnsi="Times New Roman" w:cs="Times New Roman"/>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695"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实际总概算</w:t>
            </w:r>
          </w:p>
        </w:tc>
        <w:tc>
          <w:tcPr>
            <w:tcW w:w="1649" w:type="dxa"/>
            <w:vAlign w:val="center"/>
          </w:tcPr>
          <w:p>
            <w:pPr>
              <w:widowControl/>
              <w:spacing w:line="360" w:lineRule="auto"/>
              <w:jc w:val="center"/>
              <w:rPr>
                <w:rFonts w:hint="default" w:ascii="Times New Roman" w:hAnsi="Times New Roman" w:cs="Times New Roman" w:eastAsiaTheme="minorEastAsia"/>
                <w:color w:val="auto"/>
                <w:sz w:val="24"/>
                <w:lang w:val="en-US" w:eastAsia="zh-CN"/>
              </w:rPr>
            </w:pPr>
            <w:r>
              <w:rPr>
                <w:rFonts w:hint="eastAsia" w:cs="Times New Roman"/>
                <w:color w:val="auto"/>
                <w:sz w:val="24"/>
                <w:lang w:val="en-US" w:eastAsia="zh-CN"/>
              </w:rPr>
              <w:t>1000</w:t>
            </w:r>
          </w:p>
        </w:tc>
        <w:tc>
          <w:tcPr>
            <w:tcW w:w="2114" w:type="dxa"/>
            <w:vAlign w:val="center"/>
          </w:tcPr>
          <w:p>
            <w:pPr>
              <w:widowControl/>
              <w:spacing w:line="36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环保投资</w:t>
            </w:r>
          </w:p>
        </w:tc>
        <w:tc>
          <w:tcPr>
            <w:tcW w:w="1525" w:type="dxa"/>
            <w:vAlign w:val="center"/>
          </w:tcPr>
          <w:p>
            <w:pPr>
              <w:widowControl/>
              <w:spacing w:line="360" w:lineRule="auto"/>
              <w:jc w:val="center"/>
              <w:rPr>
                <w:rFonts w:hint="default" w:ascii="Times New Roman" w:hAnsi="Times New Roman" w:cs="Times New Roman" w:eastAsiaTheme="minorEastAsia"/>
                <w:color w:val="auto"/>
                <w:sz w:val="24"/>
                <w:lang w:val="en-US" w:eastAsia="zh-CN"/>
              </w:rPr>
            </w:pPr>
            <w:r>
              <w:rPr>
                <w:rFonts w:hint="default" w:ascii="Times New Roman" w:hAnsi="Times New Roman" w:cs="Times New Roman"/>
                <w:color w:val="auto"/>
                <w:sz w:val="24"/>
                <w:lang w:val="en-US" w:eastAsia="zh-CN"/>
              </w:rPr>
              <w:t>1</w:t>
            </w:r>
            <w:r>
              <w:rPr>
                <w:rFonts w:hint="eastAsia" w:cs="Times New Roman"/>
                <w:color w:val="auto"/>
                <w:sz w:val="24"/>
                <w:lang w:val="en-US" w:eastAsia="zh-CN"/>
              </w:rPr>
              <w:t>40</w:t>
            </w:r>
          </w:p>
        </w:tc>
        <w:tc>
          <w:tcPr>
            <w:tcW w:w="2887" w:type="dxa"/>
            <w:vAlign w:val="center"/>
          </w:tcPr>
          <w:p>
            <w:pPr>
              <w:widowControl/>
              <w:spacing w:line="360" w:lineRule="auto"/>
              <w:jc w:val="center"/>
              <w:rPr>
                <w:rFonts w:hint="default" w:ascii="Times New Roman" w:hAnsi="Times New Roman" w:cs="Times New Roman"/>
                <w:color w:val="auto"/>
                <w:sz w:val="24"/>
              </w:rPr>
            </w:pPr>
            <w:r>
              <w:rPr>
                <w:rFonts w:hint="eastAsia" w:cs="Times New Roman"/>
                <w:color w:val="auto"/>
                <w:sz w:val="24"/>
                <w:lang w:val="en-US" w:eastAsia="zh-CN"/>
              </w:rPr>
              <w:t>14</w:t>
            </w:r>
            <w:r>
              <w:rPr>
                <w:rFonts w:hint="default" w:ascii="Times New Roman" w:hAnsi="Times New Roman" w:cs="Times New Roman"/>
                <w:color w:val="auto"/>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695"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验收监测依据</w:t>
            </w:r>
          </w:p>
        </w:tc>
        <w:tc>
          <w:tcPr>
            <w:tcW w:w="8175" w:type="dxa"/>
            <w:gridSpan w:val="4"/>
            <w:vAlign w:val="center"/>
          </w:tcPr>
          <w:p>
            <w:pPr>
              <w:widowControl/>
              <w:spacing w:line="360" w:lineRule="auto"/>
              <w:rPr>
                <w:rFonts w:hint="default" w:ascii="Times New Roman" w:hAnsi="Times New Roman" w:cs="Times New Roman"/>
                <w:b/>
                <w:bCs/>
                <w:sz w:val="24"/>
              </w:rPr>
            </w:pPr>
            <w:r>
              <w:rPr>
                <w:rFonts w:hint="default" w:ascii="Times New Roman" w:hAnsi="Times New Roman" w:cs="Times New Roman"/>
                <w:b/>
                <w:bCs/>
                <w:sz w:val="24"/>
              </w:rPr>
              <w:t>1、环境保护国家相关法律法规</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（1）《中华人民共和国大气污染防治法》；</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（2）《中华人民共和国水污染防治法》；</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（3）《中华人民共和国环境噪声污染防治法》；</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（4）《中华人民共和国固体废物污染环境防治法》。</w:t>
            </w:r>
          </w:p>
          <w:p>
            <w:pPr>
              <w:widowControl/>
              <w:spacing w:line="360" w:lineRule="auto"/>
              <w:rPr>
                <w:rFonts w:hint="default" w:ascii="Times New Roman" w:hAnsi="Times New Roman" w:cs="Times New Roman"/>
                <w:b/>
                <w:bCs/>
                <w:sz w:val="24"/>
              </w:rPr>
            </w:pPr>
            <w:r>
              <w:rPr>
                <w:rFonts w:hint="default" w:ascii="Times New Roman" w:hAnsi="Times New Roman" w:cs="Times New Roman"/>
                <w:b/>
                <w:bCs/>
                <w:sz w:val="24"/>
              </w:rPr>
              <w:t>2、验收相关文件、条例、通知等</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（1）国务院第682号令《建设项目环境保护管理条例》；</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（2）环境保护部文件国环规环评[2017]4号《关于发布建设项目竣工环境保护验收暂行办法》；</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（3）《建设项目竣工环境保护验收技术部指南 污染影响类》（生态环境部）。</w:t>
            </w:r>
          </w:p>
          <w:p>
            <w:pPr>
              <w:widowControl/>
              <w:spacing w:line="360" w:lineRule="auto"/>
              <w:rPr>
                <w:rFonts w:hint="default" w:ascii="Times New Roman" w:hAnsi="Times New Roman" w:cs="Times New Roman"/>
                <w:b/>
                <w:bCs/>
                <w:sz w:val="24"/>
              </w:rPr>
            </w:pPr>
            <w:r>
              <w:rPr>
                <w:rFonts w:hint="default" w:ascii="Times New Roman" w:hAnsi="Times New Roman" w:cs="Times New Roman"/>
                <w:b/>
                <w:bCs/>
                <w:sz w:val="24"/>
              </w:rPr>
              <w:t>3、开展验收工作相关文件</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（1）</w:t>
            </w:r>
            <w:r>
              <w:rPr>
                <w:rFonts w:hint="default" w:ascii="Times New Roman" w:hAnsi="Times New Roman" w:cs="Times New Roman"/>
                <w:sz w:val="24"/>
                <w:lang w:eastAsia="zh-CN"/>
              </w:rPr>
              <w:t>安徽锦环环境科技有限公司</w:t>
            </w:r>
            <w:r>
              <w:rPr>
                <w:rFonts w:hint="default" w:ascii="Times New Roman" w:hAnsi="Times New Roman" w:cs="Times New Roman"/>
                <w:sz w:val="24"/>
              </w:rPr>
              <w:t>编制的《</w:t>
            </w:r>
            <w:r>
              <w:rPr>
                <w:rFonts w:hint="default" w:ascii="Times New Roman" w:hAnsi="Times New Roman" w:cs="Times New Roman"/>
                <w:sz w:val="24"/>
                <w:lang w:eastAsia="zh-CN"/>
              </w:rPr>
              <w:t>锂电池核心产业链协同制造与在线服务融合发展项目</w:t>
            </w:r>
            <w:r>
              <w:rPr>
                <w:rFonts w:hint="default" w:ascii="Times New Roman" w:hAnsi="Times New Roman" w:cs="Times New Roman"/>
                <w:sz w:val="24"/>
              </w:rPr>
              <w:t>环境影响报告表》，20</w:t>
            </w:r>
            <w:r>
              <w:rPr>
                <w:rFonts w:hint="default" w:ascii="Times New Roman" w:hAnsi="Times New Roman" w:cs="Times New Roman"/>
                <w:sz w:val="24"/>
                <w:lang w:val="en-US" w:eastAsia="zh-CN"/>
              </w:rPr>
              <w:t>20</w:t>
            </w:r>
            <w:r>
              <w:rPr>
                <w:rFonts w:hint="default" w:ascii="Times New Roman" w:hAnsi="Times New Roman" w:cs="Times New Roman"/>
                <w:sz w:val="24"/>
              </w:rPr>
              <w:t>.</w:t>
            </w:r>
            <w:r>
              <w:rPr>
                <w:rFonts w:hint="default" w:ascii="Times New Roman" w:hAnsi="Times New Roman" w:cs="Times New Roman"/>
                <w:sz w:val="24"/>
                <w:lang w:val="en-US" w:eastAsia="zh-CN"/>
              </w:rPr>
              <w:t>11</w:t>
            </w:r>
            <w:r>
              <w:rPr>
                <w:rFonts w:hint="default" w:ascii="Times New Roman" w:hAnsi="Times New Roman" w:cs="Times New Roman"/>
                <w:sz w:val="24"/>
              </w:rPr>
              <w:t>；</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（2）</w:t>
            </w:r>
            <w:r>
              <w:rPr>
                <w:rFonts w:hint="default" w:ascii="Times New Roman" w:hAnsi="Times New Roman" w:cs="Times New Roman"/>
                <w:sz w:val="24"/>
                <w:lang w:eastAsia="zh-CN"/>
              </w:rPr>
              <w:t>锂电池核心产业链协同制造与在线服务融合发展项目</w:t>
            </w:r>
            <w:r>
              <w:rPr>
                <w:rFonts w:hint="default" w:ascii="Times New Roman" w:hAnsi="Times New Roman" w:cs="Times New Roman"/>
                <w:sz w:val="24"/>
              </w:rPr>
              <w:t>的批复文件（</w:t>
            </w:r>
            <w:r>
              <w:rPr>
                <w:rFonts w:hint="default" w:ascii="Times New Roman" w:hAnsi="Times New Roman" w:cs="Times New Roman"/>
                <w:sz w:val="24"/>
                <w:lang w:eastAsia="zh-CN"/>
              </w:rPr>
              <w:t>舒环评</w:t>
            </w:r>
            <w:r>
              <w:rPr>
                <w:rFonts w:hint="default" w:ascii="Times New Roman" w:hAnsi="Times New Roman" w:cs="Times New Roman"/>
                <w:sz w:val="24"/>
              </w:rPr>
              <w:t>[20</w:t>
            </w:r>
            <w:r>
              <w:rPr>
                <w:rFonts w:hint="default" w:ascii="Times New Roman" w:hAnsi="Times New Roman" w:cs="Times New Roman"/>
                <w:sz w:val="24"/>
                <w:lang w:val="en-US" w:eastAsia="zh-CN"/>
              </w:rPr>
              <w:t>2</w:t>
            </w:r>
            <w:r>
              <w:rPr>
                <w:rFonts w:hint="eastAsia" w:cs="Times New Roman"/>
                <w:sz w:val="24"/>
                <w:lang w:val="en-US" w:eastAsia="zh-CN"/>
              </w:rPr>
              <w:t>1</w:t>
            </w:r>
            <w:r>
              <w:rPr>
                <w:rFonts w:hint="default" w:ascii="Times New Roman" w:hAnsi="Times New Roman" w:cs="Times New Roman"/>
                <w:sz w:val="24"/>
              </w:rPr>
              <w:t>]</w:t>
            </w:r>
            <w:r>
              <w:rPr>
                <w:rFonts w:hint="eastAsia" w:cs="Times New Roman"/>
                <w:sz w:val="24"/>
                <w:lang w:val="en-US" w:eastAsia="zh-CN"/>
              </w:rPr>
              <w:t>1</w:t>
            </w:r>
            <w:r>
              <w:rPr>
                <w:rFonts w:hint="default" w:ascii="Times New Roman" w:hAnsi="Times New Roman" w:cs="Times New Roman"/>
                <w:sz w:val="24"/>
                <w:lang w:val="en-US" w:eastAsia="zh-CN"/>
              </w:rPr>
              <w:t>4</w:t>
            </w:r>
            <w:r>
              <w:rPr>
                <w:rFonts w:hint="default" w:ascii="Times New Roman" w:hAnsi="Times New Roman" w:cs="Times New Roman"/>
                <w:sz w:val="24"/>
              </w:rPr>
              <w:t>号），20</w:t>
            </w:r>
            <w:r>
              <w:rPr>
                <w:rFonts w:hint="default" w:ascii="Times New Roman" w:hAnsi="Times New Roman" w:cs="Times New Roman"/>
                <w:sz w:val="24"/>
                <w:lang w:val="en-US" w:eastAsia="zh-CN"/>
              </w:rPr>
              <w:t>2</w:t>
            </w:r>
            <w:r>
              <w:rPr>
                <w:rFonts w:hint="eastAsia" w:cs="Times New Roman"/>
                <w:sz w:val="24"/>
                <w:lang w:val="en-US" w:eastAsia="zh-CN"/>
              </w:rPr>
              <w:t>1</w:t>
            </w:r>
            <w:r>
              <w:rPr>
                <w:rFonts w:hint="default" w:ascii="Times New Roman" w:hAnsi="Times New Roman" w:cs="Times New Roman"/>
                <w:sz w:val="24"/>
              </w:rPr>
              <w:t>.</w:t>
            </w:r>
            <w:r>
              <w:rPr>
                <w:rFonts w:hint="eastAsia" w:cs="Times New Roman"/>
                <w:sz w:val="24"/>
                <w:lang w:val="en-US" w:eastAsia="zh-CN"/>
              </w:rPr>
              <w:t>2</w:t>
            </w:r>
            <w:r>
              <w:rPr>
                <w:rFonts w:hint="default" w:ascii="Times New Roman" w:hAnsi="Times New Roman" w:cs="Times New Roman"/>
                <w:sz w:val="24"/>
              </w:rPr>
              <w:t>.</w:t>
            </w:r>
            <w:r>
              <w:rPr>
                <w:rFonts w:hint="eastAsia" w:cs="Times New Roman"/>
                <w:sz w:val="24"/>
                <w:lang w:val="en-US" w:eastAsia="zh-CN"/>
              </w:rPr>
              <w:t>9</w:t>
            </w:r>
            <w:r>
              <w:rPr>
                <w:rFonts w:hint="default" w:ascii="Times New Roman" w:hAnsi="Times New Roman" w:cs="Times New Roman"/>
                <w:sz w:val="24"/>
              </w:rPr>
              <w:t>；</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（3）验收监测方案；</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（4）验收检测报告—废气、噪声。</w:t>
            </w:r>
          </w:p>
          <w:p>
            <w:pPr>
              <w:spacing w:line="480" w:lineRule="atLeast"/>
              <w:rPr>
                <w:rFonts w:hint="default" w:ascii="Times New Roman" w:hAnsi="Times New Roman" w:eastAsia="宋体" w:cs="Times New Roman"/>
                <w:b/>
                <w:color w:val="000000" w:themeColor="text1"/>
                <w:sz w:val="24"/>
                <w:szCs w:val="24"/>
                <w:lang w:val="en-US" w:eastAsia="zh-CN"/>
              </w:rPr>
            </w:pPr>
            <w:r>
              <w:rPr>
                <w:rFonts w:hint="default" w:ascii="Times New Roman" w:hAnsi="Times New Roman" w:cs="Times New Roman"/>
                <w:b/>
                <w:color w:val="000000" w:themeColor="text1"/>
                <w:sz w:val="24"/>
                <w:szCs w:val="24"/>
                <w:lang w:val="en-US" w:eastAsia="zh-CN"/>
              </w:rPr>
              <w:t>4、</w:t>
            </w:r>
            <w:r>
              <w:rPr>
                <w:rFonts w:hint="default" w:ascii="Times New Roman" w:hAnsi="Times New Roman" w:cs="Times New Roman"/>
                <w:b/>
                <w:color w:val="000000" w:themeColor="text1"/>
                <w:sz w:val="24"/>
                <w:szCs w:val="24"/>
              </w:rPr>
              <w:t>验收</w:t>
            </w:r>
            <w:r>
              <w:rPr>
                <w:rFonts w:hint="default" w:ascii="Times New Roman" w:hAnsi="Times New Roman" w:cs="Times New Roman"/>
                <w:b/>
                <w:color w:val="000000" w:themeColor="text1"/>
                <w:sz w:val="24"/>
                <w:szCs w:val="24"/>
                <w:lang w:val="en-US" w:eastAsia="zh-CN"/>
              </w:rPr>
              <w:t>条件满足性分析</w:t>
            </w:r>
          </w:p>
          <w:p>
            <w:pPr>
              <w:rPr>
                <w:rFonts w:hint="default" w:ascii="Times New Roman" w:hAnsi="Times New Roman" w:cs="Times New Roman"/>
                <w:color w:val="000000" w:themeColor="text1"/>
                <w:kern w:val="0"/>
                <w:sz w:val="24"/>
                <w:szCs w:val="24"/>
              </w:rPr>
            </w:pPr>
          </w:p>
          <w:p>
            <w:pPr>
              <w:jc w:val="center"/>
              <w:rPr>
                <w:rFonts w:hint="default" w:ascii="Times New Roman" w:hAnsi="Times New Roman" w:cs="Times New Roman"/>
                <w:b/>
                <w:bCs/>
                <w:color w:val="000000" w:themeColor="text1"/>
                <w:sz w:val="24"/>
                <w:szCs w:val="24"/>
                <w:lang w:val="en-US" w:eastAsia="zh-CN"/>
              </w:rPr>
            </w:pPr>
            <w:r>
              <w:rPr>
                <w:rFonts w:hint="default" w:ascii="Times New Roman" w:hAnsi="Times New Roman" w:cs="Times New Roman"/>
                <w:b/>
                <w:bCs/>
                <w:color w:val="000000" w:themeColor="text1"/>
                <w:sz w:val="24"/>
                <w:szCs w:val="24"/>
                <w:lang w:val="en-US" w:eastAsia="zh-CN"/>
              </w:rPr>
              <w:t>表1.1 项目满足验收条件情况一览表</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65"/>
              <w:gridCol w:w="3458"/>
              <w:gridCol w:w="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3465"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eastAsia="宋体" w:cs="Times New Roman"/>
                      <w:b w:val="0"/>
                      <w:bCs w:val="0"/>
                      <w:color w:val="000000" w:themeColor="text1"/>
                      <w:sz w:val="21"/>
                      <w:szCs w:val="21"/>
                      <w:vertAlign w:val="baseline"/>
                      <w:lang w:val="en-US" w:eastAsia="zh-CN"/>
                    </w:rPr>
                    <w:t>关于发布《建设项目竣工环境保护验收暂行办法》的公告</w:t>
                  </w:r>
                  <w:r>
                    <w:rPr>
                      <w:rFonts w:hint="default" w:ascii="Times New Roman" w:hAnsi="Times New Roman" w:cs="Times New Roman"/>
                      <w:b w:val="0"/>
                      <w:bCs w:val="0"/>
                      <w:color w:val="000000" w:themeColor="text1"/>
                      <w:sz w:val="21"/>
                      <w:szCs w:val="21"/>
                      <w:vertAlign w:val="baseline"/>
                      <w:lang w:val="en-US" w:eastAsia="zh-CN"/>
                    </w:rPr>
                    <w:t>（国环规环评〔2017〕4号）中不得提出验收合格意见的情形</w:t>
                  </w:r>
                </w:p>
              </w:tc>
              <w:tc>
                <w:tcPr>
                  <w:tcW w:w="3458"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本项目实际相关情形</w:t>
                  </w:r>
                </w:p>
              </w:tc>
              <w:tc>
                <w:tcPr>
                  <w:tcW w:w="930"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合格情况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465"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（1）</w:t>
                  </w:r>
                  <w:r>
                    <w:rPr>
                      <w:rFonts w:hint="default" w:ascii="Times New Roman" w:hAnsi="Times New Roman" w:eastAsia="宋体" w:cs="Times New Roman"/>
                      <w:b w:val="0"/>
                      <w:bCs w:val="0"/>
                      <w:color w:val="000000" w:themeColor="text1"/>
                      <w:sz w:val="21"/>
                      <w:szCs w:val="21"/>
                      <w:vertAlign w:val="baseline"/>
                      <w:lang w:val="en-US" w:eastAsia="zh-CN"/>
                    </w:rPr>
                    <w:t>未按环境影响报告书（表）及其审批部门审批决定要求建成环境保护设施，或者环境保护设施不能与主体工程同时投产或者使用的</w:t>
                  </w:r>
                </w:p>
              </w:tc>
              <w:tc>
                <w:tcPr>
                  <w:tcW w:w="3458"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已办理环评手续并取得六安市舒城县生态环境分局关于项目环境影响报告表的批复（舒环评[202</w:t>
                  </w:r>
                  <w:r>
                    <w:rPr>
                      <w:rFonts w:hint="eastAsia" w:ascii="Times New Roman" w:hAnsi="Times New Roman" w:cs="Times New Roman"/>
                      <w:b w:val="0"/>
                      <w:bCs w:val="0"/>
                      <w:color w:val="000000" w:themeColor="text1"/>
                      <w:sz w:val="21"/>
                      <w:szCs w:val="21"/>
                      <w:vertAlign w:val="baseline"/>
                      <w:lang w:val="en-US" w:eastAsia="zh-CN"/>
                    </w:rPr>
                    <w:t>1</w:t>
                  </w:r>
                  <w:r>
                    <w:rPr>
                      <w:rFonts w:hint="default" w:ascii="Times New Roman" w:hAnsi="Times New Roman" w:cs="Times New Roman"/>
                      <w:b w:val="0"/>
                      <w:bCs w:val="0"/>
                      <w:color w:val="000000" w:themeColor="text1"/>
                      <w:sz w:val="21"/>
                      <w:szCs w:val="21"/>
                      <w:vertAlign w:val="baseline"/>
                      <w:lang w:val="en-US" w:eastAsia="zh-CN"/>
                    </w:rPr>
                    <w:t>]</w:t>
                  </w:r>
                  <w:r>
                    <w:rPr>
                      <w:rFonts w:hint="eastAsia" w:ascii="Times New Roman" w:hAnsi="Times New Roman" w:cs="Times New Roman"/>
                      <w:b w:val="0"/>
                      <w:bCs w:val="0"/>
                      <w:color w:val="000000" w:themeColor="text1"/>
                      <w:sz w:val="21"/>
                      <w:szCs w:val="21"/>
                      <w:vertAlign w:val="baseline"/>
                      <w:lang w:val="en-US" w:eastAsia="zh-CN"/>
                    </w:rPr>
                    <w:t>1</w:t>
                  </w:r>
                  <w:r>
                    <w:rPr>
                      <w:rFonts w:hint="default" w:ascii="Times New Roman" w:hAnsi="Times New Roman" w:cs="Times New Roman"/>
                      <w:b w:val="0"/>
                      <w:bCs w:val="0"/>
                      <w:color w:val="000000" w:themeColor="text1"/>
                      <w:sz w:val="21"/>
                      <w:szCs w:val="21"/>
                      <w:vertAlign w:val="baseline"/>
                      <w:lang w:val="en-US" w:eastAsia="zh-CN"/>
                    </w:rPr>
                    <w:t>4号），相关环保设施做到了与主体工程同时投产或使用</w:t>
                  </w:r>
                </w:p>
              </w:tc>
              <w:tc>
                <w:tcPr>
                  <w:tcW w:w="930"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3465"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（2）</w:t>
                  </w:r>
                  <w:r>
                    <w:rPr>
                      <w:rFonts w:hint="default" w:ascii="Times New Roman" w:hAnsi="Times New Roman" w:eastAsia="宋体" w:cs="Times New Roman"/>
                      <w:b w:val="0"/>
                      <w:bCs w:val="0"/>
                      <w:color w:val="000000" w:themeColor="text1"/>
                      <w:sz w:val="21"/>
                      <w:szCs w:val="21"/>
                      <w:vertAlign w:val="baseline"/>
                      <w:lang w:val="en-US" w:eastAsia="zh-CN"/>
                    </w:rPr>
                    <w:t>污染物排放不符合国家和地方相关标准、环境影响报告书（表）及其审批部门审批决定或者重点污染物排放总量控制指标要求的</w:t>
                  </w:r>
                </w:p>
              </w:tc>
              <w:tc>
                <w:tcPr>
                  <w:tcW w:w="3458"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污染排放满足相关标准和总量控制指标要求</w:t>
                  </w:r>
                </w:p>
              </w:tc>
              <w:tc>
                <w:tcPr>
                  <w:tcW w:w="930"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3465"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（3）</w:t>
                  </w:r>
                  <w:r>
                    <w:rPr>
                      <w:rFonts w:hint="default" w:ascii="Times New Roman" w:hAnsi="Times New Roman" w:eastAsia="宋体" w:cs="Times New Roman"/>
                      <w:b w:val="0"/>
                      <w:bCs w:val="0"/>
                      <w:color w:val="000000" w:themeColor="text1"/>
                      <w:sz w:val="21"/>
                      <w:szCs w:val="21"/>
                      <w:vertAlign w:val="baseline"/>
                      <w:lang w:val="en-US" w:eastAsia="zh-CN"/>
                    </w:rPr>
                    <w:t>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3458"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根据《关于印发&lt;污染影响类建设项目重大变动清单（试行）&gt;的通知》（环办环评函〔2020〕688号），项目不涉及重大变动</w:t>
                  </w:r>
                </w:p>
              </w:tc>
              <w:tc>
                <w:tcPr>
                  <w:tcW w:w="930"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3465"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（4）建设过程中造成重大环境污染未治理完成，或者造成重大生态破坏未恢复的</w:t>
                  </w:r>
                </w:p>
              </w:tc>
              <w:tc>
                <w:tcPr>
                  <w:tcW w:w="3458"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不涉及</w:t>
                  </w:r>
                </w:p>
              </w:tc>
              <w:tc>
                <w:tcPr>
                  <w:tcW w:w="930"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3465"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（5）纳入排污许可管理的建设项目，无证排污或者不按证排污的</w:t>
                  </w:r>
                </w:p>
              </w:tc>
              <w:tc>
                <w:tcPr>
                  <w:tcW w:w="3458"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根据《固定污染源排污许可分类名录》（2019年版），</w:t>
                  </w:r>
                  <w:r>
                    <w:rPr>
                      <w:rFonts w:hint="default" w:ascii="Times New Roman" w:hAnsi="Times New Roman" w:cs="Times New Roman"/>
                      <w:b w:val="0"/>
                      <w:bCs w:val="0"/>
                      <w:color w:val="auto"/>
                      <w:sz w:val="21"/>
                      <w:szCs w:val="21"/>
                      <w:vertAlign w:val="baseline"/>
                      <w:lang w:val="en-US" w:eastAsia="zh-CN"/>
                    </w:rPr>
                    <w:t>已在</w:t>
                  </w:r>
                  <w:r>
                    <w:rPr>
                      <w:rFonts w:hint="default" w:ascii="Times New Roman" w:hAnsi="Times New Roman" w:eastAsia="宋体" w:cs="Times New Roman"/>
                      <w:b w:val="0"/>
                      <w:bCs w:val="0"/>
                      <w:color w:val="auto"/>
                      <w:sz w:val="21"/>
                      <w:szCs w:val="21"/>
                      <w:vertAlign w:val="baseline"/>
                      <w:lang w:val="en-US" w:eastAsia="zh-CN"/>
                    </w:rPr>
                    <w:t>排污许可证信息管理平台</w:t>
                  </w:r>
                  <w:r>
                    <w:rPr>
                      <w:rFonts w:hint="default" w:ascii="Times New Roman" w:hAnsi="Times New Roman" w:cs="Times New Roman"/>
                      <w:b w:val="0"/>
                      <w:bCs w:val="0"/>
                      <w:color w:val="auto"/>
                      <w:sz w:val="21"/>
                      <w:szCs w:val="21"/>
                      <w:vertAlign w:val="baseline"/>
                      <w:lang w:val="en-US" w:eastAsia="zh-CN"/>
                    </w:rPr>
                    <w:t>进行填报</w:t>
                  </w:r>
                </w:p>
              </w:tc>
              <w:tc>
                <w:tcPr>
                  <w:tcW w:w="930"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3" w:hRule="atLeast"/>
              </w:trPr>
              <w:tc>
                <w:tcPr>
                  <w:tcW w:w="3465"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（6）分期建设、分期投入生产或者使用依法应当分期验收的建设项目，其分期建设、分期投入生产或者使用的环境保护设施防治环境污染和生态破坏的能力不能满足其相应主体工程需要的</w:t>
                  </w:r>
                </w:p>
              </w:tc>
              <w:tc>
                <w:tcPr>
                  <w:tcW w:w="3458"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不涉及</w:t>
                  </w:r>
                </w:p>
              </w:tc>
              <w:tc>
                <w:tcPr>
                  <w:tcW w:w="930"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3465"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（7）建设单位因该建设项目违反国家和地方环境保护法律法规受到处罚，被责令改正，尚未改正完成的</w:t>
                  </w:r>
                </w:p>
              </w:tc>
              <w:tc>
                <w:tcPr>
                  <w:tcW w:w="3458"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不涉及</w:t>
                  </w:r>
                </w:p>
              </w:tc>
              <w:tc>
                <w:tcPr>
                  <w:tcW w:w="930"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3465"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（8）验收报告的基础资料数据明显不实，内容存在重大缺项、遗漏，或者验收结论不明确、不合理的</w:t>
                  </w:r>
                </w:p>
              </w:tc>
              <w:tc>
                <w:tcPr>
                  <w:tcW w:w="3458"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验收报告基础资料、监测数据真实，无重大缺项、遗漏，结论明确</w:t>
                  </w:r>
                </w:p>
              </w:tc>
              <w:tc>
                <w:tcPr>
                  <w:tcW w:w="930"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3465"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（9）其他环境保护法律法规规章等规定不得通过环境保护验收的</w:t>
                  </w:r>
                </w:p>
              </w:tc>
              <w:tc>
                <w:tcPr>
                  <w:tcW w:w="3458"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不涉及</w:t>
                  </w:r>
                </w:p>
              </w:tc>
              <w:tc>
                <w:tcPr>
                  <w:tcW w:w="930"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合格</w:t>
                  </w:r>
                </w:p>
              </w:tc>
            </w:tr>
          </w:tbl>
          <w:p>
            <w:pPr>
              <w:widowControl/>
              <w:spacing w:line="360" w:lineRule="auto"/>
              <w:rPr>
                <w:rFonts w:hint="default" w:ascii="Times New Roman" w:hAnsi="Times New Roman" w:cs="Times New Roman" w:eastAsiaTheme="minorEastAsia"/>
                <w:sz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0" w:hRule="atLeast"/>
          <w:jc w:val="center"/>
        </w:trPr>
        <w:tc>
          <w:tcPr>
            <w:tcW w:w="1695"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验收监测评价标准、标号、级别、限值</w:t>
            </w:r>
          </w:p>
        </w:tc>
        <w:tc>
          <w:tcPr>
            <w:tcW w:w="8175" w:type="dxa"/>
            <w:gridSpan w:val="4"/>
            <w:vAlign w:val="center"/>
          </w:tcPr>
          <w:p>
            <w:pPr>
              <w:widowControl/>
              <w:spacing w:line="360" w:lineRule="auto"/>
              <w:rPr>
                <w:rFonts w:hint="default" w:ascii="Times New Roman" w:hAnsi="Times New Roman" w:cs="Times New Roman"/>
                <w:b/>
                <w:sz w:val="24"/>
              </w:rPr>
            </w:pPr>
            <w:r>
              <w:rPr>
                <w:rFonts w:hint="default" w:ascii="Times New Roman" w:hAnsi="Times New Roman" w:cs="Times New Roman"/>
                <w:b/>
                <w:sz w:val="24"/>
              </w:rPr>
              <w:t>1、环境质量标准：</w:t>
            </w:r>
          </w:p>
          <w:p>
            <w:pPr>
              <w:widowControl/>
              <w:spacing w:line="360" w:lineRule="auto"/>
              <w:ind w:firstLine="480" w:firstLineChars="200"/>
              <w:rPr>
                <w:rFonts w:hint="default" w:ascii="Times New Roman" w:hAnsi="Times New Roman" w:cs="Times New Roman"/>
                <w:bCs/>
                <w:sz w:val="24"/>
              </w:rPr>
            </w:pPr>
            <w:r>
              <w:rPr>
                <w:rFonts w:hint="default" w:ascii="Times New Roman" w:hAnsi="Times New Roman" w:cs="Times New Roman"/>
                <w:bCs/>
                <w:sz w:val="24"/>
              </w:rPr>
              <w:t>（1）大气环境</w:t>
            </w:r>
          </w:p>
          <w:p>
            <w:pPr>
              <w:widowControl/>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区域空气环境质量执行《环境空气质量标准》（GB3095-2012）及2018年修改单中二级标准，标准值详见下表：</w:t>
            </w:r>
          </w:p>
          <w:p>
            <w:pPr>
              <w:spacing w:line="360" w:lineRule="auto"/>
              <w:ind w:firstLine="2168" w:firstLineChars="900"/>
              <w:jc w:val="right"/>
              <w:rPr>
                <w:rFonts w:hint="default" w:ascii="Times New Roman" w:hAnsi="Times New Roman" w:cs="Times New Roman"/>
                <w:bCs/>
                <w:sz w:val="24"/>
              </w:rPr>
            </w:pPr>
            <w:r>
              <w:rPr>
                <w:rFonts w:hint="default" w:ascii="Times New Roman" w:hAnsi="Times New Roman" w:cs="Times New Roman"/>
                <w:b/>
                <w:sz w:val="24"/>
              </w:rPr>
              <w:t xml:space="preserve">表1.1 大气环境质量标准       </w:t>
            </w:r>
            <w:r>
              <w:rPr>
                <w:rFonts w:hint="default" w:ascii="Times New Roman" w:hAnsi="Times New Roman" w:cs="Times New Roman"/>
                <w:bCs/>
                <w:sz w:val="24"/>
              </w:rPr>
              <w:t>单位：μg/m</w:t>
            </w:r>
            <w:r>
              <w:rPr>
                <w:rFonts w:hint="default" w:ascii="Times New Roman" w:hAnsi="Times New Roman" w:cs="Times New Roman"/>
                <w:bCs/>
                <w:sz w:val="24"/>
                <w:vertAlign w:val="superscript"/>
              </w:rPr>
              <w:t>3</w:t>
            </w:r>
          </w:p>
          <w:tbl>
            <w:tblPr>
              <w:tblStyle w:val="22"/>
              <w:tblW w:w="80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281"/>
              <w:gridCol w:w="2076"/>
              <w:gridCol w:w="1629"/>
              <w:gridCol w:w="3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tcBorders>
                    <w:top w:val="single" w:color="auto" w:sz="4" w:space="0"/>
                    <w:left w:val="single" w:color="auto" w:sz="4" w:space="0"/>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污染物名称</w:t>
                  </w:r>
                </w:p>
              </w:tc>
              <w:tc>
                <w:tcPr>
                  <w:tcW w:w="2076"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取值时间</w:t>
                  </w:r>
                </w:p>
              </w:tc>
              <w:tc>
                <w:tcPr>
                  <w:tcW w:w="1629"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浓度限值</w:t>
                  </w:r>
                </w:p>
              </w:tc>
              <w:tc>
                <w:tcPr>
                  <w:tcW w:w="3056"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50" w:hRule="atLeast"/>
              </w:trPr>
              <w:tc>
                <w:tcPr>
                  <w:tcW w:w="1281" w:type="dxa"/>
                  <w:vMerge w:val="restart"/>
                  <w:tcBorders>
                    <w:top w:val="nil"/>
                    <w:left w:val="single" w:color="auto" w:sz="4" w:space="0"/>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SO</w:t>
                  </w:r>
                  <w:r>
                    <w:rPr>
                      <w:rFonts w:hint="default" w:ascii="Times New Roman" w:hAnsi="Times New Roman" w:cs="Times New Roman"/>
                      <w:color w:val="000000"/>
                      <w:vertAlign w:val="subscript"/>
                    </w:rPr>
                    <w:t>2</w:t>
                  </w:r>
                </w:p>
              </w:tc>
              <w:tc>
                <w:tcPr>
                  <w:tcW w:w="2076"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日平均</w:t>
                  </w:r>
                </w:p>
              </w:tc>
              <w:tc>
                <w:tcPr>
                  <w:tcW w:w="1629"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150</w:t>
                  </w:r>
                </w:p>
              </w:tc>
              <w:tc>
                <w:tcPr>
                  <w:tcW w:w="3056" w:type="dxa"/>
                  <w:vMerge w:val="restart"/>
                  <w:tcBorders>
                    <w:top w:val="nil"/>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《环境空气质量标准》（GB3095-2012）及2018年修改单中二级标准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vMerge w:val="continue"/>
                  <w:tcBorders>
                    <w:top w:val="nil"/>
                    <w:left w:val="single" w:color="auto" w:sz="4" w:space="0"/>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c>
                <w:tcPr>
                  <w:tcW w:w="2076"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一小时平均</w:t>
                  </w:r>
                </w:p>
              </w:tc>
              <w:tc>
                <w:tcPr>
                  <w:tcW w:w="1629"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500</w:t>
                  </w:r>
                </w:p>
              </w:tc>
              <w:tc>
                <w:tcPr>
                  <w:tcW w:w="3056" w:type="dxa"/>
                  <w:vMerge w:val="continue"/>
                  <w:tcBorders>
                    <w:top w:val="nil"/>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vMerge w:val="restart"/>
                  <w:tcBorders>
                    <w:top w:val="nil"/>
                    <w:left w:val="single" w:color="auto" w:sz="4" w:space="0"/>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NO</w:t>
                  </w:r>
                  <w:r>
                    <w:rPr>
                      <w:rFonts w:hint="default" w:ascii="Times New Roman" w:hAnsi="Times New Roman" w:cs="Times New Roman"/>
                      <w:color w:val="000000"/>
                      <w:vertAlign w:val="subscript"/>
                    </w:rPr>
                    <w:t>2</w:t>
                  </w:r>
                </w:p>
              </w:tc>
              <w:tc>
                <w:tcPr>
                  <w:tcW w:w="2076"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日平均</w:t>
                  </w:r>
                </w:p>
              </w:tc>
              <w:tc>
                <w:tcPr>
                  <w:tcW w:w="1629"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80</w:t>
                  </w:r>
                </w:p>
              </w:tc>
              <w:tc>
                <w:tcPr>
                  <w:tcW w:w="3056" w:type="dxa"/>
                  <w:vMerge w:val="continue"/>
                  <w:tcBorders>
                    <w:top w:val="nil"/>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vMerge w:val="continue"/>
                  <w:tcBorders>
                    <w:top w:val="nil"/>
                    <w:left w:val="single" w:color="auto" w:sz="4" w:space="0"/>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c>
                <w:tcPr>
                  <w:tcW w:w="2076"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一小时平均</w:t>
                  </w:r>
                </w:p>
              </w:tc>
              <w:tc>
                <w:tcPr>
                  <w:tcW w:w="1629"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200</w:t>
                  </w:r>
                </w:p>
              </w:tc>
              <w:tc>
                <w:tcPr>
                  <w:tcW w:w="3056" w:type="dxa"/>
                  <w:vMerge w:val="continue"/>
                  <w:tcBorders>
                    <w:top w:val="nil"/>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vMerge w:val="restart"/>
                  <w:tcBorders>
                    <w:top w:val="nil"/>
                    <w:left w:val="single" w:color="auto" w:sz="4" w:space="0"/>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TSP</w:t>
                  </w:r>
                </w:p>
              </w:tc>
              <w:tc>
                <w:tcPr>
                  <w:tcW w:w="2076"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年平均</w:t>
                  </w:r>
                </w:p>
              </w:tc>
              <w:tc>
                <w:tcPr>
                  <w:tcW w:w="1629"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200</w:t>
                  </w:r>
                </w:p>
              </w:tc>
              <w:tc>
                <w:tcPr>
                  <w:tcW w:w="3056" w:type="dxa"/>
                  <w:vMerge w:val="continue"/>
                  <w:tcBorders>
                    <w:top w:val="nil"/>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281" w:type="dxa"/>
                  <w:vMerge w:val="continue"/>
                  <w:tcBorders>
                    <w:top w:val="nil"/>
                    <w:left w:val="single" w:color="auto" w:sz="4" w:space="0"/>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c>
                <w:tcPr>
                  <w:tcW w:w="2076"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日平均</w:t>
                  </w:r>
                </w:p>
              </w:tc>
              <w:tc>
                <w:tcPr>
                  <w:tcW w:w="1629"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300</w:t>
                  </w:r>
                </w:p>
              </w:tc>
              <w:tc>
                <w:tcPr>
                  <w:tcW w:w="3056" w:type="dxa"/>
                  <w:vMerge w:val="continue"/>
                  <w:tcBorders>
                    <w:top w:val="nil"/>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vMerge w:val="restart"/>
                  <w:tcBorders>
                    <w:top w:val="nil"/>
                    <w:left w:val="single" w:color="auto" w:sz="4" w:space="0"/>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PM</w:t>
                  </w:r>
                  <w:r>
                    <w:rPr>
                      <w:rFonts w:hint="default" w:ascii="Times New Roman" w:hAnsi="Times New Roman" w:cs="Times New Roman"/>
                      <w:color w:val="000000"/>
                      <w:vertAlign w:val="subscript"/>
                    </w:rPr>
                    <w:t>10</w:t>
                  </w:r>
                </w:p>
              </w:tc>
              <w:tc>
                <w:tcPr>
                  <w:tcW w:w="2076"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年平均</w:t>
                  </w:r>
                </w:p>
              </w:tc>
              <w:tc>
                <w:tcPr>
                  <w:tcW w:w="1629"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70</w:t>
                  </w:r>
                </w:p>
              </w:tc>
              <w:tc>
                <w:tcPr>
                  <w:tcW w:w="3056" w:type="dxa"/>
                  <w:vMerge w:val="continue"/>
                  <w:tcBorders>
                    <w:top w:val="nil"/>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vMerge w:val="continue"/>
                  <w:tcBorders>
                    <w:top w:val="nil"/>
                    <w:left w:val="single" w:color="auto" w:sz="4" w:space="0"/>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c>
                <w:tcPr>
                  <w:tcW w:w="2076"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日平均</w:t>
                  </w:r>
                </w:p>
              </w:tc>
              <w:tc>
                <w:tcPr>
                  <w:tcW w:w="1629"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150</w:t>
                  </w:r>
                </w:p>
              </w:tc>
              <w:tc>
                <w:tcPr>
                  <w:tcW w:w="3056" w:type="dxa"/>
                  <w:vMerge w:val="continue"/>
                  <w:tcBorders>
                    <w:top w:val="nil"/>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vMerge w:val="restart"/>
                  <w:tcBorders>
                    <w:top w:val="nil"/>
                    <w:left w:val="single" w:color="auto" w:sz="4" w:space="0"/>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PM</w:t>
                  </w:r>
                  <w:r>
                    <w:rPr>
                      <w:rFonts w:hint="default" w:ascii="Times New Roman" w:hAnsi="Times New Roman" w:cs="Times New Roman"/>
                      <w:color w:val="000000"/>
                      <w:vertAlign w:val="subscript"/>
                    </w:rPr>
                    <w:t>2.5</w:t>
                  </w:r>
                </w:p>
              </w:tc>
              <w:tc>
                <w:tcPr>
                  <w:tcW w:w="2076"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年平均</w:t>
                  </w:r>
                </w:p>
              </w:tc>
              <w:tc>
                <w:tcPr>
                  <w:tcW w:w="1629"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35</w:t>
                  </w:r>
                </w:p>
              </w:tc>
              <w:tc>
                <w:tcPr>
                  <w:tcW w:w="3056" w:type="dxa"/>
                  <w:vMerge w:val="continue"/>
                  <w:tcBorders>
                    <w:top w:val="nil"/>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vMerge w:val="continue"/>
                  <w:tcBorders>
                    <w:top w:val="nil"/>
                    <w:left w:val="single" w:color="auto" w:sz="4" w:space="0"/>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c>
                <w:tcPr>
                  <w:tcW w:w="2076"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日平均</w:t>
                  </w:r>
                </w:p>
              </w:tc>
              <w:tc>
                <w:tcPr>
                  <w:tcW w:w="1629"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75</w:t>
                  </w:r>
                </w:p>
              </w:tc>
              <w:tc>
                <w:tcPr>
                  <w:tcW w:w="3056" w:type="dxa"/>
                  <w:vMerge w:val="continue"/>
                  <w:tcBorders>
                    <w:top w:val="nil"/>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vMerge w:val="restart"/>
                  <w:tcBorders>
                    <w:top w:val="nil"/>
                    <w:left w:val="single" w:color="auto" w:sz="4" w:space="0"/>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CO</w:t>
                  </w:r>
                </w:p>
              </w:tc>
              <w:tc>
                <w:tcPr>
                  <w:tcW w:w="2076"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日平均</w:t>
                  </w:r>
                </w:p>
              </w:tc>
              <w:tc>
                <w:tcPr>
                  <w:tcW w:w="1629"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4000</w:t>
                  </w:r>
                </w:p>
              </w:tc>
              <w:tc>
                <w:tcPr>
                  <w:tcW w:w="3056" w:type="dxa"/>
                  <w:vMerge w:val="continue"/>
                  <w:tcBorders>
                    <w:top w:val="nil"/>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vMerge w:val="continue"/>
                  <w:tcBorders>
                    <w:top w:val="nil"/>
                    <w:left w:val="single" w:color="auto" w:sz="4" w:space="0"/>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c>
                <w:tcPr>
                  <w:tcW w:w="2076"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一小时平均</w:t>
                  </w:r>
                </w:p>
              </w:tc>
              <w:tc>
                <w:tcPr>
                  <w:tcW w:w="1629"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10000</w:t>
                  </w:r>
                </w:p>
              </w:tc>
              <w:tc>
                <w:tcPr>
                  <w:tcW w:w="3056" w:type="dxa"/>
                  <w:vMerge w:val="continue"/>
                  <w:tcBorders>
                    <w:top w:val="nil"/>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vMerge w:val="restart"/>
                  <w:tcBorders>
                    <w:top w:val="nil"/>
                    <w:left w:val="single" w:color="auto" w:sz="4" w:space="0"/>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O</w:t>
                  </w:r>
                  <w:r>
                    <w:rPr>
                      <w:rFonts w:hint="default" w:ascii="Times New Roman" w:hAnsi="Times New Roman" w:cs="Times New Roman"/>
                      <w:color w:val="000000"/>
                      <w:vertAlign w:val="subscript"/>
                    </w:rPr>
                    <w:t>3</w:t>
                  </w:r>
                </w:p>
              </w:tc>
              <w:tc>
                <w:tcPr>
                  <w:tcW w:w="2076"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日最大8小时平均</w:t>
                  </w:r>
                </w:p>
              </w:tc>
              <w:tc>
                <w:tcPr>
                  <w:tcW w:w="1629"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160</w:t>
                  </w:r>
                </w:p>
              </w:tc>
              <w:tc>
                <w:tcPr>
                  <w:tcW w:w="3056" w:type="dxa"/>
                  <w:vMerge w:val="continue"/>
                  <w:tcBorders>
                    <w:top w:val="nil"/>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0" w:hRule="atLeast"/>
              </w:trPr>
              <w:tc>
                <w:tcPr>
                  <w:tcW w:w="1281" w:type="dxa"/>
                  <w:vMerge w:val="continue"/>
                  <w:tcBorders>
                    <w:top w:val="nil"/>
                    <w:left w:val="single" w:color="auto" w:sz="4" w:space="0"/>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c>
                <w:tcPr>
                  <w:tcW w:w="2076"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1小时平均</w:t>
                  </w:r>
                </w:p>
              </w:tc>
              <w:tc>
                <w:tcPr>
                  <w:tcW w:w="1629"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200</w:t>
                  </w:r>
                </w:p>
              </w:tc>
              <w:tc>
                <w:tcPr>
                  <w:tcW w:w="3056" w:type="dxa"/>
                  <w:vMerge w:val="continue"/>
                  <w:tcBorders>
                    <w:top w:val="nil"/>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0" w:hRule="atLeast"/>
              </w:trPr>
              <w:tc>
                <w:tcPr>
                  <w:tcW w:w="1281" w:type="dxa"/>
                  <w:tcBorders>
                    <w:top w:val="nil"/>
                    <w:left w:val="single" w:color="auto" w:sz="4" w:space="0"/>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TVOC</w:t>
                  </w:r>
                </w:p>
              </w:tc>
              <w:tc>
                <w:tcPr>
                  <w:tcW w:w="2076"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1小时平均</w:t>
                  </w:r>
                </w:p>
              </w:tc>
              <w:tc>
                <w:tcPr>
                  <w:tcW w:w="1629"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600</w:t>
                  </w:r>
                </w:p>
              </w:tc>
              <w:tc>
                <w:tcPr>
                  <w:tcW w:w="3056" w:type="dxa"/>
                  <w:tcBorders>
                    <w:top w:val="nil"/>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《环境影响评价技术导则 大气环境》附录D中浓度限值要求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8042" w:type="dxa"/>
                  <w:gridSpan w:val="4"/>
                  <w:tcBorders>
                    <w:top w:val="single" w:color="auto" w:sz="4" w:space="0"/>
                    <w:left w:val="single" w:color="auto" w:sz="4" w:space="0"/>
                    <w:bottom w:val="single" w:color="auto" w:sz="4" w:space="0"/>
                    <w:right w:val="single" w:color="auto" w:sz="4" w:space="0"/>
                  </w:tcBorders>
                  <w:vAlign w:val="center"/>
                </w:tcPr>
                <w:p>
                  <w:pPr>
                    <w:pStyle w:val="13"/>
                    <w:jc w:val="left"/>
                    <w:rPr>
                      <w:rFonts w:hint="default" w:ascii="Times New Roman" w:hAnsi="Times New Roman" w:cs="Times New Roman"/>
                      <w:color w:val="000000"/>
                    </w:rPr>
                  </w:pPr>
                  <w:r>
                    <w:rPr>
                      <w:rFonts w:hint="default" w:ascii="Times New Roman" w:hAnsi="Times New Roman" w:cs="Times New Roman"/>
                      <w:color w:val="000000"/>
                    </w:rPr>
                    <w:t>GB3095-2012标准2018年修改单内容：标准中的二氧化硫、二氧化氮、一氧化碳、臭氧、氮氧化物等气态污染物浓度为参比状态下的浓度。颗粒物（粒径小于等于10μm）、颗粒物（粒径小于等于2.5μm）、总悬浮颗粒物及其组分铅、苯并[α]芘等浓度为监测时大气温度和压力下的浓度。</w:t>
                  </w:r>
                </w:p>
              </w:tc>
            </w:tr>
          </w:tbl>
          <w:p>
            <w:pPr>
              <w:spacing w:line="360" w:lineRule="auto"/>
              <w:ind w:firstLine="480" w:firstLineChars="200"/>
              <w:rPr>
                <w:rFonts w:hint="default" w:ascii="Times New Roman" w:hAnsi="Times New Roman" w:cs="Times New Roman"/>
                <w:sz w:val="24"/>
              </w:rPr>
            </w:pPr>
          </w:p>
          <w:p>
            <w:pPr>
              <w:adjustRightInd w:val="0"/>
              <w:snapToGrid w:val="0"/>
              <w:spacing w:line="480" w:lineRule="exact"/>
              <w:ind w:firstLine="480" w:firstLineChars="200"/>
              <w:rPr>
                <w:rFonts w:eastAsia="宋体" w:cs="Times New Roman"/>
                <w:sz w:val="24"/>
              </w:rPr>
            </w:pPr>
            <w:r>
              <w:rPr>
                <w:rFonts w:hint="default" w:ascii="Times New Roman" w:hAnsi="Times New Roman" w:cs="Times New Roman"/>
                <w:sz w:val="24"/>
              </w:rPr>
              <w:t>（2）</w:t>
            </w:r>
            <w:r>
              <w:rPr>
                <w:rFonts w:hint="eastAsia" w:eastAsia="宋体" w:cs="Times New Roman"/>
                <w:sz w:val="24"/>
              </w:rPr>
              <w:t>地表水环境：丰乐河执行《地表水环境质量标准》（</w:t>
            </w:r>
            <w:r>
              <w:rPr>
                <w:rFonts w:eastAsia="宋体" w:cs="Times New Roman"/>
                <w:sz w:val="24"/>
              </w:rPr>
              <w:t>GB3838-2002</w:t>
            </w:r>
            <w:r>
              <w:rPr>
                <w:rFonts w:hint="eastAsia" w:eastAsia="宋体" w:cs="Times New Roman"/>
                <w:sz w:val="24"/>
              </w:rPr>
              <w:t>）</w:t>
            </w:r>
            <w:r>
              <w:rPr>
                <w:rFonts w:hint="eastAsia" w:ascii="宋体" w:hAnsi="宋体" w:eastAsia="宋体" w:cs="宋体"/>
                <w:sz w:val="24"/>
              </w:rPr>
              <w:t>Ⅲ</w:t>
            </w:r>
            <w:r>
              <w:rPr>
                <w:rFonts w:hint="eastAsia" w:eastAsia="宋体" w:cs="Times New Roman"/>
                <w:sz w:val="24"/>
              </w:rPr>
              <w:t>类水质标准，项目纳污水体民主河执行《地表水环境质量标准》（</w:t>
            </w:r>
            <w:r>
              <w:rPr>
                <w:rFonts w:eastAsia="宋体" w:cs="Times New Roman"/>
                <w:sz w:val="24"/>
              </w:rPr>
              <w:t>GB3838-2002</w:t>
            </w:r>
            <w:r>
              <w:rPr>
                <w:rFonts w:hint="eastAsia" w:eastAsia="宋体" w:cs="Times New Roman"/>
                <w:sz w:val="24"/>
              </w:rPr>
              <w:t>）</w:t>
            </w:r>
            <w:r>
              <w:rPr>
                <w:rFonts w:hint="eastAsia" w:ascii="宋体" w:hAnsi="宋体" w:eastAsia="宋体" w:cs="宋体"/>
                <w:sz w:val="24"/>
              </w:rPr>
              <w:t>Ⅳ</w:t>
            </w:r>
            <w:r>
              <w:rPr>
                <w:rFonts w:hint="eastAsia" w:eastAsia="宋体" w:cs="Times New Roman"/>
                <w:sz w:val="24"/>
              </w:rPr>
              <w:t>类水质标准。</w:t>
            </w:r>
          </w:p>
          <w:p>
            <w:pPr>
              <w:spacing w:line="480" w:lineRule="exact"/>
              <w:ind w:firstLine="482" w:firstLineChars="200"/>
              <w:jc w:val="right"/>
              <w:rPr>
                <w:rFonts w:eastAsia="宋体" w:cs="Times New Roman"/>
                <w:b/>
                <w:sz w:val="24"/>
              </w:rPr>
            </w:pPr>
            <w:r>
              <w:rPr>
                <w:rFonts w:hAnsi="宋体" w:eastAsia="宋体" w:cs="Times New Roman"/>
                <w:b/>
                <w:sz w:val="24"/>
              </w:rPr>
              <w:t>表</w:t>
            </w:r>
            <w:r>
              <w:rPr>
                <w:rFonts w:hint="eastAsia" w:eastAsia="宋体" w:cs="Times New Roman"/>
                <w:b/>
                <w:sz w:val="24"/>
                <w:lang w:val="en-US" w:eastAsia="zh-CN"/>
              </w:rPr>
              <w:t>1</w:t>
            </w:r>
            <w:r>
              <w:rPr>
                <w:rFonts w:hint="eastAsia" w:eastAsia="宋体" w:cs="Times New Roman"/>
                <w:b/>
                <w:sz w:val="24"/>
              </w:rPr>
              <w:t xml:space="preserve">.2 </w:t>
            </w:r>
            <w:r>
              <w:rPr>
                <w:rFonts w:hAnsi="宋体" w:eastAsia="宋体" w:cs="Times New Roman"/>
                <w:b/>
                <w:sz w:val="24"/>
              </w:rPr>
              <w:t>地表水环境质量标准</w:t>
            </w:r>
            <w:r>
              <w:rPr>
                <w:rFonts w:eastAsia="宋体" w:cs="Times New Roman"/>
                <w:b/>
                <w:sz w:val="24"/>
              </w:rPr>
              <w:t xml:space="preserve"> </w:t>
            </w:r>
            <w:r>
              <w:rPr>
                <w:rFonts w:hint="eastAsia" w:eastAsia="宋体" w:cs="Times New Roman"/>
                <w:b/>
                <w:sz w:val="24"/>
              </w:rPr>
              <w:t xml:space="preserve">  </w:t>
            </w:r>
            <w:r>
              <w:rPr>
                <w:rFonts w:eastAsia="宋体" w:cs="Times New Roman"/>
                <w:b/>
                <w:sz w:val="24"/>
              </w:rPr>
              <w:t xml:space="preserve">         </w:t>
            </w:r>
            <w:r>
              <w:rPr>
                <w:rFonts w:hAnsi="宋体" w:eastAsia="宋体" w:cs="Times New Roman"/>
                <w:sz w:val="24"/>
              </w:rPr>
              <w:t>单位：</w:t>
            </w:r>
            <w:r>
              <w:rPr>
                <w:rFonts w:eastAsia="宋体" w:cs="Times New Roman"/>
                <w:sz w:val="24"/>
              </w:rPr>
              <w:t>mg/</w:t>
            </w:r>
            <w:r>
              <w:rPr>
                <w:rFonts w:hint="eastAsia" w:eastAsia="宋体" w:cs="Times New Roman"/>
                <w:sz w:val="24"/>
              </w:rPr>
              <w:t>L</w:t>
            </w:r>
          </w:p>
          <w:tbl>
            <w:tblPr>
              <w:tblStyle w:val="22"/>
              <w:tblW w:w="8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4"/>
              <w:gridCol w:w="2212"/>
              <w:gridCol w:w="2266"/>
              <w:gridCol w:w="20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544" w:type="dxa"/>
                  <w:noWrap w:val="0"/>
                  <w:vAlign w:val="center"/>
                </w:tcPr>
                <w:p>
                  <w:pPr>
                    <w:spacing w:line="240" w:lineRule="auto"/>
                    <w:ind w:firstLine="0" w:firstLineChars="0"/>
                    <w:jc w:val="center"/>
                    <w:rPr>
                      <w:rFonts w:eastAsia="宋体" w:cs="Times New Roman"/>
                      <w:b/>
                      <w:sz w:val="21"/>
                      <w:szCs w:val="21"/>
                    </w:rPr>
                  </w:pPr>
                  <w:r>
                    <w:rPr>
                      <w:rFonts w:hAnsi="宋体" w:eastAsia="宋体" w:cs="Times New Roman"/>
                      <w:b/>
                      <w:sz w:val="21"/>
                      <w:szCs w:val="21"/>
                    </w:rPr>
                    <w:t>序号</w:t>
                  </w:r>
                </w:p>
              </w:tc>
              <w:tc>
                <w:tcPr>
                  <w:tcW w:w="2212" w:type="dxa"/>
                  <w:noWrap w:val="0"/>
                  <w:vAlign w:val="center"/>
                </w:tcPr>
                <w:p>
                  <w:pPr>
                    <w:spacing w:line="240" w:lineRule="auto"/>
                    <w:ind w:firstLine="0" w:firstLineChars="0"/>
                    <w:jc w:val="center"/>
                    <w:rPr>
                      <w:rFonts w:eastAsia="宋体" w:cs="Times New Roman"/>
                      <w:b/>
                      <w:sz w:val="21"/>
                      <w:szCs w:val="21"/>
                    </w:rPr>
                  </w:pPr>
                  <w:r>
                    <w:rPr>
                      <w:rFonts w:hAnsi="宋体" w:eastAsia="宋体" w:cs="Times New Roman"/>
                      <w:b/>
                      <w:sz w:val="21"/>
                      <w:szCs w:val="21"/>
                    </w:rPr>
                    <w:t>污染因子</w:t>
                  </w:r>
                </w:p>
              </w:tc>
              <w:tc>
                <w:tcPr>
                  <w:tcW w:w="2266" w:type="dxa"/>
                  <w:noWrap w:val="0"/>
                  <w:vAlign w:val="center"/>
                </w:tcPr>
                <w:p>
                  <w:pPr>
                    <w:spacing w:line="240" w:lineRule="auto"/>
                    <w:ind w:firstLine="0" w:firstLineChars="0"/>
                    <w:jc w:val="center"/>
                    <w:rPr>
                      <w:rFonts w:eastAsia="宋体" w:cs="Times New Roman"/>
                      <w:b/>
                      <w:sz w:val="21"/>
                      <w:szCs w:val="21"/>
                    </w:rPr>
                  </w:pPr>
                  <w:r>
                    <w:rPr>
                      <w:rFonts w:hAnsi="宋体" w:eastAsia="宋体" w:cs="Times New Roman"/>
                      <w:b/>
                      <w:sz w:val="21"/>
                      <w:szCs w:val="21"/>
                    </w:rPr>
                    <w:t>Ⅲ类标准限值</w:t>
                  </w:r>
                </w:p>
              </w:tc>
              <w:tc>
                <w:tcPr>
                  <w:tcW w:w="2017" w:type="dxa"/>
                  <w:noWrap w:val="0"/>
                  <w:vAlign w:val="center"/>
                </w:tcPr>
                <w:p>
                  <w:pPr>
                    <w:spacing w:line="240" w:lineRule="auto"/>
                    <w:ind w:firstLine="0" w:firstLineChars="0"/>
                    <w:jc w:val="center"/>
                    <w:rPr>
                      <w:rFonts w:ascii="宋体" w:hAnsi="宋体" w:eastAsia="宋体" w:cs="Times New Roman"/>
                      <w:b/>
                      <w:sz w:val="21"/>
                      <w:szCs w:val="21"/>
                    </w:rPr>
                  </w:pPr>
                  <w:r>
                    <w:rPr>
                      <w:rFonts w:hint="eastAsia" w:ascii="宋体" w:hAnsi="宋体" w:eastAsia="宋体" w:cs="Times New Roman"/>
                      <w:b/>
                      <w:sz w:val="21"/>
                      <w:szCs w:val="21"/>
                    </w:rPr>
                    <w:t>Ⅳ类标准限值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544"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1</w:t>
                  </w:r>
                </w:p>
              </w:tc>
              <w:tc>
                <w:tcPr>
                  <w:tcW w:w="2212"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pH</w:t>
                  </w:r>
                  <w:r>
                    <w:rPr>
                      <w:rFonts w:hAnsi="宋体" w:eastAsia="宋体" w:cs="Times New Roman"/>
                      <w:sz w:val="21"/>
                      <w:szCs w:val="21"/>
                    </w:rPr>
                    <w:t>（无量纲）</w:t>
                  </w:r>
                </w:p>
              </w:tc>
              <w:tc>
                <w:tcPr>
                  <w:tcW w:w="2266"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6</w:t>
                  </w:r>
                  <w:r>
                    <w:rPr>
                      <w:rFonts w:hAnsi="宋体" w:eastAsia="宋体" w:cs="Times New Roman"/>
                      <w:sz w:val="21"/>
                      <w:szCs w:val="21"/>
                    </w:rPr>
                    <w:t>～</w:t>
                  </w:r>
                  <w:r>
                    <w:rPr>
                      <w:rFonts w:eastAsia="宋体" w:cs="Times New Roman"/>
                      <w:sz w:val="21"/>
                      <w:szCs w:val="21"/>
                    </w:rPr>
                    <w:t>9</w:t>
                  </w:r>
                </w:p>
              </w:tc>
              <w:tc>
                <w:tcPr>
                  <w:tcW w:w="2017" w:type="dxa"/>
                  <w:noWrap w:val="0"/>
                  <w:vAlign w:val="center"/>
                </w:tcPr>
                <w:p>
                  <w:pPr>
                    <w:spacing w:line="240" w:lineRule="auto"/>
                    <w:ind w:firstLine="0" w:firstLineChars="0"/>
                    <w:jc w:val="center"/>
                    <w:rPr>
                      <w:rFonts w:eastAsia="宋体" w:cs="Times New Roman"/>
                      <w:sz w:val="21"/>
                      <w:szCs w:val="21"/>
                    </w:rPr>
                  </w:pPr>
                  <w:r>
                    <w:rPr>
                      <w:rFonts w:hint="eastAsia" w:eastAsia="宋体" w:cs="Times New Roman"/>
                      <w:sz w:val="21"/>
                      <w:szCs w:val="21"/>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544"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2</w:t>
                  </w:r>
                </w:p>
              </w:tc>
              <w:tc>
                <w:tcPr>
                  <w:tcW w:w="2212"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COD</w:t>
                  </w:r>
                </w:p>
              </w:tc>
              <w:tc>
                <w:tcPr>
                  <w:tcW w:w="2266"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≤20</w:t>
                  </w:r>
                </w:p>
              </w:tc>
              <w:tc>
                <w:tcPr>
                  <w:tcW w:w="2017"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w:t>
                  </w:r>
                  <w:r>
                    <w:rPr>
                      <w:rFonts w:hint="eastAsia" w:eastAsia="宋体" w:cs="Times New Roman"/>
                      <w:sz w:val="21"/>
                      <w:szCs w:val="21"/>
                    </w:rPr>
                    <w:t>3</w:t>
                  </w:r>
                  <w:r>
                    <w:rPr>
                      <w:rFonts w:eastAsia="宋体" w:cs="Times New Roman"/>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544"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3</w:t>
                  </w:r>
                </w:p>
              </w:tc>
              <w:tc>
                <w:tcPr>
                  <w:tcW w:w="2212"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BOD</w:t>
                  </w:r>
                  <w:r>
                    <w:rPr>
                      <w:rFonts w:eastAsia="宋体" w:cs="Times New Roman"/>
                      <w:sz w:val="21"/>
                      <w:szCs w:val="21"/>
                      <w:vertAlign w:val="subscript"/>
                    </w:rPr>
                    <w:t>5</w:t>
                  </w:r>
                </w:p>
              </w:tc>
              <w:tc>
                <w:tcPr>
                  <w:tcW w:w="2266"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≤4</w:t>
                  </w:r>
                </w:p>
              </w:tc>
              <w:tc>
                <w:tcPr>
                  <w:tcW w:w="2017"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w:t>
                  </w:r>
                  <w:r>
                    <w:rPr>
                      <w:rFonts w:hint="eastAsia" w:eastAsia="宋体" w:cs="Times New Roman"/>
                      <w:sz w:val="21"/>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1544"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4</w:t>
                  </w:r>
                </w:p>
              </w:tc>
              <w:tc>
                <w:tcPr>
                  <w:tcW w:w="2212"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NH</w:t>
                  </w:r>
                  <w:r>
                    <w:rPr>
                      <w:rFonts w:eastAsia="宋体" w:cs="Times New Roman"/>
                      <w:sz w:val="21"/>
                      <w:szCs w:val="21"/>
                      <w:vertAlign w:val="subscript"/>
                    </w:rPr>
                    <w:t>3</w:t>
                  </w:r>
                  <w:r>
                    <w:rPr>
                      <w:rFonts w:eastAsia="宋体" w:cs="Times New Roman"/>
                      <w:sz w:val="21"/>
                      <w:szCs w:val="21"/>
                    </w:rPr>
                    <w:t>-N</w:t>
                  </w:r>
                </w:p>
              </w:tc>
              <w:tc>
                <w:tcPr>
                  <w:tcW w:w="2266"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≤1.0</w:t>
                  </w:r>
                </w:p>
              </w:tc>
              <w:tc>
                <w:tcPr>
                  <w:tcW w:w="2017"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w:t>
                  </w:r>
                  <w:r>
                    <w:rPr>
                      <w:rFonts w:hint="eastAsia" w:eastAsia="宋体" w:cs="Times New Roman"/>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1544"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5</w:t>
                  </w:r>
                </w:p>
              </w:tc>
              <w:tc>
                <w:tcPr>
                  <w:tcW w:w="2212" w:type="dxa"/>
                  <w:noWrap w:val="0"/>
                  <w:vAlign w:val="center"/>
                </w:tcPr>
                <w:p>
                  <w:pPr>
                    <w:spacing w:line="240" w:lineRule="auto"/>
                    <w:ind w:firstLine="0" w:firstLineChars="0"/>
                    <w:jc w:val="center"/>
                    <w:rPr>
                      <w:rFonts w:eastAsia="宋体" w:cs="Times New Roman"/>
                      <w:sz w:val="21"/>
                      <w:szCs w:val="21"/>
                    </w:rPr>
                  </w:pPr>
                  <w:r>
                    <w:rPr>
                      <w:rFonts w:hAnsi="宋体" w:eastAsia="宋体" w:cs="Times New Roman"/>
                      <w:sz w:val="21"/>
                      <w:szCs w:val="21"/>
                    </w:rPr>
                    <w:t>石油类</w:t>
                  </w:r>
                </w:p>
              </w:tc>
              <w:tc>
                <w:tcPr>
                  <w:tcW w:w="2266"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≤0.05</w:t>
                  </w:r>
                </w:p>
              </w:tc>
              <w:tc>
                <w:tcPr>
                  <w:tcW w:w="2017"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w:t>
                  </w:r>
                  <w:r>
                    <w:rPr>
                      <w:rFonts w:hint="eastAsia" w:eastAsia="宋体" w:cs="Times New Roman"/>
                      <w:sz w:val="21"/>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544"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6</w:t>
                  </w:r>
                </w:p>
              </w:tc>
              <w:tc>
                <w:tcPr>
                  <w:tcW w:w="2212"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TN</w:t>
                  </w:r>
                </w:p>
              </w:tc>
              <w:tc>
                <w:tcPr>
                  <w:tcW w:w="2266"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≤1.0</w:t>
                  </w:r>
                </w:p>
              </w:tc>
              <w:tc>
                <w:tcPr>
                  <w:tcW w:w="2017"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w:t>
                  </w:r>
                  <w:r>
                    <w:rPr>
                      <w:rFonts w:hint="eastAsia" w:eastAsia="宋体" w:cs="Times New Roman"/>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544"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7</w:t>
                  </w:r>
                </w:p>
              </w:tc>
              <w:tc>
                <w:tcPr>
                  <w:tcW w:w="2212"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TP</w:t>
                  </w:r>
                </w:p>
              </w:tc>
              <w:tc>
                <w:tcPr>
                  <w:tcW w:w="2266"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≤0.2</w:t>
                  </w:r>
                </w:p>
              </w:tc>
              <w:tc>
                <w:tcPr>
                  <w:tcW w:w="2017"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w:t>
                  </w:r>
                  <w:r>
                    <w:rPr>
                      <w:rFonts w:hint="eastAsia" w:eastAsia="宋体" w:cs="Times New Roman"/>
                      <w:sz w:val="21"/>
                      <w:szCs w:val="21"/>
                    </w:rPr>
                    <w:t>0.3</w:t>
                  </w:r>
                </w:p>
              </w:tc>
            </w:tr>
          </w:tbl>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（3）声环境质量</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区域声环境质量执行《声环境质量标准》（GB3096-2008）中</w:t>
            </w:r>
            <w:r>
              <w:rPr>
                <w:rFonts w:hint="eastAsia" w:cs="Times New Roman"/>
                <w:sz w:val="24"/>
                <w:lang w:val="en-US" w:eastAsia="zh-CN"/>
              </w:rPr>
              <w:t>3</w:t>
            </w:r>
            <w:r>
              <w:rPr>
                <w:rFonts w:hint="default" w:ascii="Times New Roman" w:hAnsi="Times New Roman" w:cs="Times New Roman"/>
                <w:sz w:val="24"/>
              </w:rPr>
              <w:t>类区标准。</w:t>
            </w:r>
          </w:p>
          <w:p>
            <w:pPr>
              <w:spacing w:line="360" w:lineRule="auto"/>
              <w:ind w:firstLine="2168" w:firstLineChars="900"/>
              <w:jc w:val="left"/>
              <w:rPr>
                <w:rFonts w:hint="default" w:ascii="Times New Roman" w:hAnsi="Times New Roman" w:cs="Times New Roman"/>
                <w:b/>
                <w:sz w:val="24"/>
              </w:rPr>
            </w:pPr>
            <w:r>
              <w:rPr>
                <w:rFonts w:hint="default" w:ascii="Times New Roman" w:hAnsi="Times New Roman" w:cs="Times New Roman"/>
                <w:b/>
                <w:sz w:val="24"/>
              </w:rPr>
              <w:t xml:space="preserve">表1.3 </w:t>
            </w:r>
            <w:r>
              <w:rPr>
                <w:rFonts w:hint="default" w:ascii="Times New Roman" w:hAnsi="Times New Roman" w:cs="Times New Roman"/>
                <w:b/>
                <w:sz w:val="24"/>
                <w:lang w:val="en-US" w:eastAsia="zh-CN"/>
              </w:rPr>
              <w:t xml:space="preserve"> </w:t>
            </w:r>
            <w:r>
              <w:rPr>
                <w:rFonts w:hint="default" w:ascii="Times New Roman" w:hAnsi="Times New Roman" w:cs="Times New Roman"/>
                <w:b/>
                <w:sz w:val="24"/>
              </w:rPr>
              <w:t>声环境质量评价标准</w:t>
            </w:r>
          </w:p>
          <w:tbl>
            <w:tblPr>
              <w:tblStyle w:val="22"/>
              <w:tblW w:w="4998"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759"/>
              <w:gridCol w:w="1408"/>
              <w:gridCol w:w="1355"/>
              <w:gridCol w:w="3429"/>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1106" w:type="pct"/>
                  <w:tcBorders>
                    <w:top w:val="single" w:color="auto" w:sz="2" w:space="0"/>
                    <w:left w:val="single" w:color="auto" w:sz="2" w:space="0"/>
                    <w:bottom w:val="single" w:color="auto" w:sz="2" w:space="0"/>
                    <w:right w:val="single" w:color="auto" w:sz="2" w:space="0"/>
                  </w:tcBorders>
                  <w:vAlign w:val="center"/>
                </w:tcPr>
                <w:p>
                  <w:pPr>
                    <w:jc w:val="center"/>
                    <w:rPr>
                      <w:rFonts w:hint="default" w:ascii="Times New Roman" w:hAnsi="Times New Roman" w:cs="Times New Roman"/>
                      <w:bCs/>
                      <w:szCs w:val="21"/>
                    </w:rPr>
                  </w:pPr>
                  <w:r>
                    <w:rPr>
                      <w:rFonts w:hint="default" w:ascii="Times New Roman" w:hAnsi="Times New Roman" w:cs="Times New Roman"/>
                      <w:bCs/>
                      <w:szCs w:val="21"/>
                    </w:rPr>
                    <w:t>功能类别</w:t>
                  </w:r>
                </w:p>
              </w:tc>
              <w:tc>
                <w:tcPr>
                  <w:tcW w:w="1737" w:type="pct"/>
                  <w:gridSpan w:val="2"/>
                  <w:tcBorders>
                    <w:top w:val="single" w:color="auto" w:sz="2" w:space="0"/>
                    <w:left w:val="single" w:color="auto" w:sz="2" w:space="0"/>
                    <w:bottom w:val="single" w:color="auto" w:sz="2" w:space="0"/>
                    <w:right w:val="single" w:color="auto" w:sz="2" w:space="0"/>
                  </w:tcBorders>
                  <w:vAlign w:val="center"/>
                </w:tcPr>
                <w:p>
                  <w:pPr>
                    <w:jc w:val="center"/>
                    <w:rPr>
                      <w:rFonts w:hint="default" w:ascii="Times New Roman" w:hAnsi="Times New Roman" w:cs="Times New Roman"/>
                      <w:bCs/>
                      <w:szCs w:val="21"/>
                    </w:rPr>
                  </w:pPr>
                  <w:r>
                    <w:rPr>
                      <w:rFonts w:hint="default" w:ascii="Times New Roman" w:hAnsi="Times New Roman" w:cs="Times New Roman"/>
                      <w:bCs/>
                      <w:szCs w:val="21"/>
                    </w:rPr>
                    <w:t>标准值</w:t>
                  </w:r>
                </w:p>
              </w:tc>
              <w:tc>
                <w:tcPr>
                  <w:tcW w:w="2156" w:type="pct"/>
                  <w:tcBorders>
                    <w:top w:val="single" w:color="auto" w:sz="2" w:space="0"/>
                    <w:left w:val="single" w:color="auto" w:sz="2" w:space="0"/>
                    <w:bottom w:val="single" w:color="auto" w:sz="2" w:space="0"/>
                    <w:right w:val="single" w:color="auto" w:sz="2" w:space="0"/>
                  </w:tcBorders>
                  <w:vAlign w:val="center"/>
                </w:tcPr>
                <w:p>
                  <w:pPr>
                    <w:jc w:val="center"/>
                    <w:rPr>
                      <w:rFonts w:hint="default" w:ascii="Times New Roman" w:hAnsi="Times New Roman" w:cs="Times New Roman"/>
                      <w:bCs/>
                      <w:szCs w:val="21"/>
                    </w:rPr>
                  </w:pPr>
                  <w:r>
                    <w:rPr>
                      <w:rFonts w:hint="default" w:ascii="Times New Roman" w:hAnsi="Times New Roman" w:cs="Times New Roman"/>
                      <w:bCs/>
                      <w:szCs w:val="21"/>
                    </w:rPr>
                    <w:t>依据</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3" w:hRule="atLeast"/>
                <w:jc w:val="center"/>
              </w:trPr>
              <w:tc>
                <w:tcPr>
                  <w:tcW w:w="1106" w:type="pct"/>
                  <w:tcBorders>
                    <w:top w:val="single" w:color="auto" w:sz="2" w:space="0"/>
                    <w:left w:val="single" w:color="auto" w:sz="2" w:space="0"/>
                    <w:bottom w:val="single" w:color="auto" w:sz="2" w:space="0"/>
                    <w:right w:val="single" w:color="auto" w:sz="2" w:space="0"/>
                  </w:tcBorders>
                  <w:vAlign w:val="center"/>
                </w:tcPr>
                <w:p>
                  <w:pPr>
                    <w:jc w:val="center"/>
                    <w:rPr>
                      <w:rFonts w:hint="default" w:ascii="Times New Roman" w:hAnsi="Times New Roman" w:cs="Times New Roman"/>
                      <w:bCs/>
                      <w:szCs w:val="21"/>
                    </w:rPr>
                  </w:pPr>
                  <w:r>
                    <w:rPr>
                      <w:rFonts w:hint="default" w:ascii="Times New Roman" w:hAnsi="Times New Roman" w:cs="Times New Roman"/>
                      <w:bCs/>
                      <w:szCs w:val="21"/>
                      <w:lang w:val="en-US" w:eastAsia="zh-CN"/>
                    </w:rPr>
                    <w:t>2</w:t>
                  </w:r>
                  <w:r>
                    <w:rPr>
                      <w:rFonts w:hint="default" w:ascii="Times New Roman" w:hAnsi="Times New Roman" w:cs="Times New Roman"/>
                      <w:bCs/>
                      <w:szCs w:val="21"/>
                    </w:rPr>
                    <w:t>类区</w:t>
                  </w:r>
                </w:p>
              </w:tc>
              <w:tc>
                <w:tcPr>
                  <w:tcW w:w="885" w:type="pct"/>
                  <w:tcBorders>
                    <w:top w:val="single" w:color="auto" w:sz="2" w:space="0"/>
                    <w:left w:val="single" w:color="auto" w:sz="2" w:space="0"/>
                    <w:bottom w:val="single" w:color="auto" w:sz="2" w:space="0"/>
                    <w:right w:val="single" w:color="auto" w:sz="2" w:space="0"/>
                  </w:tcBorders>
                  <w:vAlign w:val="center"/>
                </w:tcPr>
                <w:p>
                  <w:pPr>
                    <w:jc w:val="center"/>
                    <w:rPr>
                      <w:rFonts w:hint="default" w:ascii="Times New Roman" w:hAnsi="Times New Roman" w:cs="Times New Roman"/>
                      <w:bCs/>
                      <w:szCs w:val="21"/>
                    </w:rPr>
                  </w:pPr>
                  <w:r>
                    <w:rPr>
                      <w:rFonts w:hint="default" w:ascii="Times New Roman" w:hAnsi="Times New Roman" w:cs="Times New Roman"/>
                      <w:bCs/>
                      <w:szCs w:val="21"/>
                    </w:rPr>
                    <w:t>6</w:t>
                  </w:r>
                  <w:r>
                    <w:rPr>
                      <w:rFonts w:hint="default" w:ascii="Times New Roman" w:hAnsi="Times New Roman" w:cs="Times New Roman"/>
                      <w:bCs/>
                      <w:szCs w:val="21"/>
                      <w:lang w:val="en-US" w:eastAsia="zh-CN"/>
                    </w:rPr>
                    <w:t>0</w:t>
                  </w:r>
                  <w:r>
                    <w:rPr>
                      <w:rFonts w:hint="default" w:ascii="Times New Roman" w:hAnsi="Times New Roman" w:cs="Times New Roman"/>
                      <w:bCs/>
                      <w:szCs w:val="21"/>
                    </w:rPr>
                    <w:t xml:space="preserve"> dB（A）</w:t>
                  </w:r>
                </w:p>
              </w:tc>
              <w:tc>
                <w:tcPr>
                  <w:tcW w:w="852" w:type="pct"/>
                  <w:tcBorders>
                    <w:top w:val="single" w:color="auto" w:sz="2" w:space="0"/>
                    <w:left w:val="single" w:color="auto" w:sz="2" w:space="0"/>
                    <w:bottom w:val="single" w:color="auto" w:sz="2" w:space="0"/>
                    <w:right w:val="single" w:color="auto" w:sz="2" w:space="0"/>
                  </w:tcBorders>
                  <w:vAlign w:val="center"/>
                </w:tcPr>
                <w:p>
                  <w:pPr>
                    <w:jc w:val="center"/>
                    <w:rPr>
                      <w:rFonts w:hint="default" w:ascii="Times New Roman" w:hAnsi="Times New Roman" w:cs="Times New Roman"/>
                      <w:bCs/>
                      <w:szCs w:val="21"/>
                    </w:rPr>
                  </w:pPr>
                  <w:r>
                    <w:rPr>
                      <w:rFonts w:hint="default" w:ascii="Times New Roman" w:hAnsi="Times New Roman" w:cs="Times New Roman"/>
                      <w:bCs/>
                      <w:szCs w:val="21"/>
                    </w:rPr>
                    <w:t>5</w:t>
                  </w:r>
                  <w:r>
                    <w:rPr>
                      <w:rFonts w:hint="default" w:ascii="Times New Roman" w:hAnsi="Times New Roman" w:cs="Times New Roman"/>
                      <w:bCs/>
                      <w:szCs w:val="21"/>
                      <w:lang w:val="en-US" w:eastAsia="zh-CN"/>
                    </w:rPr>
                    <w:t>0</w:t>
                  </w:r>
                  <w:r>
                    <w:rPr>
                      <w:rFonts w:hint="default" w:ascii="Times New Roman" w:hAnsi="Times New Roman" w:cs="Times New Roman"/>
                      <w:bCs/>
                      <w:szCs w:val="21"/>
                    </w:rPr>
                    <w:t xml:space="preserve"> dB（A）</w:t>
                  </w:r>
                </w:p>
              </w:tc>
              <w:tc>
                <w:tcPr>
                  <w:tcW w:w="2156" w:type="pct"/>
                  <w:tcBorders>
                    <w:top w:val="single" w:color="auto" w:sz="2" w:space="0"/>
                    <w:left w:val="single" w:color="auto" w:sz="2" w:space="0"/>
                    <w:right w:val="single" w:color="auto" w:sz="2" w:space="0"/>
                  </w:tcBorders>
                  <w:vAlign w:val="center"/>
                </w:tcPr>
                <w:p>
                  <w:pPr>
                    <w:jc w:val="center"/>
                    <w:rPr>
                      <w:rFonts w:hint="default" w:ascii="Times New Roman" w:hAnsi="Times New Roman" w:cs="Times New Roman"/>
                      <w:bCs/>
                      <w:szCs w:val="21"/>
                    </w:rPr>
                  </w:pPr>
                  <w:r>
                    <w:rPr>
                      <w:rFonts w:hint="default" w:ascii="Times New Roman" w:hAnsi="Times New Roman" w:cs="Times New Roman"/>
                      <w:bCs/>
                      <w:szCs w:val="21"/>
                    </w:rPr>
                    <w:t>GB3096-2008声环境质量标准</w:t>
                  </w:r>
                </w:p>
              </w:tc>
            </w:tr>
          </w:tbl>
          <w:p>
            <w:pPr>
              <w:spacing w:line="360" w:lineRule="auto"/>
              <w:rPr>
                <w:rFonts w:hint="default" w:ascii="Times New Roman" w:hAnsi="Times New Roman" w:cs="Times New Roman"/>
                <w:b/>
                <w:bCs/>
                <w:sz w:val="24"/>
              </w:rPr>
            </w:pPr>
            <w:r>
              <w:rPr>
                <w:rFonts w:hint="default" w:ascii="Times New Roman" w:hAnsi="Times New Roman" w:cs="Times New Roman"/>
                <w:b/>
                <w:bCs/>
                <w:sz w:val="24"/>
              </w:rPr>
              <w:t>2、污染物排放标准</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（1）废水</w:t>
            </w:r>
          </w:p>
          <w:p>
            <w:pPr>
              <w:pStyle w:val="40"/>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生活废水经化粪池处理达到《污水综合排放标准》( GB8978-1996)三级标准，总磷、氨氦等达到《污水排入城镇下水道水质标准》( GB/T31962-2015)</w:t>
            </w:r>
            <w:r>
              <w:rPr>
                <w:rFonts w:hint="eastAsia" w:cs="Times New Roman"/>
                <w:sz w:val="24"/>
                <w:lang w:eastAsia="zh-CN"/>
              </w:rPr>
              <w:t>，</w:t>
            </w:r>
            <w:r>
              <w:rPr>
                <w:rFonts w:hint="default" w:ascii="Times New Roman" w:hAnsi="Times New Roman" w:cs="Times New Roman"/>
                <w:sz w:val="24"/>
              </w:rPr>
              <w:t>并达到杭埠镇污水处理厂接管要求后，进入杭埠镇污水处理厂深度处理，达标排放。搅拌桶清洗用水、电池清洗废水规范收集，交有资质单位处理。循环冷却水定期补充，不外排。</w:t>
            </w:r>
          </w:p>
          <w:p>
            <w:pPr>
              <w:widowControl/>
              <w:spacing w:line="240" w:lineRule="auto"/>
              <w:ind w:firstLine="0" w:firstLineChars="0"/>
              <w:jc w:val="center"/>
              <w:rPr>
                <w:rFonts w:ascii="Times New Roman" w:hAnsi="Times New Roman" w:eastAsia="宋体" w:cs="Times New Roman"/>
                <w:b/>
                <w:color w:val="000000"/>
                <w:kern w:val="2"/>
                <w:sz w:val="24"/>
                <w:szCs w:val="24"/>
                <w:lang w:val="en-US" w:eastAsia="zh-CN" w:bidi="ar-SA"/>
              </w:rPr>
            </w:pPr>
            <w:r>
              <w:rPr>
                <w:rFonts w:ascii="Times New Roman" w:hAnsi="Times New Roman" w:eastAsia="宋体" w:cs="Times New Roman"/>
                <w:b/>
                <w:color w:val="000000"/>
                <w:kern w:val="2"/>
                <w:sz w:val="24"/>
                <w:szCs w:val="24"/>
                <w:lang w:val="en-US" w:eastAsia="zh-CN" w:bidi="ar-SA"/>
              </w:rPr>
              <w:t>表</w:t>
            </w:r>
            <w:r>
              <w:rPr>
                <w:rFonts w:hint="eastAsia" w:ascii="Times New Roman" w:hAnsi="Times New Roman" w:eastAsia="宋体" w:cs="Times New Roman"/>
                <w:b/>
                <w:color w:val="000000"/>
                <w:kern w:val="2"/>
                <w:sz w:val="24"/>
                <w:szCs w:val="24"/>
                <w:lang w:val="en-US" w:eastAsia="zh-CN" w:bidi="ar-SA"/>
              </w:rPr>
              <w:t>1.4</w:t>
            </w:r>
            <w:r>
              <w:rPr>
                <w:rFonts w:ascii="Times New Roman" w:hAnsi="Times New Roman" w:eastAsia="宋体" w:cs="Times New Roman"/>
                <w:b/>
                <w:color w:val="000000"/>
                <w:kern w:val="2"/>
                <w:sz w:val="24"/>
                <w:szCs w:val="24"/>
                <w:lang w:val="en-US" w:eastAsia="zh-CN" w:bidi="ar-SA"/>
              </w:rPr>
              <w:t xml:space="preserve"> </w:t>
            </w:r>
            <w:r>
              <w:rPr>
                <w:rFonts w:hint="eastAsia" w:ascii="Times New Roman" w:hAnsi="Times New Roman" w:eastAsia="宋体" w:cs="Times New Roman"/>
                <w:b/>
                <w:color w:val="000000"/>
                <w:kern w:val="2"/>
                <w:sz w:val="24"/>
                <w:szCs w:val="24"/>
                <w:lang w:val="en-US" w:eastAsia="zh-CN" w:bidi="ar-SA"/>
              </w:rPr>
              <w:t>生活污水</w:t>
            </w:r>
            <w:r>
              <w:rPr>
                <w:rFonts w:ascii="Times New Roman" w:hAnsi="Times New Roman" w:eastAsia="宋体" w:cs="Times New Roman"/>
                <w:b/>
                <w:color w:val="000000"/>
                <w:kern w:val="2"/>
                <w:sz w:val="24"/>
                <w:szCs w:val="24"/>
                <w:lang w:val="en-US" w:eastAsia="zh-CN" w:bidi="ar-SA"/>
              </w:rPr>
              <w:t xml:space="preserve">接管水质标准    </w:t>
            </w:r>
            <w:r>
              <w:rPr>
                <w:rFonts w:ascii="Times New Roman" w:hAnsi="Times New Roman" w:eastAsia="宋体" w:cs="Times New Roman"/>
                <w:b w:val="0"/>
                <w:color w:val="000000"/>
                <w:kern w:val="2"/>
                <w:sz w:val="24"/>
                <w:szCs w:val="24"/>
                <w:lang w:val="en-US" w:eastAsia="zh-CN" w:bidi="ar-SA"/>
              </w:rPr>
              <w:t>单位：mg/L，pH无量纲</w:t>
            </w:r>
          </w:p>
          <w:tbl>
            <w:tblPr>
              <w:tblStyle w:val="22"/>
              <w:tblW w:w="4996"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2900"/>
              <w:gridCol w:w="970"/>
              <w:gridCol w:w="830"/>
              <w:gridCol w:w="830"/>
              <w:gridCol w:w="954"/>
              <w:gridCol w:w="792"/>
              <w:gridCol w:w="67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18" w:hRule="atLeast"/>
                <w:jc w:val="center"/>
              </w:trPr>
              <w:tc>
                <w:tcPr>
                  <w:tcW w:w="1823"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
                      <w:color w:val="000000"/>
                      <w:kern w:val="2"/>
                      <w:sz w:val="21"/>
                      <w:szCs w:val="21"/>
                      <w:lang w:val="en-US" w:eastAsia="zh-CN" w:bidi="ar-SA"/>
                    </w:rPr>
                  </w:pPr>
                  <w:r>
                    <w:rPr>
                      <w:rFonts w:ascii="Times New Roman" w:hAnsi="Times New Roman" w:eastAsia="宋体" w:cs="Times New Roman"/>
                      <w:b/>
                      <w:color w:val="000000"/>
                      <w:kern w:val="2"/>
                      <w:sz w:val="21"/>
                      <w:szCs w:val="21"/>
                      <w:lang w:val="en-US" w:eastAsia="zh-CN" w:bidi="ar-SA"/>
                    </w:rPr>
                    <w:t>执行标准</w:t>
                  </w:r>
                </w:p>
              </w:tc>
              <w:tc>
                <w:tcPr>
                  <w:tcW w:w="610"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
                      <w:color w:val="000000"/>
                      <w:kern w:val="2"/>
                      <w:sz w:val="21"/>
                      <w:szCs w:val="21"/>
                      <w:lang w:val="en-US" w:eastAsia="zh-CN" w:bidi="ar-SA"/>
                    </w:rPr>
                  </w:pPr>
                  <w:r>
                    <w:rPr>
                      <w:rFonts w:ascii="Times New Roman" w:hAnsi="Times New Roman" w:eastAsia="宋体" w:cs="Times New Roman"/>
                      <w:b/>
                      <w:color w:val="000000"/>
                      <w:kern w:val="2"/>
                      <w:sz w:val="21"/>
                      <w:szCs w:val="21"/>
                      <w:lang w:val="en-US" w:eastAsia="zh-CN" w:bidi="ar-SA"/>
                    </w:rPr>
                    <w:t>COD</w:t>
                  </w:r>
                </w:p>
              </w:tc>
              <w:tc>
                <w:tcPr>
                  <w:tcW w:w="522"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
                      <w:color w:val="000000"/>
                      <w:kern w:val="2"/>
                      <w:sz w:val="21"/>
                      <w:szCs w:val="21"/>
                      <w:lang w:val="en-US" w:eastAsia="zh-CN" w:bidi="ar-SA"/>
                    </w:rPr>
                  </w:pPr>
                  <w:r>
                    <w:rPr>
                      <w:rFonts w:ascii="Times New Roman" w:hAnsi="Times New Roman" w:eastAsia="宋体" w:cs="Times New Roman"/>
                      <w:b/>
                      <w:color w:val="000000"/>
                      <w:kern w:val="2"/>
                      <w:sz w:val="21"/>
                      <w:szCs w:val="21"/>
                      <w:lang w:val="en-US" w:eastAsia="zh-CN" w:bidi="ar-SA"/>
                    </w:rPr>
                    <w:t>BOD</w:t>
                  </w:r>
                  <w:r>
                    <w:rPr>
                      <w:rFonts w:ascii="Times New Roman" w:hAnsi="Times New Roman" w:eastAsia="宋体" w:cs="Times New Roman"/>
                      <w:b/>
                      <w:color w:val="000000"/>
                      <w:kern w:val="2"/>
                      <w:sz w:val="21"/>
                      <w:szCs w:val="21"/>
                      <w:vertAlign w:val="subscript"/>
                      <w:lang w:val="en-US" w:eastAsia="zh-CN" w:bidi="ar-SA"/>
                    </w:rPr>
                    <w:t>5</w:t>
                  </w:r>
                </w:p>
              </w:tc>
              <w:tc>
                <w:tcPr>
                  <w:tcW w:w="522"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
                      <w:color w:val="000000"/>
                      <w:kern w:val="2"/>
                      <w:sz w:val="21"/>
                      <w:szCs w:val="21"/>
                      <w:lang w:val="en-US" w:eastAsia="zh-CN" w:bidi="ar-SA"/>
                    </w:rPr>
                  </w:pPr>
                  <w:r>
                    <w:rPr>
                      <w:rFonts w:ascii="Times New Roman" w:hAnsi="Times New Roman" w:eastAsia="宋体" w:cs="Times New Roman"/>
                      <w:b/>
                      <w:color w:val="000000"/>
                      <w:kern w:val="2"/>
                      <w:sz w:val="21"/>
                      <w:szCs w:val="21"/>
                      <w:lang w:val="en-US" w:eastAsia="zh-CN" w:bidi="ar-SA"/>
                    </w:rPr>
                    <w:t>SS</w:t>
                  </w:r>
                </w:p>
              </w:tc>
              <w:tc>
                <w:tcPr>
                  <w:tcW w:w="600"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
                      <w:color w:val="000000"/>
                      <w:kern w:val="2"/>
                      <w:sz w:val="21"/>
                      <w:szCs w:val="21"/>
                      <w:lang w:val="en-US" w:eastAsia="zh-CN" w:bidi="ar-SA"/>
                    </w:rPr>
                  </w:pPr>
                  <w:r>
                    <w:rPr>
                      <w:rFonts w:ascii="Times New Roman" w:hAnsi="Times New Roman" w:eastAsia="宋体" w:cs="Times New Roman"/>
                      <w:b/>
                      <w:color w:val="000000"/>
                      <w:kern w:val="2"/>
                      <w:sz w:val="21"/>
                      <w:szCs w:val="21"/>
                      <w:lang w:val="en-US" w:eastAsia="zh-CN" w:bidi="ar-SA"/>
                    </w:rPr>
                    <w:t>NH</w:t>
                  </w:r>
                  <w:r>
                    <w:rPr>
                      <w:rFonts w:ascii="Times New Roman" w:hAnsi="Times New Roman" w:eastAsia="宋体" w:cs="Times New Roman"/>
                      <w:b/>
                      <w:color w:val="000000"/>
                      <w:kern w:val="2"/>
                      <w:sz w:val="21"/>
                      <w:szCs w:val="21"/>
                      <w:vertAlign w:val="subscript"/>
                      <w:lang w:val="en-US" w:eastAsia="zh-CN" w:bidi="ar-SA"/>
                    </w:rPr>
                    <w:t>3</w:t>
                  </w:r>
                  <w:r>
                    <w:rPr>
                      <w:rFonts w:ascii="Times New Roman" w:hAnsi="Times New Roman" w:eastAsia="宋体" w:cs="Times New Roman"/>
                      <w:b/>
                      <w:color w:val="000000"/>
                      <w:kern w:val="2"/>
                      <w:sz w:val="21"/>
                      <w:szCs w:val="21"/>
                      <w:lang w:val="en-US" w:eastAsia="zh-CN" w:bidi="ar-SA"/>
                    </w:rPr>
                    <w:t>-N</w:t>
                  </w:r>
                </w:p>
              </w:tc>
              <w:tc>
                <w:tcPr>
                  <w:tcW w:w="497"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
                      <w:color w:val="000000"/>
                      <w:kern w:val="2"/>
                      <w:sz w:val="21"/>
                      <w:szCs w:val="21"/>
                      <w:lang w:val="en-US" w:eastAsia="zh-CN" w:bidi="ar-SA"/>
                    </w:rPr>
                  </w:pPr>
                  <w:r>
                    <w:rPr>
                      <w:rFonts w:ascii="Times New Roman" w:hAnsi="Times New Roman" w:eastAsia="宋体" w:cs="Times New Roman"/>
                      <w:b/>
                      <w:color w:val="000000"/>
                      <w:kern w:val="2"/>
                      <w:sz w:val="21"/>
                      <w:szCs w:val="21"/>
                      <w:lang w:val="en-US" w:eastAsia="zh-CN" w:bidi="ar-SA"/>
                    </w:rPr>
                    <w:t>TP</w:t>
                  </w:r>
                </w:p>
              </w:tc>
              <w:tc>
                <w:tcPr>
                  <w:tcW w:w="422"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
                      <w:color w:val="000000"/>
                      <w:kern w:val="2"/>
                      <w:sz w:val="21"/>
                      <w:szCs w:val="21"/>
                      <w:lang w:val="en-US" w:eastAsia="zh-CN" w:bidi="ar-SA"/>
                    </w:rPr>
                  </w:pPr>
                  <w:r>
                    <w:rPr>
                      <w:rFonts w:ascii="Times New Roman" w:hAnsi="Times New Roman" w:eastAsia="宋体" w:cs="Times New Roman"/>
                      <w:b/>
                      <w:color w:val="000000"/>
                      <w:kern w:val="2"/>
                      <w:sz w:val="21"/>
                      <w:szCs w:val="21"/>
                      <w:lang w:val="en-US" w:eastAsia="zh-CN" w:bidi="ar-SA"/>
                    </w:rPr>
                    <w:t>TN</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18" w:hRule="atLeast"/>
                <w:jc w:val="center"/>
              </w:trPr>
              <w:tc>
                <w:tcPr>
                  <w:tcW w:w="1823"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color w:val="000000"/>
                      <w:kern w:val="2"/>
                      <w:sz w:val="21"/>
                      <w:szCs w:val="21"/>
                      <w:lang w:val="en-US" w:eastAsia="zh-CN" w:bidi="ar-SA"/>
                    </w:rPr>
                  </w:pPr>
                  <w:r>
                    <w:rPr>
                      <w:rFonts w:ascii="Times New Roman" w:hAnsi="Times New Roman" w:eastAsia="宋体" w:cs="Times New Roman"/>
                      <w:color w:val="000000"/>
                      <w:kern w:val="2"/>
                      <w:sz w:val="21"/>
                      <w:szCs w:val="21"/>
                      <w:lang w:val="en-US" w:eastAsia="zh-CN" w:bidi="ar-SA"/>
                    </w:rPr>
                    <w:t>GB8978-1996中三级标准</w:t>
                  </w:r>
                </w:p>
              </w:tc>
              <w:tc>
                <w:tcPr>
                  <w:tcW w:w="610"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Cs/>
                      <w:color w:val="000000"/>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t>≤500</w:t>
                  </w:r>
                </w:p>
              </w:tc>
              <w:tc>
                <w:tcPr>
                  <w:tcW w:w="522"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Cs/>
                      <w:color w:val="000000"/>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t>≤300</w:t>
                  </w:r>
                </w:p>
              </w:tc>
              <w:tc>
                <w:tcPr>
                  <w:tcW w:w="522"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Cs/>
                      <w:color w:val="000000"/>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t>≤400</w:t>
                  </w:r>
                </w:p>
              </w:tc>
              <w:tc>
                <w:tcPr>
                  <w:tcW w:w="600"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Cs/>
                      <w:color w:val="000000"/>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t>—</w:t>
                  </w:r>
                </w:p>
              </w:tc>
              <w:tc>
                <w:tcPr>
                  <w:tcW w:w="497"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Cs/>
                      <w:color w:val="000000"/>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t>—</w:t>
                  </w:r>
                </w:p>
              </w:tc>
              <w:tc>
                <w:tcPr>
                  <w:tcW w:w="422"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
                      <w:color w:val="000000"/>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18" w:hRule="atLeast"/>
                <w:jc w:val="center"/>
              </w:trPr>
              <w:tc>
                <w:tcPr>
                  <w:tcW w:w="1823"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Cs/>
                      <w:color w:val="000000"/>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t>GB/T31962-2015中B级标准</w:t>
                  </w:r>
                </w:p>
              </w:tc>
              <w:tc>
                <w:tcPr>
                  <w:tcW w:w="610"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Cs/>
                      <w:color w:val="000000"/>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t>—</w:t>
                  </w:r>
                </w:p>
              </w:tc>
              <w:tc>
                <w:tcPr>
                  <w:tcW w:w="522"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Cs/>
                      <w:color w:val="000000"/>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t>—</w:t>
                  </w:r>
                </w:p>
              </w:tc>
              <w:tc>
                <w:tcPr>
                  <w:tcW w:w="522"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Cs/>
                      <w:color w:val="000000"/>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t>—</w:t>
                  </w:r>
                </w:p>
              </w:tc>
              <w:tc>
                <w:tcPr>
                  <w:tcW w:w="600"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Cs/>
                      <w:color w:val="000000"/>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t>≤45</w:t>
                  </w:r>
                </w:p>
              </w:tc>
              <w:tc>
                <w:tcPr>
                  <w:tcW w:w="497"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Cs/>
                      <w:color w:val="000000"/>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t>≤8.0</w:t>
                  </w:r>
                </w:p>
              </w:tc>
              <w:tc>
                <w:tcPr>
                  <w:tcW w:w="422"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Cs/>
                      <w:color w:val="000000"/>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t>≤70</w:t>
                  </w:r>
                </w:p>
              </w:tc>
            </w:tr>
          </w:tbl>
          <w:p>
            <w:pPr>
              <w:pStyle w:val="40"/>
              <w:ind w:firstLine="480" w:firstLineChars="200"/>
              <w:rPr>
                <w:rFonts w:hint="default" w:ascii="Times New Roman" w:hAnsi="Times New Roman" w:cs="Times New Roman"/>
                <w:sz w:val="24"/>
              </w:rPr>
            </w:pPr>
            <w:r>
              <w:rPr>
                <w:rFonts w:hint="default" w:ascii="Times New Roman" w:hAnsi="Times New Roman" w:cs="Times New Roman"/>
                <w:sz w:val="24"/>
              </w:rPr>
              <w:t>（</w:t>
            </w:r>
            <w:r>
              <w:rPr>
                <w:rFonts w:hint="default" w:ascii="Times New Roman" w:hAnsi="Times New Roman" w:cs="Times New Roman"/>
                <w:sz w:val="24"/>
                <w:lang w:val="en-US"/>
              </w:rPr>
              <w:t>2</w:t>
            </w:r>
            <w:r>
              <w:rPr>
                <w:rFonts w:hint="default" w:ascii="Times New Roman" w:hAnsi="Times New Roman" w:cs="Times New Roman"/>
                <w:sz w:val="24"/>
              </w:rPr>
              <w:t>）废气</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
                <w:kern w:val="2"/>
                <w:sz w:val="24"/>
                <w:szCs w:val="24"/>
                <w:lang w:val="zh-CN" w:eastAsia="zh-CN" w:bidi="ar-SA"/>
              </w:rPr>
            </w:pPr>
            <w:r>
              <w:rPr>
                <w:rFonts w:hint="default" w:ascii="Times New Roman" w:hAnsi="Times New Roman" w:eastAsia="宋体" w:cs="Times New Roman"/>
                <w:sz w:val="24"/>
                <w:szCs w:val="24"/>
              </w:rPr>
              <w:t>废气排放执行《电池工业污染物排放标准》（GB30484-2013）表5新建企业大气污染物排放限值中</w:t>
            </w:r>
            <w:r>
              <w:rPr>
                <w:rFonts w:hint="default" w:ascii="Times New Roman" w:hAnsi="Times New Roman" w:eastAsia="宋体" w:cs="Times New Roman"/>
                <w:color w:val="auto"/>
                <w:sz w:val="24"/>
                <w:szCs w:val="24"/>
              </w:rPr>
              <w:t>有关规定</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厂区内VOCs无组织排放监控点浓度执行《挥发性有机物无组织排放控制标准》（GB37822-2019）相关标准要求</w:t>
            </w:r>
            <w:r>
              <w:rPr>
                <w:rFonts w:hint="default" w:ascii="Times New Roman" w:hAnsi="Times New Roman" w:eastAsia="宋体" w:cs="Times New Roman"/>
                <w:color w:val="auto"/>
                <w:sz w:val="24"/>
                <w:szCs w:val="24"/>
              </w:rPr>
              <w:t>。</w:t>
            </w:r>
          </w:p>
          <w:p>
            <w:pPr>
              <w:adjustRightInd w:val="0"/>
              <w:snapToGrid w:val="0"/>
              <w:spacing w:line="520" w:lineRule="exact"/>
              <w:ind w:firstLine="482" w:firstLineChars="200"/>
              <w:jc w:val="center"/>
              <w:rPr>
                <w:rFonts w:hint="default" w:ascii="Times New Roman" w:hAnsi="Times New Roman" w:eastAsia="宋体" w:cs="Times New Roman"/>
                <w:b/>
                <w:sz w:val="21"/>
                <w:szCs w:val="24"/>
              </w:rPr>
            </w:pPr>
            <w:r>
              <w:rPr>
                <w:rFonts w:hint="default" w:ascii="Times New Roman" w:hAnsi="Times New Roman" w:eastAsia="宋体" w:cs="Times New Roman"/>
                <w:b/>
                <w:sz w:val="24"/>
                <w:szCs w:val="32"/>
              </w:rPr>
              <w:t>表</w:t>
            </w:r>
            <w:r>
              <w:rPr>
                <w:rFonts w:hint="eastAsia" w:eastAsia="宋体" w:cs="Times New Roman"/>
                <w:b/>
                <w:sz w:val="24"/>
                <w:szCs w:val="32"/>
                <w:lang w:val="en-US" w:eastAsia="zh-CN"/>
              </w:rPr>
              <w:t>1.5</w:t>
            </w:r>
            <w:r>
              <w:rPr>
                <w:rFonts w:hint="default" w:ascii="Times New Roman" w:hAnsi="Times New Roman" w:eastAsia="宋体" w:cs="Times New Roman"/>
                <w:b/>
                <w:sz w:val="24"/>
                <w:szCs w:val="32"/>
              </w:rPr>
              <w:t xml:space="preserve">  工艺废气污染物排放标准限值</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
              <w:gridCol w:w="1376"/>
              <w:gridCol w:w="1824"/>
              <w:gridCol w:w="2032"/>
              <w:gridCol w:w="26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550"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序号</w:t>
                  </w:r>
                </w:p>
              </w:tc>
              <w:tc>
                <w:tcPr>
                  <w:tcW w:w="1376"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污染物</w:t>
                  </w:r>
                </w:p>
              </w:tc>
              <w:tc>
                <w:tcPr>
                  <w:tcW w:w="1824"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排放限值mg/m</w:t>
                  </w:r>
                  <w:r>
                    <w:rPr>
                      <w:rFonts w:hint="default" w:ascii="Times New Roman" w:hAnsi="Times New Roman" w:eastAsia="宋体" w:cs="Times New Roman"/>
                      <w:sz w:val="21"/>
                      <w:szCs w:val="21"/>
                      <w:vertAlign w:val="superscript"/>
                    </w:rPr>
                    <w:t>3</w:t>
                  </w:r>
                </w:p>
              </w:tc>
              <w:tc>
                <w:tcPr>
                  <w:tcW w:w="2032"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无组织排放限值</w:t>
                  </w:r>
                </w:p>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rPr>
                    <w:t>3</w:t>
                  </w:r>
                </w:p>
              </w:tc>
              <w:tc>
                <w:tcPr>
                  <w:tcW w:w="2677"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550"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376"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非甲烷总烃</w:t>
                  </w:r>
                </w:p>
              </w:tc>
              <w:tc>
                <w:tcPr>
                  <w:tcW w:w="1824"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w:t>
                  </w:r>
                </w:p>
              </w:tc>
              <w:tc>
                <w:tcPr>
                  <w:tcW w:w="2032"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w:t>
                  </w:r>
                </w:p>
              </w:tc>
              <w:tc>
                <w:tcPr>
                  <w:tcW w:w="2677" w:type="dxa"/>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《电池工业污染物排放标准》（GB30484-2013）表5、表6标准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550"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376"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颗粒物</w:t>
                  </w:r>
                </w:p>
              </w:tc>
              <w:tc>
                <w:tcPr>
                  <w:tcW w:w="1824"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30</w:t>
                  </w:r>
                </w:p>
              </w:tc>
              <w:tc>
                <w:tcPr>
                  <w:tcW w:w="2032" w:type="dxa"/>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0.3</w:t>
                  </w:r>
                </w:p>
              </w:tc>
              <w:tc>
                <w:tcPr>
                  <w:tcW w:w="2677"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r>
          </w:tbl>
          <w:p>
            <w:pPr>
              <w:wordWrap w:val="0"/>
              <w:topLinePunct/>
              <w:spacing w:line="360" w:lineRule="auto"/>
              <w:ind w:firstLine="482" w:firstLineChars="200"/>
              <w:contextualSpacing/>
              <w:jc w:val="center"/>
              <w:textAlignment w:val="center"/>
              <w:rPr>
                <w:rFonts w:hint="default" w:ascii="Times New Roman" w:hAnsi="Times New Roman" w:eastAsia="宋体" w:cs="Times New Roman"/>
                <w:b/>
                <w:sz w:val="24"/>
              </w:rPr>
            </w:pPr>
            <w:r>
              <w:rPr>
                <w:rFonts w:hint="default" w:ascii="Times New Roman" w:hAnsi="Times New Roman" w:eastAsia="宋体" w:cs="Times New Roman"/>
                <w:b/>
                <w:sz w:val="24"/>
              </w:rPr>
              <w:t>表</w:t>
            </w:r>
            <w:r>
              <w:rPr>
                <w:rFonts w:hint="default" w:ascii="Times New Roman" w:hAnsi="Times New Roman" w:eastAsia="宋体" w:cs="Times New Roman"/>
                <w:b/>
                <w:sz w:val="24"/>
                <w:lang w:val="en-US" w:eastAsia="zh-CN"/>
              </w:rPr>
              <w:t>1.</w:t>
            </w:r>
            <w:r>
              <w:rPr>
                <w:rFonts w:hint="eastAsia" w:eastAsia="宋体" w:cs="Times New Roman"/>
                <w:b/>
                <w:sz w:val="24"/>
                <w:lang w:val="en-US" w:eastAsia="zh-CN"/>
              </w:rPr>
              <w:t>6</w:t>
            </w:r>
            <w:r>
              <w:rPr>
                <w:rFonts w:hint="default" w:ascii="Times New Roman" w:hAnsi="Times New Roman" w:eastAsia="宋体" w:cs="Times New Roman"/>
                <w:b/>
                <w:sz w:val="24"/>
              </w:rPr>
              <w:t xml:space="preserve"> 挥发性有机物无组织排放控制标准</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3"/>
              <w:gridCol w:w="1241"/>
              <w:gridCol w:w="1554"/>
              <w:gridCol w:w="2550"/>
              <w:gridCol w:w="14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3" w:type="dxa"/>
                  <w:shd w:val="clear" w:color="auto" w:fill="auto"/>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污染物项目</w:t>
                  </w:r>
                </w:p>
              </w:tc>
              <w:tc>
                <w:tcPr>
                  <w:tcW w:w="1241" w:type="dxa"/>
                  <w:shd w:val="clear" w:color="auto" w:fill="auto"/>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排放限值</w:t>
                  </w:r>
                </w:p>
              </w:tc>
              <w:tc>
                <w:tcPr>
                  <w:tcW w:w="1554" w:type="dxa"/>
                  <w:shd w:val="clear" w:color="auto" w:fill="D9D9D9"/>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特别排放限值</w:t>
                  </w:r>
                </w:p>
              </w:tc>
              <w:tc>
                <w:tcPr>
                  <w:tcW w:w="2550" w:type="dxa"/>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限值含义</w:t>
                  </w:r>
                </w:p>
              </w:tc>
              <w:tc>
                <w:tcPr>
                  <w:tcW w:w="1486" w:type="dxa"/>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无组织排放监控位置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3" w:type="dxa"/>
                  <w:vMerge w:val="restart"/>
                  <w:shd w:val="clear" w:color="auto" w:fill="auto"/>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NMHC</w:t>
                  </w:r>
                </w:p>
              </w:tc>
              <w:tc>
                <w:tcPr>
                  <w:tcW w:w="1241" w:type="dxa"/>
                  <w:shd w:val="clear" w:color="auto" w:fill="auto"/>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10</w:t>
                  </w:r>
                </w:p>
              </w:tc>
              <w:tc>
                <w:tcPr>
                  <w:tcW w:w="1554" w:type="dxa"/>
                  <w:shd w:val="clear" w:color="auto" w:fill="D9D9D9"/>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6</w:t>
                  </w:r>
                </w:p>
              </w:tc>
              <w:tc>
                <w:tcPr>
                  <w:tcW w:w="2550" w:type="dxa"/>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监控点处1h平均浓度值</w:t>
                  </w:r>
                </w:p>
              </w:tc>
              <w:tc>
                <w:tcPr>
                  <w:tcW w:w="1486" w:type="dxa"/>
                  <w:vMerge w:val="restart"/>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在厂房外设置监控点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3" w:type="dxa"/>
                  <w:vMerge w:val="continue"/>
                  <w:shd w:val="clear" w:color="auto" w:fill="auto"/>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p>
              </w:tc>
              <w:tc>
                <w:tcPr>
                  <w:tcW w:w="1241" w:type="dxa"/>
                  <w:shd w:val="clear" w:color="auto" w:fill="auto"/>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30</w:t>
                  </w:r>
                </w:p>
              </w:tc>
              <w:tc>
                <w:tcPr>
                  <w:tcW w:w="1554" w:type="dxa"/>
                  <w:shd w:val="clear" w:color="auto" w:fill="D9D9D9"/>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20</w:t>
                  </w:r>
                </w:p>
              </w:tc>
              <w:tc>
                <w:tcPr>
                  <w:tcW w:w="2550" w:type="dxa"/>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监控点处任意一次浓度值</w:t>
                  </w:r>
                </w:p>
              </w:tc>
              <w:tc>
                <w:tcPr>
                  <w:tcW w:w="1486" w:type="dxa"/>
                  <w:vMerge w:val="continue"/>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34" w:type="dxa"/>
                  <w:gridSpan w:val="5"/>
                  <w:vAlign w:val="center"/>
                </w:tcPr>
                <w:p>
                  <w:pPr>
                    <w:widowControl w:val="0"/>
                    <w:autoSpaceDE w:val="0"/>
                    <w:autoSpaceDN w:val="0"/>
                    <w:adjustRightInd w:val="0"/>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注：（1）根据标准11.1条款，企业边界及周边VOCs监控要求执行GB16297或相关行业排放标准的规定，根据11.2条款，对厂区内VOCs无组织排放状况进行监控执行本表相关限值。</w:t>
                  </w:r>
                </w:p>
                <w:p>
                  <w:pPr>
                    <w:widowControl w:val="0"/>
                    <w:autoSpaceDE w:val="0"/>
                    <w:autoSpaceDN w:val="0"/>
                    <w:adjustRightInd w:val="0"/>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2）根据标准附录A.2，对厂区内VOCs无组织排放进行监控时，在厂房门窗或通风口、其他开口（孔）等排放口外1m，距离地面1.5m以上位置处进行监测。若厂房不完整（如有顶无围墙），则在操作工位下风向1m，距离地面1.5m以上位置进行监测。</w:t>
                  </w:r>
                </w:p>
                <w:p>
                  <w:pPr>
                    <w:widowControl w:val="0"/>
                    <w:autoSpaceDE w:val="0"/>
                    <w:autoSpaceDN w:val="0"/>
                    <w:adjustRightInd w:val="0"/>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（3）根据《重点行业挥发性有机物综合治理方案》（环大气[2019]53号），项目所在区域属重点区域中长三角地区（安徽省），结合标准4.2章节，项目从严执行特别排放限值。</w:t>
                  </w:r>
                </w:p>
              </w:tc>
            </w:tr>
          </w:tbl>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（3）噪声</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噪声排放执行《工业企业厂界环境噪声排放标准》（GB12348-2008）中</w:t>
            </w:r>
            <w:r>
              <w:rPr>
                <w:rFonts w:hint="eastAsia" w:cs="Times New Roman"/>
                <w:sz w:val="24"/>
                <w:lang w:val="en-US" w:eastAsia="zh-CN"/>
              </w:rPr>
              <w:t>3</w:t>
            </w:r>
            <w:r>
              <w:rPr>
                <w:rFonts w:hint="default" w:ascii="Times New Roman" w:hAnsi="Times New Roman" w:cs="Times New Roman"/>
                <w:sz w:val="24"/>
              </w:rPr>
              <w:t>类区标准。</w:t>
            </w:r>
          </w:p>
          <w:p>
            <w:pPr>
              <w:spacing w:line="360" w:lineRule="auto"/>
              <w:ind w:firstLine="723" w:firstLineChars="300"/>
              <w:jc w:val="right"/>
              <w:rPr>
                <w:rFonts w:hint="default" w:ascii="Times New Roman" w:hAnsi="Times New Roman" w:cs="Times New Roman"/>
                <w:b/>
                <w:bCs/>
                <w:sz w:val="24"/>
              </w:rPr>
            </w:pPr>
            <w:r>
              <w:rPr>
                <w:rFonts w:hint="default" w:ascii="Times New Roman" w:hAnsi="Times New Roman" w:cs="Times New Roman"/>
                <w:b/>
                <w:sz w:val="24"/>
              </w:rPr>
              <w:t>表1.</w:t>
            </w:r>
            <w:r>
              <w:rPr>
                <w:rFonts w:hint="eastAsia" w:cs="Times New Roman"/>
                <w:b/>
                <w:sz w:val="24"/>
                <w:lang w:val="en-US" w:eastAsia="zh-CN"/>
              </w:rPr>
              <w:t>7</w:t>
            </w:r>
            <w:r>
              <w:rPr>
                <w:rFonts w:hint="default" w:ascii="Times New Roman" w:hAnsi="Times New Roman" w:cs="Times New Roman"/>
                <w:b/>
                <w:sz w:val="24"/>
              </w:rPr>
              <w:t xml:space="preserve">工业企业厂界环境噪声排放标准  </w:t>
            </w:r>
            <w:r>
              <w:rPr>
                <w:rFonts w:hint="default" w:ascii="Times New Roman" w:hAnsi="Times New Roman" w:cs="Times New Roman"/>
                <w:sz w:val="24"/>
              </w:rPr>
              <w:t>单位：Leq dB（A）</w:t>
            </w:r>
          </w:p>
          <w:tbl>
            <w:tblPr>
              <w:tblStyle w:val="2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50"/>
              <w:gridCol w:w="2648"/>
              <w:gridCol w:w="26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pct"/>
                  <w:tcBorders>
                    <w:top w:val="single" w:color="auto" w:sz="4" w:space="0"/>
                    <w:left w:val="single" w:color="auto" w:sz="4" w:space="0"/>
                    <w:bottom w:val="single" w:color="auto" w:sz="4" w:space="0"/>
                    <w:right w:val="single" w:color="auto" w:sz="4" w:space="0"/>
                  </w:tcBorders>
                </w:tcPr>
                <w:p>
                  <w:pPr>
                    <w:adjustRightInd w:val="0"/>
                    <w:jc w:val="center"/>
                    <w:rPr>
                      <w:rFonts w:hint="default" w:ascii="Times New Roman" w:hAnsi="Times New Roman" w:cs="Times New Roman"/>
                      <w:bCs/>
                      <w:szCs w:val="21"/>
                    </w:rPr>
                  </w:pPr>
                  <w:r>
                    <w:rPr>
                      <w:rFonts w:hint="default" w:ascii="Times New Roman" w:hAnsi="Times New Roman" w:cs="Times New Roman"/>
                      <w:bCs/>
                      <w:szCs w:val="21"/>
                    </w:rPr>
                    <w:t>声功能区</w:t>
                  </w:r>
                </w:p>
              </w:tc>
              <w:tc>
                <w:tcPr>
                  <w:tcW w:w="1666" w:type="pct"/>
                  <w:tcBorders>
                    <w:top w:val="single" w:color="auto" w:sz="4" w:space="0"/>
                    <w:left w:val="single" w:color="auto" w:sz="4" w:space="0"/>
                    <w:bottom w:val="single" w:color="auto" w:sz="4" w:space="0"/>
                    <w:right w:val="single" w:color="auto" w:sz="4" w:space="0"/>
                  </w:tcBorders>
                </w:tcPr>
                <w:p>
                  <w:pPr>
                    <w:adjustRightInd w:val="0"/>
                    <w:jc w:val="center"/>
                    <w:rPr>
                      <w:rFonts w:hint="default" w:ascii="Times New Roman" w:hAnsi="Times New Roman" w:cs="Times New Roman"/>
                      <w:bCs/>
                      <w:szCs w:val="21"/>
                    </w:rPr>
                  </w:pPr>
                  <w:r>
                    <w:rPr>
                      <w:rFonts w:hint="default" w:ascii="Times New Roman" w:hAnsi="Times New Roman" w:cs="Times New Roman"/>
                      <w:bCs/>
                      <w:szCs w:val="21"/>
                    </w:rPr>
                    <w:t>昼间</w:t>
                  </w:r>
                </w:p>
              </w:tc>
              <w:tc>
                <w:tcPr>
                  <w:tcW w:w="1666" w:type="pct"/>
                  <w:tcBorders>
                    <w:top w:val="single" w:color="auto" w:sz="4" w:space="0"/>
                    <w:left w:val="single" w:color="auto" w:sz="4" w:space="0"/>
                    <w:bottom w:val="single" w:color="auto" w:sz="4" w:space="0"/>
                    <w:right w:val="single" w:color="auto" w:sz="4" w:space="0"/>
                  </w:tcBorders>
                </w:tcPr>
                <w:p>
                  <w:pPr>
                    <w:adjustRightInd w:val="0"/>
                    <w:jc w:val="center"/>
                    <w:rPr>
                      <w:rFonts w:hint="default" w:ascii="Times New Roman" w:hAnsi="Times New Roman" w:cs="Times New Roman"/>
                      <w:bCs/>
                      <w:szCs w:val="21"/>
                    </w:rPr>
                  </w:pPr>
                  <w:r>
                    <w:rPr>
                      <w:rFonts w:hint="default" w:ascii="Times New Roman" w:hAnsi="Times New Roman" w:cs="Times New Roman"/>
                      <w:bCs/>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7" w:type="pct"/>
                  <w:tcBorders>
                    <w:top w:val="single" w:color="auto" w:sz="4" w:space="0"/>
                    <w:left w:val="single" w:color="auto" w:sz="4" w:space="0"/>
                    <w:bottom w:val="single" w:color="auto" w:sz="4" w:space="0"/>
                    <w:right w:val="single" w:color="auto" w:sz="4" w:space="0"/>
                  </w:tcBorders>
                </w:tcPr>
                <w:p>
                  <w:pPr>
                    <w:adjustRightInd w:val="0"/>
                    <w:jc w:val="center"/>
                    <w:rPr>
                      <w:rFonts w:hint="default" w:ascii="Times New Roman" w:hAnsi="Times New Roman" w:cs="Times New Roman"/>
                      <w:bCs/>
                      <w:szCs w:val="21"/>
                    </w:rPr>
                  </w:pPr>
                  <w:r>
                    <w:rPr>
                      <w:rFonts w:hint="eastAsia" w:cs="Times New Roman"/>
                      <w:bCs/>
                      <w:szCs w:val="21"/>
                      <w:lang w:val="en-US" w:eastAsia="zh-CN"/>
                    </w:rPr>
                    <w:t>3</w:t>
                  </w:r>
                  <w:r>
                    <w:rPr>
                      <w:rFonts w:hint="default" w:ascii="Times New Roman" w:hAnsi="Times New Roman" w:cs="Times New Roman"/>
                      <w:bCs/>
                      <w:szCs w:val="21"/>
                    </w:rPr>
                    <w:t>类区</w:t>
                  </w:r>
                </w:p>
              </w:tc>
              <w:tc>
                <w:tcPr>
                  <w:tcW w:w="1666" w:type="pct"/>
                  <w:tcBorders>
                    <w:top w:val="single" w:color="auto" w:sz="4" w:space="0"/>
                    <w:left w:val="single" w:color="auto" w:sz="4" w:space="0"/>
                    <w:bottom w:val="single" w:color="auto" w:sz="4" w:space="0"/>
                    <w:right w:val="single" w:color="auto" w:sz="4" w:space="0"/>
                  </w:tcBorders>
                </w:tcPr>
                <w:p>
                  <w:pPr>
                    <w:adjustRightInd w:val="0"/>
                    <w:jc w:val="center"/>
                    <w:rPr>
                      <w:rFonts w:hint="default" w:ascii="Times New Roman" w:hAnsi="Times New Roman" w:cs="Times New Roman" w:eastAsiaTheme="minorEastAsia"/>
                      <w:bCs/>
                      <w:szCs w:val="21"/>
                      <w:lang w:eastAsia="zh-CN"/>
                    </w:rPr>
                  </w:pPr>
                  <w:r>
                    <w:rPr>
                      <w:rFonts w:hint="default" w:ascii="Times New Roman" w:hAnsi="Times New Roman" w:cs="Times New Roman"/>
                      <w:bCs/>
                      <w:szCs w:val="21"/>
                    </w:rPr>
                    <w:t>6</w:t>
                  </w:r>
                  <w:r>
                    <w:rPr>
                      <w:rFonts w:hint="default" w:ascii="Times New Roman" w:hAnsi="Times New Roman" w:cs="Times New Roman"/>
                      <w:bCs/>
                      <w:szCs w:val="21"/>
                      <w:lang w:val="en-US" w:eastAsia="zh-CN"/>
                    </w:rPr>
                    <w:t>0</w:t>
                  </w:r>
                </w:p>
              </w:tc>
              <w:tc>
                <w:tcPr>
                  <w:tcW w:w="1666" w:type="pct"/>
                  <w:tcBorders>
                    <w:top w:val="single" w:color="auto" w:sz="4" w:space="0"/>
                    <w:left w:val="single" w:color="auto" w:sz="4" w:space="0"/>
                    <w:bottom w:val="single" w:color="auto" w:sz="4" w:space="0"/>
                    <w:right w:val="single" w:color="auto" w:sz="4" w:space="0"/>
                  </w:tcBorders>
                </w:tcPr>
                <w:p>
                  <w:pPr>
                    <w:adjustRightInd w:val="0"/>
                    <w:jc w:val="center"/>
                    <w:rPr>
                      <w:rFonts w:hint="default" w:ascii="Times New Roman" w:hAnsi="Times New Roman" w:cs="Times New Roman" w:eastAsiaTheme="minorEastAsia"/>
                      <w:bCs/>
                      <w:szCs w:val="21"/>
                      <w:lang w:eastAsia="zh-CN"/>
                    </w:rPr>
                  </w:pPr>
                  <w:r>
                    <w:rPr>
                      <w:rFonts w:hint="default" w:ascii="Times New Roman" w:hAnsi="Times New Roman" w:cs="Times New Roman"/>
                      <w:bCs/>
                      <w:szCs w:val="21"/>
                    </w:rPr>
                    <w:t>5</w:t>
                  </w:r>
                  <w:r>
                    <w:rPr>
                      <w:rFonts w:hint="default" w:ascii="Times New Roman" w:hAnsi="Times New Roman" w:cs="Times New Roman"/>
                      <w:bCs/>
                      <w:szCs w:val="21"/>
                      <w:lang w:val="en-US" w:eastAsia="zh-CN"/>
                    </w:rPr>
                    <w:t>0</w:t>
                  </w:r>
                </w:p>
              </w:tc>
            </w:tr>
          </w:tbl>
          <w:p>
            <w:pPr>
              <w:pStyle w:val="18"/>
              <w:spacing w:after="0"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（4）固废控制标准</w:t>
            </w:r>
          </w:p>
          <w:p>
            <w:pPr>
              <w:pStyle w:val="18"/>
              <w:spacing w:after="0" w:line="360" w:lineRule="auto"/>
              <w:ind w:firstLine="480" w:firstLineChars="200"/>
              <w:rPr>
                <w:rFonts w:hint="default" w:ascii="Times New Roman" w:hAnsi="Times New Roman" w:cs="Times New Roman"/>
                <w:b/>
                <w:bCs/>
                <w:color w:val="000000" w:themeColor="text1"/>
                <w:sz w:val="24"/>
              </w:rPr>
            </w:pPr>
            <w:r>
              <w:rPr>
                <w:rFonts w:hint="default" w:ascii="Times New Roman" w:hAnsi="Times New Roman" w:cs="Times New Roman"/>
                <w:sz w:val="24"/>
              </w:rPr>
              <w:t>一般工业废物执行</w:t>
            </w:r>
            <w:r>
              <w:rPr>
                <w:rFonts w:hint="default" w:ascii="Times New Roman" w:hAnsi="Times New Roman" w:cs="Times New Roman"/>
                <w:spacing w:val="8"/>
                <w:sz w:val="24"/>
              </w:rPr>
              <w:t>《一般工业固体废物贮存、处置场污染控制标准》GB18599-2001及2013年修改单中要求。</w:t>
            </w:r>
            <w:r>
              <w:rPr>
                <w:rFonts w:hint="default" w:ascii="Times New Roman" w:hAnsi="Times New Roman" w:cs="Times New Roman"/>
                <w:sz w:val="24"/>
              </w:rPr>
              <w:t>危险废物执行《危险废物贮存污染物控制标准》（GB18597-2001）及其2013年修改单中要求。</w:t>
            </w:r>
          </w:p>
          <w:p>
            <w:pPr>
              <w:widowControl/>
              <w:spacing w:line="360" w:lineRule="auto"/>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3、主要污染物总量控制指标</w:t>
            </w:r>
          </w:p>
          <w:p>
            <w:pPr>
              <w:spacing w:line="360" w:lineRule="auto"/>
              <w:ind w:firstLine="480" w:firstLineChars="200"/>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根据《</w:t>
            </w:r>
            <w:r>
              <w:rPr>
                <w:rFonts w:hint="default" w:ascii="Times New Roman" w:hAnsi="Times New Roman" w:cs="Times New Roman"/>
                <w:color w:val="000000" w:themeColor="text1"/>
                <w:sz w:val="24"/>
                <w:lang w:eastAsia="zh-CN"/>
              </w:rPr>
              <w:t>锂电池核心产业链协同制造与在线服务融合发展项目</w:t>
            </w:r>
            <w:r>
              <w:rPr>
                <w:rFonts w:hint="default" w:ascii="Times New Roman" w:hAnsi="Times New Roman" w:cs="Times New Roman"/>
                <w:color w:val="000000" w:themeColor="text1"/>
                <w:sz w:val="24"/>
              </w:rPr>
              <w:t>环境影响报告表》</w:t>
            </w:r>
            <w:r>
              <w:rPr>
                <w:rFonts w:hint="default" w:ascii="Times New Roman" w:hAnsi="Times New Roman" w:cs="Times New Roman"/>
                <w:color w:val="000000" w:themeColor="text1"/>
                <w:sz w:val="24"/>
                <w:lang w:eastAsia="zh-CN"/>
              </w:rPr>
              <w:t>及其批复文件</w:t>
            </w:r>
            <w:r>
              <w:rPr>
                <w:rFonts w:hint="default" w:ascii="Times New Roman" w:hAnsi="Times New Roman" w:cs="Times New Roman"/>
                <w:color w:val="000000" w:themeColor="text1"/>
                <w:sz w:val="24"/>
              </w:rPr>
              <w:t>，本项目主要污染物总量控制指标为：</w:t>
            </w:r>
          </w:p>
          <w:p>
            <w:pPr>
              <w:wordWrap w:val="0"/>
              <w:spacing w:line="440" w:lineRule="exact"/>
              <w:ind w:left="0" w:leftChars="0" w:firstLine="0" w:firstLineChars="0"/>
              <w:jc w:val="center"/>
              <w:rPr>
                <w:rFonts w:hint="default" w:ascii="Times New Roman" w:hAnsi="Times New Roman" w:cs="Times New Roman"/>
                <w:color w:val="000000" w:themeColor="text1"/>
                <w:sz w:val="24"/>
                <w:szCs w:val="32"/>
              </w:rPr>
            </w:pPr>
            <w:r>
              <w:rPr>
                <w:rFonts w:hint="default" w:ascii="Times New Roman" w:hAnsi="Times New Roman" w:eastAsia="宋体" w:cs="Times New Roman"/>
                <w:color w:val="000000"/>
                <w:sz w:val="24"/>
              </w:rPr>
              <w:t>VOCs：</w:t>
            </w:r>
            <w:r>
              <w:rPr>
                <w:rFonts w:hint="default" w:ascii="Times New Roman" w:hAnsi="Times New Roman" w:eastAsia="宋体" w:cs="Times New Roman"/>
                <w:color w:val="000000"/>
                <w:sz w:val="24"/>
                <w:lang w:val="en-US" w:eastAsia="zh-CN"/>
              </w:rPr>
              <w:t>0.0055t/a</w:t>
            </w:r>
            <w:r>
              <w:rPr>
                <w:rFonts w:hint="default" w:ascii="Times New Roman" w:hAnsi="Times New Roman" w:eastAsia="宋体" w:cs="Times New Roman"/>
                <w:color w:val="000000"/>
                <w:sz w:val="24"/>
              </w:rPr>
              <w:t>t/a</w:t>
            </w:r>
            <w:r>
              <w:rPr>
                <w:rFonts w:hint="default" w:ascii="Times New Roman" w:hAnsi="Times New Roman" w:cs="Times New Roman"/>
                <w:color w:val="000000" w:themeColor="text1"/>
                <w:sz w:val="24"/>
                <w:szCs w:val="32"/>
              </w:rPr>
              <w:t>。</w:t>
            </w:r>
          </w:p>
          <w:p>
            <w:pPr>
              <w:wordWrap w:val="0"/>
              <w:spacing w:line="440" w:lineRule="exact"/>
              <w:ind w:left="0" w:leftChars="0" w:firstLine="0" w:firstLineChars="0"/>
              <w:jc w:val="both"/>
              <w:rPr>
                <w:rFonts w:hint="default" w:ascii="Times New Roman" w:hAnsi="Times New Roman" w:cs="Times New Roman" w:eastAsiaTheme="minorEastAsia"/>
                <w:sz w:val="24"/>
                <w:lang w:eastAsia="zh-CN"/>
              </w:rPr>
            </w:pPr>
          </w:p>
        </w:tc>
      </w:tr>
    </w:tbl>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表二 主要工程内容和生产工艺流程</w:t>
      </w:r>
    </w:p>
    <w:tbl>
      <w:tblPr>
        <w:tblStyle w:val="22"/>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9288" w:type="dxa"/>
          </w:tcPr>
          <w:p>
            <w:pPr>
              <w:widowControl/>
              <w:numPr>
                <w:ilvl w:val="0"/>
                <w:numId w:val="1"/>
              </w:numPr>
              <w:spacing w:line="360" w:lineRule="auto"/>
              <w:jc w:val="left"/>
              <w:rPr>
                <w:rFonts w:hint="default" w:ascii="Times New Roman" w:hAnsi="Times New Roman" w:cs="Times New Roman"/>
                <w:b/>
                <w:color w:val="000000" w:themeColor="text1"/>
                <w:sz w:val="24"/>
              </w:rPr>
            </w:pPr>
            <w:r>
              <w:rPr>
                <w:rFonts w:hint="default" w:ascii="Times New Roman" w:hAnsi="Times New Roman" w:cs="Times New Roman"/>
                <w:b/>
                <w:color w:val="000000" w:themeColor="text1"/>
                <w:sz w:val="24"/>
              </w:rPr>
              <w:t>项目背景及由来</w:t>
            </w:r>
          </w:p>
          <w:p>
            <w:pPr>
              <w:pStyle w:val="44"/>
              <w:spacing w:line="360" w:lineRule="auto"/>
              <w:ind w:firstLine="480" w:firstLineChars="200"/>
              <w:jc w:val="both"/>
              <w:rPr>
                <w:rFonts w:hint="default" w:ascii="Times New Roman" w:hAnsi="Times New Roman" w:cs="Times New Roman" w:eastAsiaTheme="minorEastAsia"/>
                <w:color w:val="000000" w:themeColor="text1"/>
                <w:sz w:val="24"/>
              </w:rPr>
            </w:pPr>
            <w:r>
              <w:rPr>
                <w:rFonts w:hint="default" w:ascii="Times New Roman" w:hAnsi="Times New Roman" w:cs="Times New Roman" w:eastAsiaTheme="minorEastAsia"/>
                <w:color w:val="000000" w:themeColor="text1"/>
                <w:sz w:val="24"/>
              </w:rPr>
              <w:t>（1）背景</w:t>
            </w:r>
          </w:p>
          <w:p>
            <w:pPr>
              <w:pStyle w:val="46"/>
              <w:spacing w:line="360" w:lineRule="auto"/>
              <w:ind w:firstLine="480"/>
              <w:jc w:val="both"/>
              <w:rPr>
                <w:rFonts w:hint="default" w:ascii="Times New Roman" w:hAnsi="Times New Roman" w:cs="Times New Roman" w:eastAsiaTheme="minorEastAsia"/>
                <w:color w:val="000000" w:themeColor="text1"/>
                <w:sz w:val="24"/>
                <w:szCs w:val="24"/>
              </w:rPr>
            </w:pPr>
            <w:r>
              <w:rPr>
                <w:rFonts w:hint="default" w:ascii="Times New Roman" w:hAnsi="Times New Roman" w:cs="Times New Roman" w:eastAsiaTheme="minorEastAsia"/>
                <w:color w:val="000000" w:themeColor="text1"/>
                <w:sz w:val="24"/>
                <w:lang w:eastAsia="zh-CN"/>
              </w:rPr>
              <w:t>安徽绿沃循环能源科技有限公司</w:t>
            </w:r>
            <w:r>
              <w:rPr>
                <w:rFonts w:hint="default" w:ascii="Times New Roman" w:hAnsi="Times New Roman" w:cs="Times New Roman" w:eastAsiaTheme="minorEastAsia"/>
                <w:color w:val="000000" w:themeColor="text1"/>
                <w:sz w:val="24"/>
              </w:rPr>
              <w:t>20</w:t>
            </w:r>
            <w:r>
              <w:rPr>
                <w:rFonts w:hint="default" w:ascii="Times New Roman" w:hAnsi="Times New Roman" w:cs="Times New Roman" w:eastAsiaTheme="minorEastAsia"/>
                <w:color w:val="000000" w:themeColor="text1"/>
                <w:sz w:val="24"/>
                <w:lang w:val="en-US" w:eastAsia="zh-CN"/>
              </w:rPr>
              <w:t>2</w:t>
            </w:r>
            <w:r>
              <w:rPr>
                <w:rFonts w:hint="eastAsia" w:cs="Times New Roman" w:eastAsiaTheme="minorEastAsia"/>
                <w:color w:val="000000" w:themeColor="text1"/>
                <w:sz w:val="24"/>
                <w:lang w:val="en-US" w:eastAsia="zh-CN"/>
              </w:rPr>
              <w:t>1</w:t>
            </w:r>
            <w:r>
              <w:rPr>
                <w:rFonts w:hint="default" w:ascii="Times New Roman" w:hAnsi="Times New Roman" w:cs="Times New Roman" w:eastAsiaTheme="minorEastAsia"/>
                <w:color w:val="000000" w:themeColor="text1"/>
                <w:sz w:val="24"/>
              </w:rPr>
              <w:t>年</w:t>
            </w:r>
            <w:r>
              <w:rPr>
                <w:rFonts w:hint="eastAsia" w:cs="Times New Roman" w:eastAsiaTheme="minorEastAsia"/>
                <w:color w:val="000000" w:themeColor="text1"/>
                <w:sz w:val="24"/>
                <w:lang w:val="en-US" w:eastAsia="zh-CN"/>
              </w:rPr>
              <w:t>2</w:t>
            </w:r>
            <w:r>
              <w:rPr>
                <w:rFonts w:hint="default" w:ascii="Times New Roman" w:hAnsi="Times New Roman" w:cs="Times New Roman" w:eastAsiaTheme="minorEastAsia"/>
                <w:color w:val="000000" w:themeColor="text1"/>
                <w:sz w:val="24"/>
              </w:rPr>
              <w:t>月于</w:t>
            </w:r>
            <w:r>
              <w:rPr>
                <w:rFonts w:hint="default" w:ascii="Times New Roman" w:hAnsi="Times New Roman" w:cs="Times New Roman" w:eastAsiaTheme="minorEastAsia"/>
                <w:sz w:val="24"/>
                <w:lang w:eastAsia="zh-CN"/>
              </w:rPr>
              <w:t>安徽省六安市</w:t>
            </w:r>
            <w:r>
              <w:rPr>
                <w:sz w:val="24"/>
              </w:rPr>
              <w:t>舒城县经济开发区杭埠</w:t>
            </w:r>
            <w:r>
              <w:rPr>
                <w:rFonts w:hint="eastAsia"/>
                <w:sz w:val="24"/>
                <w:lang w:eastAsia="zh-CN"/>
              </w:rPr>
              <w:t>园区</w:t>
            </w:r>
            <w:r>
              <w:rPr>
                <w:rFonts w:hint="default" w:ascii="Times New Roman" w:hAnsi="Times New Roman" w:cs="Times New Roman" w:eastAsiaTheme="minorEastAsia"/>
                <w:color w:val="000000" w:themeColor="text1"/>
                <w:sz w:val="24"/>
              </w:rPr>
              <w:t>投资</w:t>
            </w:r>
            <w:r>
              <w:rPr>
                <w:rFonts w:hint="default" w:ascii="Times New Roman" w:hAnsi="Times New Roman" w:cs="Times New Roman" w:eastAsiaTheme="minorEastAsia"/>
                <w:color w:val="000000" w:themeColor="text1"/>
                <w:sz w:val="24"/>
                <w:lang w:val="en-US" w:eastAsia="zh-CN"/>
              </w:rPr>
              <w:t>2</w:t>
            </w:r>
            <w:r>
              <w:rPr>
                <w:rFonts w:hint="eastAsia" w:cs="Times New Roman" w:eastAsiaTheme="minorEastAsia"/>
                <w:color w:val="000000" w:themeColor="text1"/>
                <w:sz w:val="24"/>
                <w:lang w:val="en-US" w:eastAsia="zh-CN"/>
              </w:rPr>
              <w:t>60</w:t>
            </w:r>
            <w:r>
              <w:rPr>
                <w:rFonts w:hint="default" w:ascii="Times New Roman" w:hAnsi="Times New Roman" w:cs="Times New Roman" w:eastAsiaTheme="minorEastAsia"/>
                <w:color w:val="000000" w:themeColor="text1"/>
                <w:sz w:val="24"/>
                <w:lang w:val="en-US" w:eastAsia="zh-CN"/>
              </w:rPr>
              <w:t>00</w:t>
            </w:r>
            <w:r>
              <w:rPr>
                <w:rFonts w:hint="default" w:ascii="Times New Roman" w:hAnsi="Times New Roman" w:cs="Times New Roman" w:eastAsiaTheme="minorEastAsia"/>
                <w:color w:val="000000" w:themeColor="text1"/>
                <w:sz w:val="24"/>
              </w:rPr>
              <w:t>万元新建</w:t>
            </w:r>
            <w:r>
              <w:rPr>
                <w:rFonts w:hint="default" w:ascii="Times New Roman" w:hAnsi="Times New Roman" w:cs="Times New Roman" w:eastAsiaTheme="minorEastAsia"/>
                <w:color w:val="000000" w:themeColor="text1"/>
                <w:sz w:val="24"/>
                <w:lang w:eastAsia="zh-CN"/>
              </w:rPr>
              <w:t>“</w:t>
            </w:r>
            <w:r>
              <w:rPr>
                <w:rFonts w:hint="eastAsia"/>
                <w:sz w:val="24"/>
                <w:lang w:eastAsia="zh-CN"/>
              </w:rPr>
              <w:t>锂电池核心产业链协同制造与在线服务融合发展项目</w:t>
            </w:r>
            <w:r>
              <w:rPr>
                <w:rFonts w:hint="default" w:ascii="Times New Roman" w:hAnsi="Times New Roman" w:cs="Times New Roman" w:eastAsiaTheme="minorEastAsia"/>
                <w:color w:val="000000" w:themeColor="text1"/>
                <w:sz w:val="24"/>
                <w:lang w:eastAsia="zh-CN"/>
              </w:rPr>
              <w:t>”</w:t>
            </w:r>
            <w:r>
              <w:rPr>
                <w:rFonts w:hint="default" w:ascii="Times New Roman" w:hAnsi="Times New Roman" w:cs="Times New Roman" w:eastAsiaTheme="minorEastAsia"/>
                <w:color w:val="000000" w:themeColor="text1"/>
                <w:sz w:val="24"/>
              </w:rPr>
              <w:t>，并委托</w:t>
            </w:r>
            <w:r>
              <w:rPr>
                <w:rFonts w:hint="default" w:ascii="Times New Roman" w:hAnsi="Times New Roman" w:cs="Times New Roman" w:eastAsiaTheme="minorEastAsia"/>
                <w:color w:val="000000" w:themeColor="text1"/>
                <w:sz w:val="24"/>
                <w:lang w:eastAsia="zh-CN"/>
              </w:rPr>
              <w:t>安徽锦环环境科技有限公司</w:t>
            </w:r>
            <w:r>
              <w:rPr>
                <w:rFonts w:hint="default" w:ascii="Times New Roman" w:hAnsi="Times New Roman" w:cs="Times New Roman" w:eastAsiaTheme="minorEastAsia"/>
                <w:color w:val="000000" w:themeColor="text1"/>
                <w:sz w:val="24"/>
              </w:rPr>
              <w:t>对该项目进行了环境影响评价工作，并于</w:t>
            </w:r>
            <w:r>
              <w:rPr>
                <w:rFonts w:hint="default" w:ascii="Times New Roman" w:hAnsi="Times New Roman" w:cs="Times New Roman" w:eastAsiaTheme="minorEastAsia"/>
                <w:color w:val="000000" w:themeColor="text1"/>
                <w:sz w:val="24"/>
                <w:lang w:val="en-US" w:eastAsia="zh-CN"/>
              </w:rPr>
              <w:t>202</w:t>
            </w:r>
            <w:r>
              <w:rPr>
                <w:rFonts w:hint="eastAsia" w:cs="Times New Roman" w:eastAsiaTheme="minorEastAsia"/>
                <w:color w:val="000000" w:themeColor="text1"/>
                <w:sz w:val="24"/>
                <w:lang w:val="en-US" w:eastAsia="zh-CN"/>
              </w:rPr>
              <w:t>1</w:t>
            </w:r>
            <w:r>
              <w:rPr>
                <w:rFonts w:hint="default" w:ascii="Times New Roman" w:hAnsi="Times New Roman" w:cs="Times New Roman" w:eastAsiaTheme="minorEastAsia"/>
                <w:color w:val="000000" w:themeColor="text1"/>
                <w:sz w:val="24"/>
              </w:rPr>
              <w:t>年</w:t>
            </w:r>
            <w:r>
              <w:rPr>
                <w:rFonts w:hint="eastAsia" w:cs="Times New Roman" w:eastAsiaTheme="minorEastAsia"/>
                <w:color w:val="000000" w:themeColor="text1"/>
                <w:sz w:val="24"/>
                <w:lang w:val="en-US" w:eastAsia="zh-CN"/>
              </w:rPr>
              <w:t>2</w:t>
            </w:r>
            <w:r>
              <w:rPr>
                <w:rFonts w:hint="default" w:ascii="Times New Roman" w:hAnsi="Times New Roman" w:cs="Times New Roman" w:eastAsiaTheme="minorEastAsia"/>
                <w:color w:val="000000" w:themeColor="text1"/>
                <w:sz w:val="24"/>
              </w:rPr>
              <w:t>月</w:t>
            </w:r>
            <w:r>
              <w:rPr>
                <w:rFonts w:hint="eastAsia" w:cs="Times New Roman" w:eastAsiaTheme="minorEastAsia"/>
                <w:color w:val="000000" w:themeColor="text1"/>
                <w:sz w:val="24"/>
                <w:lang w:val="en-US" w:eastAsia="zh-CN"/>
              </w:rPr>
              <w:t>9</w:t>
            </w:r>
            <w:r>
              <w:rPr>
                <w:rFonts w:hint="default" w:ascii="Times New Roman" w:hAnsi="Times New Roman" w:cs="Times New Roman" w:eastAsiaTheme="minorEastAsia"/>
                <w:color w:val="000000" w:themeColor="text1"/>
                <w:sz w:val="24"/>
              </w:rPr>
              <w:t>日取得</w:t>
            </w:r>
            <w:r>
              <w:rPr>
                <w:rFonts w:hint="default" w:ascii="Times New Roman" w:hAnsi="Times New Roman" w:cs="Times New Roman" w:eastAsiaTheme="minorEastAsia"/>
                <w:color w:val="000000" w:themeColor="text1"/>
                <w:sz w:val="24"/>
                <w:lang w:eastAsia="zh-CN"/>
              </w:rPr>
              <w:t>六安市</w:t>
            </w:r>
            <w:r>
              <w:rPr>
                <w:rFonts w:hint="default" w:ascii="Times New Roman" w:hAnsi="Times New Roman" w:cs="Times New Roman" w:eastAsiaTheme="minorEastAsia"/>
                <w:sz w:val="24"/>
                <w:lang w:eastAsia="zh-CN"/>
              </w:rPr>
              <w:t>舒城县</w:t>
            </w:r>
            <w:r>
              <w:rPr>
                <w:rFonts w:hint="default" w:ascii="Times New Roman" w:hAnsi="Times New Roman" w:cs="Times New Roman" w:eastAsiaTheme="minorEastAsia"/>
                <w:sz w:val="24"/>
              </w:rPr>
              <w:t>生态环境分局</w:t>
            </w:r>
            <w:r>
              <w:rPr>
                <w:rFonts w:hint="default" w:ascii="Times New Roman" w:hAnsi="Times New Roman" w:cs="Times New Roman" w:eastAsiaTheme="minorEastAsia"/>
                <w:color w:val="000000" w:themeColor="text1"/>
                <w:sz w:val="24"/>
              </w:rPr>
              <w:t>对该项目的环评报告表的批复文件（</w:t>
            </w:r>
            <w:r>
              <w:rPr>
                <w:rFonts w:hint="default" w:ascii="Times New Roman" w:hAnsi="Times New Roman" w:cs="Times New Roman" w:eastAsiaTheme="minorEastAsia"/>
                <w:color w:val="000000" w:themeColor="text1"/>
                <w:sz w:val="24"/>
                <w:lang w:eastAsia="zh-CN"/>
              </w:rPr>
              <w:t>舒环评</w:t>
            </w:r>
            <w:r>
              <w:rPr>
                <w:rFonts w:hint="default" w:ascii="Times New Roman" w:hAnsi="Times New Roman" w:cs="Times New Roman" w:eastAsiaTheme="minorEastAsia"/>
                <w:color w:val="000000" w:themeColor="text1"/>
                <w:sz w:val="24"/>
              </w:rPr>
              <w:t>[20</w:t>
            </w:r>
            <w:r>
              <w:rPr>
                <w:rFonts w:hint="default" w:ascii="Times New Roman" w:hAnsi="Times New Roman" w:cs="Times New Roman" w:eastAsiaTheme="minorEastAsia"/>
                <w:color w:val="000000" w:themeColor="text1"/>
                <w:sz w:val="24"/>
                <w:lang w:val="en-US" w:eastAsia="zh-CN"/>
              </w:rPr>
              <w:t>2</w:t>
            </w:r>
            <w:r>
              <w:rPr>
                <w:rFonts w:hint="eastAsia" w:cs="Times New Roman" w:eastAsiaTheme="minorEastAsia"/>
                <w:color w:val="000000" w:themeColor="text1"/>
                <w:sz w:val="24"/>
                <w:lang w:val="en-US" w:eastAsia="zh-CN"/>
              </w:rPr>
              <w:t>1</w:t>
            </w:r>
            <w:r>
              <w:rPr>
                <w:rFonts w:hint="default" w:ascii="Times New Roman" w:hAnsi="Times New Roman" w:cs="Times New Roman" w:eastAsiaTheme="minorEastAsia"/>
                <w:color w:val="000000" w:themeColor="text1"/>
                <w:sz w:val="24"/>
              </w:rPr>
              <w:t>]</w:t>
            </w:r>
            <w:r>
              <w:rPr>
                <w:rFonts w:hint="eastAsia" w:cs="Times New Roman" w:eastAsiaTheme="minorEastAsia"/>
                <w:color w:val="000000" w:themeColor="text1"/>
                <w:sz w:val="24"/>
                <w:lang w:val="en-US" w:eastAsia="zh-CN"/>
              </w:rPr>
              <w:t>1</w:t>
            </w:r>
            <w:r>
              <w:rPr>
                <w:rFonts w:hint="default" w:ascii="Times New Roman" w:hAnsi="Times New Roman" w:cs="Times New Roman" w:eastAsiaTheme="minorEastAsia"/>
                <w:color w:val="000000" w:themeColor="text1"/>
                <w:sz w:val="24"/>
                <w:lang w:val="en-US" w:eastAsia="zh-CN"/>
              </w:rPr>
              <w:t>4</w:t>
            </w:r>
            <w:r>
              <w:rPr>
                <w:rFonts w:hint="default" w:ascii="Times New Roman" w:hAnsi="Times New Roman" w:cs="Times New Roman" w:eastAsiaTheme="minorEastAsia"/>
                <w:color w:val="000000" w:themeColor="text1"/>
                <w:sz w:val="24"/>
              </w:rPr>
              <w:t>号）。202</w:t>
            </w:r>
            <w:r>
              <w:rPr>
                <w:rFonts w:hint="default" w:ascii="Times New Roman" w:hAnsi="Times New Roman" w:cs="Times New Roman" w:eastAsiaTheme="minorEastAsia"/>
                <w:color w:val="000000" w:themeColor="text1"/>
                <w:sz w:val="24"/>
                <w:lang w:val="en-US" w:eastAsia="zh-CN"/>
              </w:rPr>
              <w:t>1</w:t>
            </w:r>
            <w:r>
              <w:rPr>
                <w:rFonts w:hint="default" w:ascii="Times New Roman" w:hAnsi="Times New Roman" w:cs="Times New Roman" w:eastAsiaTheme="minorEastAsia"/>
                <w:color w:val="000000" w:themeColor="text1"/>
                <w:sz w:val="24"/>
              </w:rPr>
              <w:t>年</w:t>
            </w:r>
            <w:r>
              <w:rPr>
                <w:rFonts w:hint="eastAsia" w:cs="Times New Roman" w:eastAsiaTheme="minorEastAsia"/>
                <w:color w:val="000000" w:themeColor="text1"/>
                <w:sz w:val="24"/>
                <w:lang w:val="en-US" w:eastAsia="zh-CN"/>
              </w:rPr>
              <w:t>3</w:t>
            </w:r>
            <w:r>
              <w:rPr>
                <w:rFonts w:hint="default" w:ascii="Times New Roman" w:hAnsi="Times New Roman" w:cs="Times New Roman" w:eastAsiaTheme="minorEastAsia"/>
                <w:color w:val="000000" w:themeColor="text1"/>
                <w:sz w:val="24"/>
              </w:rPr>
              <w:t>月开工建设</w:t>
            </w:r>
            <w:r>
              <w:rPr>
                <w:rFonts w:hint="default" w:ascii="Times New Roman" w:hAnsi="Times New Roman" w:cs="Times New Roman"/>
                <w:sz w:val="24"/>
                <w:szCs w:val="24"/>
              </w:rPr>
              <w:t>，</w:t>
            </w:r>
            <w:r>
              <w:rPr>
                <w:rFonts w:hint="eastAsia" w:eastAsia="宋体"/>
                <w:sz w:val="24"/>
                <w:szCs w:val="24"/>
                <w:lang w:eastAsia="zh-CN"/>
              </w:rPr>
              <w:t>项目分期建设，</w:t>
            </w:r>
            <w:r>
              <w:rPr>
                <w:rFonts w:hint="eastAsia" w:eastAsia="宋体"/>
                <w:sz w:val="24"/>
                <w:szCs w:val="24"/>
                <w:lang w:eastAsia="zh-CN"/>
              </w:rPr>
              <w:t>一期工程建设数据服务中心、创新研究院、展示中心、</w:t>
            </w:r>
            <w:r>
              <w:rPr>
                <w:rFonts w:hint="eastAsia" w:ascii="Times New Roman" w:eastAsia="宋体"/>
                <w:sz w:val="24"/>
                <w:szCs w:val="24"/>
                <w:lang w:val="en-US" w:eastAsia="zh-CN"/>
              </w:rPr>
              <w:t>试制验证</w:t>
            </w:r>
            <w:r>
              <w:rPr>
                <w:rFonts w:hint="eastAsia" w:eastAsia="宋体"/>
                <w:sz w:val="24"/>
                <w:szCs w:val="24"/>
                <w:lang w:eastAsia="zh-CN"/>
              </w:rPr>
              <w:t>厂房、</w:t>
            </w:r>
            <w:r>
              <w:rPr>
                <w:rFonts w:hint="eastAsia" w:ascii="Times New Roman" w:eastAsia="宋体"/>
                <w:sz w:val="24"/>
                <w:szCs w:val="24"/>
                <w:lang w:val="en-US" w:eastAsia="zh-CN"/>
              </w:rPr>
              <w:t>3#标准化厂房、2#综合楼、辅助用房；二期建设1#综合楼、1#厂房、2#厂房；三期工程建设1栋办公中心和1栋多功能用房。项目建成后主要为产业链上下游企业提供研发设计，同时提供检验检测、厂房租赁等生产服务及信息共享等在线服务。</w:t>
            </w:r>
          </w:p>
          <w:p>
            <w:pPr>
              <w:widowControl/>
              <w:spacing w:line="360" w:lineRule="auto"/>
              <w:ind w:firstLine="480" w:firstLineChars="200"/>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（2）任务由来</w:t>
            </w:r>
          </w:p>
          <w:p>
            <w:pPr>
              <w:spacing w:line="360" w:lineRule="auto"/>
              <w:ind w:firstLine="480" w:firstLineChars="200"/>
              <w:jc w:val="both"/>
              <w:rPr>
                <w:rFonts w:hint="default" w:ascii="Times New Roman" w:hAnsi="Times New Roman" w:cs="Times New Roman" w:eastAsiaTheme="minorEastAsia"/>
                <w:color w:val="000000" w:themeColor="text1"/>
                <w:sz w:val="24"/>
              </w:rPr>
            </w:pPr>
            <w:r>
              <w:rPr>
                <w:rFonts w:hint="default" w:ascii="Times New Roman" w:hAnsi="Times New Roman" w:cs="Times New Roman" w:eastAsiaTheme="minorEastAsia"/>
                <w:color w:val="000000" w:themeColor="text1"/>
                <w:sz w:val="24"/>
              </w:rPr>
              <w:t>根据《建设项目环境保护管理条例》中第十七条：“编制环境影响报告书、环境影响报告表的建设项目竣工后，建设单位应当按照国务院环境保护行政主管部门规定的标准和程序，对配套建设的环境保护设施进行验收，编制验收报告”。</w:t>
            </w:r>
            <w:r>
              <w:rPr>
                <w:rFonts w:hint="default" w:ascii="Times New Roman" w:hAnsi="Times New Roman" w:cs="Times New Roman"/>
                <w:color w:val="000000" w:themeColor="text1"/>
                <w:kern w:val="0"/>
                <w:sz w:val="24"/>
              </w:rPr>
              <w:t>第十八条“分期建设、分期投入生产或者使用的建设项目，其相应的环境保护设施应当分期验收。”验收报告编制单位通过相关法规，确定本次验收为阶段性竣工环境保护验收。</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color w:val="000000" w:themeColor="text1"/>
                <w:sz w:val="24"/>
              </w:rPr>
            </w:pPr>
            <w:r>
              <w:rPr>
                <w:rFonts w:hint="default" w:ascii="Times New Roman" w:hAnsi="Times New Roman" w:cs="Times New Roman" w:eastAsiaTheme="minorEastAsia"/>
                <w:color w:val="000000" w:themeColor="text1"/>
                <w:sz w:val="24"/>
              </w:rPr>
              <w:t>根据国家环保部《关于规范建设单位自主开展项目竣工环境保护验收的通知》和《建设项目竣工环境保护验收暂行办法》（国环规环评[2017]4号）有关规定：项目由建设单位自行开展验收。</w:t>
            </w:r>
          </w:p>
          <w:p>
            <w:pPr>
              <w:widowControl/>
              <w:spacing w:line="360" w:lineRule="auto"/>
              <w:ind w:firstLine="480" w:firstLineChars="200"/>
              <w:rPr>
                <w:rFonts w:hint="default" w:ascii="Times New Roman" w:hAnsi="Times New Roman" w:cs="Times New Roman"/>
                <w:color w:val="FF0000"/>
                <w:sz w:val="24"/>
                <w:highlight w:val="yellow"/>
              </w:rPr>
            </w:pPr>
            <w:r>
              <w:rPr>
                <w:rFonts w:hint="default" w:ascii="Times New Roman" w:hAnsi="Times New Roman" w:cs="Times New Roman" w:eastAsiaTheme="minorEastAsia"/>
                <w:color w:val="auto"/>
                <w:sz w:val="24"/>
              </w:rPr>
              <w:t>因此，为考核该建设项目环保“三同时”执行情况及各项污染治理设施试运行性能和效果，依据国家环境保护部《建设项目竣工环境保护验收暂行办法》要求，</w:t>
            </w:r>
            <w:r>
              <w:rPr>
                <w:rFonts w:hint="default" w:ascii="Times New Roman" w:hAnsi="Times New Roman" w:cs="Times New Roman"/>
                <w:color w:val="auto"/>
                <w:sz w:val="24"/>
                <w:lang w:val="en-US" w:eastAsia="zh-CN"/>
              </w:rPr>
              <w:t>2022年已完成排污许证填报。</w:t>
            </w:r>
            <w:r>
              <w:rPr>
                <w:rFonts w:hint="default" w:ascii="Times New Roman" w:hAnsi="Times New Roman" w:cs="Times New Roman"/>
                <w:color w:val="auto"/>
                <w:sz w:val="24"/>
              </w:rPr>
              <w:t>202</w:t>
            </w:r>
            <w:r>
              <w:rPr>
                <w:rFonts w:hint="default" w:ascii="Times New Roman" w:hAnsi="Times New Roman" w:cs="Times New Roman"/>
                <w:color w:val="auto"/>
                <w:sz w:val="24"/>
                <w:lang w:val="en-US" w:eastAsia="zh-CN"/>
              </w:rPr>
              <w:t>2</w:t>
            </w:r>
            <w:r>
              <w:rPr>
                <w:rFonts w:hint="default" w:ascii="Times New Roman" w:hAnsi="Times New Roman" w:cs="Times New Roman"/>
                <w:color w:val="auto"/>
                <w:sz w:val="24"/>
              </w:rPr>
              <w:t>年</w:t>
            </w:r>
            <w:r>
              <w:rPr>
                <w:rFonts w:hint="default" w:ascii="Times New Roman" w:hAnsi="Times New Roman" w:cs="Times New Roman"/>
                <w:color w:val="auto"/>
                <w:sz w:val="24"/>
                <w:lang w:val="en-US" w:eastAsia="zh-CN"/>
              </w:rPr>
              <w:t>1</w:t>
            </w:r>
            <w:r>
              <w:rPr>
                <w:rFonts w:hint="eastAsia" w:cs="Times New Roman"/>
                <w:color w:val="auto"/>
                <w:sz w:val="24"/>
                <w:lang w:val="en-US" w:eastAsia="zh-CN"/>
              </w:rPr>
              <w:t>0</w:t>
            </w:r>
            <w:r>
              <w:rPr>
                <w:rFonts w:hint="default" w:ascii="Times New Roman" w:hAnsi="Times New Roman" w:cs="Times New Roman"/>
                <w:color w:val="auto"/>
                <w:sz w:val="24"/>
              </w:rPr>
              <w:t>月，</w:t>
            </w:r>
            <w:r>
              <w:rPr>
                <w:rFonts w:hint="default" w:ascii="Times New Roman" w:hAnsi="Times New Roman" w:cs="Times New Roman"/>
                <w:color w:val="auto"/>
                <w:sz w:val="24"/>
                <w:lang w:eastAsia="zh-CN"/>
              </w:rPr>
              <w:t>安徽绿沃循环能源科技有限公司</w:t>
            </w:r>
            <w:r>
              <w:rPr>
                <w:rFonts w:hint="default" w:ascii="Times New Roman" w:hAnsi="Times New Roman" w:cs="Times New Roman"/>
                <w:color w:val="auto"/>
                <w:sz w:val="24"/>
              </w:rPr>
              <w:t>组织开展“</w:t>
            </w:r>
            <w:r>
              <w:rPr>
                <w:rFonts w:hint="eastAsia"/>
                <w:color w:val="auto"/>
                <w:sz w:val="24"/>
                <w:lang w:eastAsia="zh-CN"/>
              </w:rPr>
              <w:t>锂电池核心产业链协同制造与在线服务融合发展项目（阶段性）</w:t>
            </w:r>
            <w:r>
              <w:rPr>
                <w:rFonts w:hint="default" w:ascii="Times New Roman" w:hAnsi="Times New Roman" w:cs="Times New Roman"/>
                <w:color w:val="auto"/>
                <w:sz w:val="24"/>
              </w:rPr>
              <w:t>”自主验收工作，于202</w:t>
            </w:r>
            <w:r>
              <w:rPr>
                <w:rFonts w:hint="default" w:ascii="Times New Roman" w:hAnsi="Times New Roman" w:cs="Times New Roman"/>
                <w:color w:val="auto"/>
                <w:sz w:val="24"/>
                <w:lang w:val="en-US" w:eastAsia="zh-CN"/>
              </w:rPr>
              <w:t>2</w:t>
            </w:r>
            <w:r>
              <w:rPr>
                <w:rFonts w:hint="default" w:ascii="Times New Roman" w:hAnsi="Times New Roman" w:cs="Times New Roman"/>
                <w:color w:val="auto"/>
                <w:sz w:val="24"/>
              </w:rPr>
              <w:t>年</w:t>
            </w:r>
            <w:r>
              <w:rPr>
                <w:rFonts w:hint="default" w:ascii="Times New Roman" w:hAnsi="Times New Roman" w:cs="Times New Roman"/>
                <w:color w:val="auto"/>
                <w:sz w:val="24"/>
                <w:lang w:val="en-US" w:eastAsia="zh-CN"/>
              </w:rPr>
              <w:t>1</w:t>
            </w:r>
            <w:r>
              <w:rPr>
                <w:rFonts w:hint="eastAsia" w:cs="Times New Roman"/>
                <w:color w:val="auto"/>
                <w:sz w:val="24"/>
                <w:lang w:val="en-US" w:eastAsia="zh-CN"/>
              </w:rPr>
              <w:t>0</w:t>
            </w:r>
            <w:r>
              <w:rPr>
                <w:rFonts w:hint="default" w:ascii="Times New Roman" w:hAnsi="Times New Roman" w:cs="Times New Roman"/>
                <w:color w:val="auto"/>
                <w:sz w:val="24"/>
              </w:rPr>
              <w:t>月</w:t>
            </w:r>
            <w:r>
              <w:rPr>
                <w:rFonts w:hint="eastAsia" w:cs="Times New Roman"/>
                <w:color w:val="auto"/>
                <w:sz w:val="24"/>
                <w:lang w:val="en-US" w:eastAsia="zh-CN"/>
              </w:rPr>
              <w:t>1</w:t>
            </w:r>
            <w:r>
              <w:rPr>
                <w:rFonts w:hint="default" w:ascii="Times New Roman" w:hAnsi="Times New Roman" w:cs="Times New Roman"/>
                <w:color w:val="auto"/>
                <w:sz w:val="24"/>
              </w:rPr>
              <w:t>日制定项目污染物监测方案，委托</w:t>
            </w:r>
            <w:r>
              <w:rPr>
                <w:rFonts w:hint="default" w:ascii="Times New Roman" w:hAnsi="Times New Roman" w:cs="Times New Roman"/>
                <w:color w:val="auto"/>
                <w:sz w:val="24"/>
                <w:lang w:eastAsia="zh-CN"/>
              </w:rPr>
              <w:t>安徽波谱检测技术有限公司</w:t>
            </w:r>
            <w:r>
              <w:rPr>
                <w:rFonts w:hint="default" w:ascii="Times New Roman" w:hAnsi="Times New Roman" w:cs="Times New Roman"/>
                <w:color w:val="auto"/>
                <w:sz w:val="24"/>
              </w:rPr>
              <w:t>于202</w:t>
            </w:r>
            <w:r>
              <w:rPr>
                <w:rFonts w:hint="default" w:ascii="Times New Roman" w:hAnsi="Times New Roman" w:cs="Times New Roman"/>
                <w:color w:val="auto"/>
                <w:sz w:val="24"/>
                <w:lang w:val="en-US" w:eastAsia="zh-CN"/>
              </w:rPr>
              <w:t>2</w:t>
            </w:r>
            <w:r>
              <w:rPr>
                <w:rFonts w:hint="default" w:ascii="Times New Roman" w:hAnsi="Times New Roman" w:cs="Times New Roman"/>
                <w:color w:val="auto"/>
                <w:sz w:val="24"/>
              </w:rPr>
              <w:t>年</w:t>
            </w:r>
            <w:r>
              <w:rPr>
                <w:rFonts w:hint="default" w:ascii="Times New Roman" w:hAnsi="Times New Roman" w:cs="Times New Roman"/>
                <w:color w:val="auto"/>
                <w:sz w:val="24"/>
                <w:lang w:val="en-US" w:eastAsia="zh-CN"/>
              </w:rPr>
              <w:t>1</w:t>
            </w:r>
            <w:r>
              <w:rPr>
                <w:rFonts w:hint="eastAsia" w:cs="Times New Roman"/>
                <w:color w:val="auto"/>
                <w:sz w:val="24"/>
                <w:lang w:val="en-US" w:eastAsia="zh-CN"/>
              </w:rPr>
              <w:t>0</w:t>
            </w:r>
            <w:r>
              <w:rPr>
                <w:rFonts w:hint="default" w:ascii="Times New Roman" w:hAnsi="Times New Roman" w:cs="Times New Roman"/>
                <w:color w:val="auto"/>
                <w:sz w:val="24"/>
              </w:rPr>
              <w:t>月</w:t>
            </w:r>
            <w:r>
              <w:rPr>
                <w:rFonts w:hint="default" w:ascii="Times New Roman" w:hAnsi="Times New Roman" w:cs="Times New Roman"/>
                <w:color w:val="auto"/>
                <w:sz w:val="24"/>
                <w:lang w:val="en-US" w:eastAsia="zh-CN"/>
              </w:rPr>
              <w:t>8</w:t>
            </w:r>
            <w:r>
              <w:rPr>
                <w:rFonts w:hint="default" w:ascii="Times New Roman" w:hAnsi="Times New Roman" w:cs="Times New Roman"/>
                <w:color w:val="auto"/>
                <w:sz w:val="24"/>
              </w:rPr>
              <w:t>日-</w:t>
            </w:r>
            <w:r>
              <w:rPr>
                <w:rFonts w:hint="default" w:ascii="Times New Roman" w:hAnsi="Times New Roman" w:cs="Times New Roman"/>
                <w:color w:val="auto"/>
                <w:sz w:val="24"/>
                <w:lang w:val="en-US" w:eastAsia="zh-CN"/>
              </w:rPr>
              <w:t>9</w:t>
            </w:r>
            <w:r>
              <w:rPr>
                <w:rFonts w:hint="default" w:ascii="Times New Roman" w:hAnsi="Times New Roman" w:cs="Times New Roman"/>
                <w:color w:val="auto"/>
                <w:sz w:val="24"/>
              </w:rPr>
              <w:t>日进行现场采样监测，在此基础上于202</w:t>
            </w:r>
            <w:r>
              <w:rPr>
                <w:rFonts w:hint="default" w:ascii="Times New Roman" w:hAnsi="Times New Roman" w:cs="Times New Roman"/>
                <w:color w:val="auto"/>
                <w:sz w:val="24"/>
                <w:lang w:val="en-US" w:eastAsia="zh-CN"/>
              </w:rPr>
              <w:t>2</w:t>
            </w:r>
            <w:r>
              <w:rPr>
                <w:rFonts w:hint="default" w:ascii="Times New Roman" w:hAnsi="Times New Roman" w:cs="Times New Roman"/>
                <w:color w:val="auto"/>
                <w:sz w:val="24"/>
              </w:rPr>
              <w:t>年</w:t>
            </w:r>
            <w:r>
              <w:rPr>
                <w:rFonts w:hint="eastAsia" w:cs="Times New Roman"/>
                <w:color w:val="auto"/>
                <w:sz w:val="24"/>
                <w:lang w:val="en-US" w:eastAsia="zh-CN"/>
              </w:rPr>
              <w:t>10</w:t>
            </w:r>
            <w:r>
              <w:rPr>
                <w:rFonts w:hint="default" w:ascii="Times New Roman" w:hAnsi="Times New Roman" w:cs="Times New Roman"/>
                <w:color w:val="auto"/>
                <w:sz w:val="24"/>
              </w:rPr>
              <w:t>月</w:t>
            </w:r>
            <w:r>
              <w:rPr>
                <w:rFonts w:hint="default" w:ascii="Times New Roman" w:hAnsi="Times New Roman" w:cs="Times New Roman"/>
                <w:color w:val="auto"/>
                <w:sz w:val="24"/>
                <w:lang w:val="en-US" w:eastAsia="zh-CN"/>
              </w:rPr>
              <w:t>24</w:t>
            </w:r>
            <w:r>
              <w:rPr>
                <w:rFonts w:hint="default" w:ascii="Times New Roman" w:hAnsi="Times New Roman" w:cs="Times New Roman"/>
                <w:color w:val="auto"/>
                <w:sz w:val="24"/>
                <w:lang w:eastAsia="zh-CN"/>
              </w:rPr>
              <w:t>日</w:t>
            </w:r>
            <w:r>
              <w:rPr>
                <w:rFonts w:hint="default" w:ascii="Times New Roman" w:hAnsi="Times New Roman" w:cs="Times New Roman"/>
                <w:color w:val="auto"/>
                <w:sz w:val="24"/>
              </w:rPr>
              <w:t>完成验收监测报告。</w:t>
            </w:r>
          </w:p>
          <w:p>
            <w:pPr>
              <w:widowControl/>
              <w:spacing w:line="360" w:lineRule="auto"/>
              <w:rPr>
                <w:rFonts w:hint="default" w:ascii="Times New Roman" w:hAnsi="Times New Roman" w:cs="Times New Roman"/>
                <w:b/>
                <w:color w:val="000000" w:themeColor="text1"/>
                <w:sz w:val="24"/>
              </w:rPr>
            </w:pPr>
            <w:r>
              <w:rPr>
                <w:rFonts w:hint="default" w:ascii="Times New Roman" w:hAnsi="Times New Roman" w:cs="Times New Roman"/>
                <w:b/>
                <w:color w:val="000000" w:themeColor="text1"/>
                <w:sz w:val="24"/>
              </w:rPr>
              <w:t>2、工程建设内容：</w:t>
            </w:r>
          </w:p>
          <w:p>
            <w:pPr>
              <w:spacing w:line="360" w:lineRule="auto"/>
              <w:ind w:firstLine="482" w:firstLineChars="200"/>
              <w:rPr>
                <w:rFonts w:hint="default" w:ascii="Times New Roman" w:hAnsi="Times New Roman" w:cs="Times New Roman"/>
                <w:b/>
                <w:color w:val="000000" w:themeColor="text1"/>
                <w:sz w:val="24"/>
              </w:rPr>
            </w:pPr>
            <w:r>
              <w:rPr>
                <w:rFonts w:hint="default" w:ascii="Times New Roman" w:hAnsi="Times New Roman" w:cs="Times New Roman"/>
                <w:b/>
                <w:color w:val="000000" w:themeColor="text1"/>
                <w:sz w:val="24"/>
              </w:rPr>
              <w:t>（1）环评申报内容概况</w:t>
            </w:r>
          </w:p>
          <w:p>
            <w:pPr>
              <w:widowControl w:val="0"/>
              <w:spacing w:line="360" w:lineRule="auto"/>
              <w:ind w:firstLine="480" w:firstLineChars="200"/>
              <w:jc w:val="both"/>
              <w:rPr>
                <w:rFonts w:hint="default" w:ascii="Times New Roman" w:hAnsi="Times New Roman" w:cs="Times New Roman" w:eastAsiaTheme="minorEastAsia"/>
                <w:color w:val="000000" w:themeColor="text1"/>
                <w:sz w:val="24"/>
                <w:szCs w:val="24"/>
              </w:rPr>
            </w:pPr>
            <w:r>
              <w:rPr>
                <w:rFonts w:hint="eastAsia" w:ascii="Times New Roman" w:hAnsi="Times New Roman" w:eastAsia="宋体" w:cs="Times New Roman"/>
                <w:kern w:val="2"/>
                <w:sz w:val="24"/>
                <w:szCs w:val="20"/>
                <w:lang w:val="zh-CN" w:eastAsia="zh-CN" w:bidi="ar-SA"/>
              </w:rPr>
              <w:t>项目分期建设，一期工程建设数据服务中心、创新研究院、展示中心、</w:t>
            </w:r>
            <w:r>
              <w:rPr>
                <w:rFonts w:hint="eastAsia" w:ascii="Times New Roman" w:hAnsi="Times New Roman" w:eastAsia="宋体" w:cs="Times New Roman"/>
                <w:kern w:val="2"/>
                <w:sz w:val="24"/>
                <w:szCs w:val="20"/>
                <w:lang w:val="en-US" w:eastAsia="zh-CN" w:bidi="ar-SA"/>
              </w:rPr>
              <w:t>试制验证</w:t>
            </w:r>
            <w:r>
              <w:rPr>
                <w:rFonts w:hint="eastAsia" w:ascii="Times New Roman" w:hAnsi="Times New Roman" w:eastAsia="宋体" w:cs="Times New Roman"/>
                <w:kern w:val="2"/>
                <w:sz w:val="24"/>
                <w:szCs w:val="20"/>
                <w:lang w:val="zh-CN" w:eastAsia="zh-CN" w:bidi="ar-SA"/>
              </w:rPr>
              <w:t>厂房、</w:t>
            </w:r>
            <w:r>
              <w:rPr>
                <w:rFonts w:hint="eastAsia" w:ascii="Times New Roman" w:hAnsi="Times New Roman" w:eastAsia="宋体" w:cs="Times New Roman"/>
                <w:kern w:val="2"/>
                <w:sz w:val="24"/>
                <w:szCs w:val="20"/>
                <w:lang w:val="en-US" w:eastAsia="zh-CN" w:bidi="ar-SA"/>
              </w:rPr>
              <w:t>3#标准化厂房、2#综合楼、辅助用房；二期建设1#综合楼、1#厂房、2#厂房；三期工程建设1栋办公中心和1栋多功能用房。项目建成后主要为产业链上下游企业提供研发设计，同时提供检验检测、厂房租赁等生产服务及信息共享等在线服务。</w:t>
            </w:r>
          </w:p>
          <w:p>
            <w:pPr>
              <w:widowControl w:val="0"/>
              <w:spacing w:line="360" w:lineRule="auto"/>
              <w:ind w:firstLine="480" w:firstLineChars="200"/>
              <w:jc w:val="both"/>
              <w:rPr>
                <w:rFonts w:hint="default" w:ascii="Times New Roman" w:hAnsi="Times New Roman" w:eastAsia="宋体" w:cs="Times New Roman"/>
                <w:kern w:val="2"/>
                <w:sz w:val="24"/>
                <w:szCs w:val="24"/>
                <w:lang w:val="zh-CN" w:eastAsia="zh-CN" w:bidi="ar-SA"/>
              </w:rPr>
            </w:pPr>
            <w:r>
              <w:rPr>
                <w:rFonts w:hint="eastAsia" w:eastAsia="宋体" w:cs="Times New Roman"/>
                <w:kern w:val="2"/>
                <w:sz w:val="24"/>
                <w:szCs w:val="24"/>
                <w:lang w:val="en-US" w:eastAsia="zh-CN" w:bidi="ar-SA"/>
              </w:rPr>
              <w:t>劳动定员</w:t>
            </w:r>
            <w:r>
              <w:rPr>
                <w:rFonts w:hint="default" w:ascii="Times New Roman" w:hAnsi="Times New Roman" w:eastAsia="宋体" w:cs="Times New Roman"/>
                <w:kern w:val="2"/>
                <w:sz w:val="24"/>
                <w:szCs w:val="24"/>
                <w:lang w:val="en-US" w:eastAsia="zh-CN" w:bidi="ar-SA"/>
              </w:rPr>
              <w:t>1</w:t>
            </w:r>
            <w:r>
              <w:rPr>
                <w:rFonts w:hint="eastAsia" w:eastAsia="宋体" w:cs="Times New Roman"/>
                <w:kern w:val="2"/>
                <w:sz w:val="24"/>
                <w:szCs w:val="24"/>
                <w:lang w:val="en-US" w:eastAsia="zh-CN" w:bidi="ar-SA"/>
              </w:rPr>
              <w:t>0</w:t>
            </w:r>
            <w:r>
              <w:rPr>
                <w:rFonts w:hint="default" w:ascii="Times New Roman" w:hAnsi="Times New Roman" w:eastAsia="宋体" w:cs="Times New Roman"/>
                <w:kern w:val="2"/>
                <w:sz w:val="24"/>
                <w:szCs w:val="24"/>
                <w:lang w:val="en-US" w:eastAsia="zh-CN" w:bidi="ar-SA"/>
              </w:rPr>
              <w:t>0人，</w:t>
            </w:r>
            <w:r>
              <w:rPr>
                <w:rFonts w:hint="default" w:ascii="Times New Roman" w:hAnsi="Times New Roman" w:eastAsia="宋体" w:cs="Times New Roman"/>
                <w:kern w:val="2"/>
                <w:sz w:val="24"/>
                <w:szCs w:val="24"/>
                <w:lang w:val="zh-CN" w:eastAsia="zh-CN" w:bidi="ar-SA"/>
              </w:rPr>
              <w:t>年工作300天，白班制，年工作时间</w:t>
            </w:r>
            <w:r>
              <w:rPr>
                <w:rFonts w:hint="default" w:ascii="Times New Roman" w:hAnsi="Times New Roman" w:eastAsia="宋体" w:cs="Times New Roman"/>
                <w:kern w:val="2"/>
                <w:sz w:val="24"/>
                <w:szCs w:val="24"/>
                <w:lang w:val="en-US" w:eastAsia="zh-CN" w:bidi="ar-SA"/>
              </w:rPr>
              <w:t>24</w:t>
            </w:r>
            <w:r>
              <w:rPr>
                <w:rFonts w:hint="default" w:ascii="Times New Roman" w:hAnsi="Times New Roman" w:eastAsia="宋体" w:cs="Times New Roman"/>
                <w:kern w:val="2"/>
                <w:sz w:val="24"/>
                <w:szCs w:val="24"/>
                <w:lang w:val="zh-CN" w:eastAsia="zh-CN" w:bidi="ar-SA"/>
              </w:rPr>
              <w:t>00</w:t>
            </w:r>
            <w:r>
              <w:rPr>
                <w:rFonts w:hint="default" w:ascii="Times New Roman" w:hAnsi="Times New Roman" w:eastAsia="宋体" w:cs="Times New Roman"/>
                <w:kern w:val="2"/>
                <w:sz w:val="24"/>
                <w:szCs w:val="24"/>
                <w:lang w:val="en-US" w:eastAsia="zh-CN" w:bidi="ar-SA"/>
              </w:rPr>
              <w:t>h，无食宿</w:t>
            </w:r>
            <w:r>
              <w:rPr>
                <w:rFonts w:hint="default" w:ascii="Times New Roman" w:hAnsi="Times New Roman" w:eastAsia="宋体" w:cs="Times New Roman"/>
                <w:kern w:val="2"/>
                <w:sz w:val="24"/>
                <w:szCs w:val="24"/>
                <w:lang w:val="zh-CN" w:eastAsia="zh-CN" w:bidi="ar-SA"/>
              </w:rPr>
              <w:t>。</w:t>
            </w:r>
          </w:p>
          <w:p>
            <w:pPr>
              <w:spacing w:line="360" w:lineRule="auto"/>
              <w:ind w:firstLine="482" w:firstLineChars="200"/>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（2）实际建设内容概况</w:t>
            </w:r>
          </w:p>
          <w:p>
            <w:pPr>
              <w:widowControl w:val="0"/>
              <w:spacing w:line="360" w:lineRule="auto"/>
              <w:ind w:firstLine="480" w:firstLineChars="200"/>
              <w:jc w:val="both"/>
              <w:rPr>
                <w:rFonts w:hint="default" w:ascii="Times New Roman" w:hAnsi="Times New Roman" w:eastAsia="宋体" w:cs="Times New Roman"/>
                <w:kern w:val="2"/>
                <w:sz w:val="24"/>
                <w:szCs w:val="24"/>
                <w:lang w:val="zh-CN" w:eastAsia="zh-CN" w:bidi="ar-SA"/>
              </w:rPr>
            </w:pPr>
            <w:r>
              <w:rPr>
                <w:rFonts w:hint="eastAsia" w:eastAsia="宋体" w:cs="Times New Roman"/>
                <w:kern w:val="2"/>
                <w:sz w:val="24"/>
                <w:szCs w:val="24"/>
                <w:lang w:val="zh-CN" w:eastAsia="zh-CN" w:bidi="ar-SA"/>
              </w:rPr>
              <w:t>项目</w:t>
            </w:r>
            <w:r>
              <w:rPr>
                <w:rFonts w:hint="eastAsia" w:ascii="Times New Roman" w:hAnsi="Times New Roman" w:eastAsia="宋体" w:cs="Times New Roman"/>
                <w:kern w:val="2"/>
                <w:sz w:val="24"/>
                <w:szCs w:val="20"/>
                <w:lang w:val="zh-CN" w:eastAsia="zh-CN" w:bidi="ar-SA"/>
              </w:rPr>
              <w:t>一期工程建设数据服务中心、创新研究院、展示中心、</w:t>
            </w:r>
            <w:r>
              <w:rPr>
                <w:rFonts w:hint="eastAsia" w:ascii="Times New Roman" w:hAnsi="Times New Roman" w:eastAsia="宋体" w:cs="Times New Roman"/>
                <w:kern w:val="2"/>
                <w:sz w:val="24"/>
                <w:szCs w:val="20"/>
                <w:lang w:val="en-US" w:eastAsia="zh-CN" w:bidi="ar-SA"/>
              </w:rPr>
              <w:t>试制验证</w:t>
            </w:r>
            <w:r>
              <w:rPr>
                <w:rFonts w:hint="eastAsia" w:ascii="Times New Roman" w:hAnsi="Times New Roman" w:eastAsia="宋体" w:cs="Times New Roman"/>
                <w:kern w:val="2"/>
                <w:sz w:val="24"/>
                <w:szCs w:val="20"/>
                <w:lang w:val="zh-CN" w:eastAsia="zh-CN" w:bidi="ar-SA"/>
              </w:rPr>
              <w:t>厂房、</w:t>
            </w:r>
            <w:r>
              <w:rPr>
                <w:rFonts w:hint="eastAsia" w:ascii="Times New Roman" w:hAnsi="Times New Roman" w:eastAsia="宋体" w:cs="Times New Roman"/>
                <w:kern w:val="2"/>
                <w:sz w:val="24"/>
                <w:szCs w:val="20"/>
                <w:lang w:val="en-US" w:eastAsia="zh-CN" w:bidi="ar-SA"/>
              </w:rPr>
              <w:t>3#标准化厂房、2#综合楼、辅助用房以建设完成。</w:t>
            </w:r>
            <w:r>
              <w:rPr>
                <w:rFonts w:hint="eastAsia" w:eastAsia="宋体" w:cs="Times New Roman"/>
                <w:kern w:val="2"/>
                <w:sz w:val="24"/>
                <w:szCs w:val="24"/>
                <w:lang w:val="en-US" w:eastAsia="zh-CN" w:bidi="ar-SA"/>
              </w:rPr>
              <w:t>劳动定员</w:t>
            </w:r>
            <w:r>
              <w:rPr>
                <w:rFonts w:hint="default" w:ascii="Times New Roman" w:hAnsi="Times New Roman" w:eastAsia="宋体" w:cs="Times New Roman"/>
                <w:kern w:val="2"/>
                <w:sz w:val="24"/>
                <w:szCs w:val="24"/>
                <w:lang w:val="en-US" w:eastAsia="zh-CN" w:bidi="ar-SA"/>
              </w:rPr>
              <w:t>1</w:t>
            </w:r>
            <w:r>
              <w:rPr>
                <w:rFonts w:hint="eastAsia" w:eastAsia="宋体" w:cs="Times New Roman"/>
                <w:kern w:val="2"/>
                <w:sz w:val="24"/>
                <w:szCs w:val="24"/>
                <w:lang w:val="en-US" w:eastAsia="zh-CN" w:bidi="ar-SA"/>
              </w:rPr>
              <w:t>0</w:t>
            </w:r>
            <w:r>
              <w:rPr>
                <w:rFonts w:hint="default" w:ascii="Times New Roman" w:hAnsi="Times New Roman" w:eastAsia="宋体" w:cs="Times New Roman"/>
                <w:kern w:val="2"/>
                <w:sz w:val="24"/>
                <w:szCs w:val="24"/>
                <w:lang w:val="en-US" w:eastAsia="zh-CN" w:bidi="ar-SA"/>
              </w:rPr>
              <w:t>0人，</w:t>
            </w:r>
            <w:r>
              <w:rPr>
                <w:rFonts w:hint="default" w:ascii="Times New Roman" w:hAnsi="Times New Roman" w:eastAsia="宋体" w:cs="Times New Roman"/>
                <w:kern w:val="2"/>
                <w:sz w:val="24"/>
                <w:szCs w:val="24"/>
                <w:lang w:val="zh-CN" w:eastAsia="zh-CN" w:bidi="ar-SA"/>
              </w:rPr>
              <w:t>年工作300天，白班制，年工作时间</w:t>
            </w:r>
            <w:r>
              <w:rPr>
                <w:rFonts w:hint="default" w:ascii="Times New Roman" w:hAnsi="Times New Roman" w:eastAsia="宋体" w:cs="Times New Roman"/>
                <w:kern w:val="2"/>
                <w:sz w:val="24"/>
                <w:szCs w:val="24"/>
                <w:lang w:val="en-US" w:eastAsia="zh-CN" w:bidi="ar-SA"/>
              </w:rPr>
              <w:t>24</w:t>
            </w:r>
            <w:r>
              <w:rPr>
                <w:rFonts w:hint="default" w:ascii="Times New Roman" w:hAnsi="Times New Roman" w:eastAsia="宋体" w:cs="Times New Roman"/>
                <w:kern w:val="2"/>
                <w:sz w:val="24"/>
                <w:szCs w:val="24"/>
                <w:lang w:val="zh-CN" w:eastAsia="zh-CN" w:bidi="ar-SA"/>
              </w:rPr>
              <w:t>00</w:t>
            </w:r>
            <w:r>
              <w:rPr>
                <w:rFonts w:hint="default" w:ascii="Times New Roman" w:hAnsi="Times New Roman" w:eastAsia="宋体" w:cs="Times New Roman"/>
                <w:kern w:val="2"/>
                <w:sz w:val="24"/>
                <w:szCs w:val="24"/>
                <w:lang w:val="en-US" w:eastAsia="zh-CN" w:bidi="ar-SA"/>
              </w:rPr>
              <w:t>h，无食宿</w:t>
            </w:r>
            <w:r>
              <w:rPr>
                <w:rFonts w:hint="default" w:ascii="Times New Roman" w:hAnsi="Times New Roman" w:eastAsia="宋体" w:cs="Times New Roman"/>
                <w:kern w:val="2"/>
                <w:sz w:val="24"/>
                <w:szCs w:val="24"/>
                <w:lang w:val="zh-CN" w:eastAsia="zh-CN" w:bidi="ar-SA"/>
              </w:rPr>
              <w:t>。</w:t>
            </w:r>
          </w:p>
          <w:p>
            <w:pPr>
              <w:spacing w:line="360" w:lineRule="auto"/>
              <w:ind w:firstLine="480" w:firstLineChars="200"/>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环评申报内容与验收期间实际建设内容对照情况如下：</w:t>
            </w:r>
          </w:p>
          <w:p>
            <w:pPr>
              <w:spacing w:line="360" w:lineRule="auto"/>
              <w:ind w:firstLine="480" w:firstLineChars="200"/>
              <w:jc w:val="center"/>
              <w:rPr>
                <w:rFonts w:hint="default" w:ascii="Times New Roman" w:hAnsi="Times New Roman" w:cs="Times New Roman"/>
                <w:b/>
                <w:color w:val="000000" w:themeColor="text1"/>
                <w:sz w:val="24"/>
                <w:vertAlign w:val="baseline"/>
              </w:rPr>
            </w:pPr>
            <w:r>
              <w:rPr>
                <w:rFonts w:hint="default" w:ascii="Times New Roman" w:hAnsi="Times New Roman" w:cs="Times New Roman"/>
                <w:color w:val="000000" w:themeColor="text1"/>
                <w:sz w:val="24"/>
              </w:rPr>
              <w:t xml:space="preserve"> </w:t>
            </w:r>
            <w:r>
              <w:rPr>
                <w:rFonts w:hint="default" w:ascii="Times New Roman" w:hAnsi="Times New Roman" w:cs="Times New Roman"/>
                <w:b/>
                <w:color w:val="000000" w:themeColor="text1"/>
                <w:sz w:val="24"/>
              </w:rPr>
              <w:t>表2.1  环评申报工程内容与实际建成工程内容对照表</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904"/>
              <w:gridCol w:w="848"/>
              <w:gridCol w:w="4663"/>
              <w:gridCol w:w="2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04" w:type="dxa"/>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cs="Times New Roman" w:eastAsiaTheme="minorEastAsia"/>
                      <w:b w:val="0"/>
                      <w:bCs/>
                      <w:color w:val="000000" w:themeColor="text1"/>
                      <w:sz w:val="21"/>
                      <w:szCs w:val="21"/>
                      <w:vertAlign w:val="baseline"/>
                      <w:lang w:eastAsia="zh-CN"/>
                    </w:rPr>
                  </w:pPr>
                  <w:r>
                    <w:rPr>
                      <w:rFonts w:hint="eastAsia" w:cs="Times New Roman"/>
                      <w:b w:val="0"/>
                      <w:bCs/>
                      <w:color w:val="000000" w:themeColor="text1"/>
                      <w:sz w:val="21"/>
                      <w:szCs w:val="21"/>
                      <w:vertAlign w:val="baseline"/>
                      <w:lang w:eastAsia="zh-CN"/>
                    </w:rPr>
                    <w:t>工程类别</w:t>
                  </w:r>
                </w:p>
              </w:tc>
              <w:tc>
                <w:tcPr>
                  <w:tcW w:w="848" w:type="dxa"/>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cs="Times New Roman" w:eastAsiaTheme="minorEastAsia"/>
                      <w:b w:val="0"/>
                      <w:bCs/>
                      <w:color w:val="000000" w:themeColor="text1"/>
                      <w:sz w:val="21"/>
                      <w:szCs w:val="21"/>
                      <w:vertAlign w:val="baseline"/>
                      <w:lang w:eastAsia="zh-CN"/>
                    </w:rPr>
                  </w:pPr>
                  <w:r>
                    <w:rPr>
                      <w:rFonts w:hint="eastAsia" w:cs="Times New Roman"/>
                      <w:b w:val="0"/>
                      <w:bCs/>
                      <w:color w:val="000000" w:themeColor="text1"/>
                      <w:sz w:val="21"/>
                      <w:szCs w:val="21"/>
                      <w:vertAlign w:val="baseline"/>
                      <w:lang w:eastAsia="zh-CN"/>
                    </w:rPr>
                    <w:t>工程名称</w:t>
                  </w:r>
                </w:p>
              </w:tc>
              <w:tc>
                <w:tcPr>
                  <w:tcW w:w="4663" w:type="dxa"/>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cs="Times New Roman" w:eastAsiaTheme="minorEastAsia"/>
                      <w:b w:val="0"/>
                      <w:bCs/>
                      <w:color w:val="000000" w:themeColor="text1"/>
                      <w:sz w:val="21"/>
                      <w:szCs w:val="21"/>
                      <w:vertAlign w:val="baseline"/>
                      <w:lang w:eastAsia="zh-CN"/>
                    </w:rPr>
                  </w:pPr>
                  <w:r>
                    <w:rPr>
                      <w:rFonts w:hint="eastAsia" w:cs="Times New Roman"/>
                      <w:b w:val="0"/>
                      <w:bCs/>
                      <w:color w:val="000000" w:themeColor="text1"/>
                      <w:sz w:val="21"/>
                      <w:szCs w:val="21"/>
                      <w:vertAlign w:val="baseline"/>
                      <w:lang w:eastAsia="zh-CN"/>
                    </w:rPr>
                    <w:t>环评申报工程内容及规模</w:t>
                  </w:r>
                </w:p>
              </w:tc>
              <w:tc>
                <w:tcPr>
                  <w:tcW w:w="2644" w:type="dxa"/>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cs="Times New Roman" w:eastAsiaTheme="minorEastAsia"/>
                      <w:b w:val="0"/>
                      <w:bCs/>
                      <w:color w:val="000000" w:themeColor="text1"/>
                      <w:sz w:val="21"/>
                      <w:szCs w:val="21"/>
                      <w:vertAlign w:val="baseline"/>
                      <w:lang w:eastAsia="zh-CN"/>
                    </w:rPr>
                  </w:pPr>
                  <w:r>
                    <w:rPr>
                      <w:rFonts w:hint="eastAsia" w:cs="Times New Roman"/>
                      <w:b w:val="0"/>
                      <w:bCs/>
                      <w:color w:val="000000" w:themeColor="text1"/>
                      <w:sz w:val="21"/>
                      <w:szCs w:val="21"/>
                      <w:vertAlign w:val="baseline"/>
                      <w:lang w:eastAsia="zh-CN"/>
                    </w:rPr>
                    <w:t>实际申报工程内容及规模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4" w:type="dxa"/>
                  <w:vMerge w:val="restar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cs="Times New Roman" w:eastAsiaTheme="minorEastAsia"/>
                      <w:b w:val="0"/>
                      <w:bCs/>
                      <w:color w:val="000000" w:themeColor="text1"/>
                      <w:sz w:val="21"/>
                      <w:szCs w:val="21"/>
                      <w:vertAlign w:val="baseline"/>
                      <w:lang w:eastAsia="zh-CN"/>
                    </w:rPr>
                  </w:pPr>
                  <w:r>
                    <w:rPr>
                      <w:rFonts w:hint="eastAsia" w:cs="Times New Roman"/>
                      <w:b w:val="0"/>
                      <w:bCs/>
                      <w:color w:val="000000" w:themeColor="text1"/>
                      <w:sz w:val="21"/>
                      <w:szCs w:val="21"/>
                      <w:vertAlign w:val="baseline"/>
                      <w:lang w:eastAsia="zh-CN"/>
                    </w:rPr>
                    <w:t>主体工程</w:t>
                  </w:r>
                </w:p>
              </w:tc>
              <w:tc>
                <w:tcPr>
                  <w:tcW w:w="848"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cs="Times New Roman"/>
                      <w:b w:val="0"/>
                      <w:bCs/>
                      <w:color w:val="auto"/>
                      <w:kern w:val="2"/>
                      <w:sz w:val="21"/>
                      <w:szCs w:val="21"/>
                      <w:lang w:val="en-US" w:eastAsia="zh-CN" w:bidi="ar-SA"/>
                    </w:rPr>
                    <w:t>数据服务中心</w:t>
                  </w:r>
                </w:p>
              </w:tc>
              <w:tc>
                <w:tcPr>
                  <w:tcW w:w="4663"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b w:val="0"/>
                      <w:bCs/>
                      <w:color w:val="auto"/>
                      <w:sz w:val="21"/>
                      <w:szCs w:val="21"/>
                      <w:lang w:eastAsia="zh-CN"/>
                    </w:rPr>
                    <w:t>新建</w:t>
                  </w:r>
                  <w:r>
                    <w:rPr>
                      <w:rFonts w:hint="eastAsia"/>
                      <w:b w:val="0"/>
                      <w:bCs/>
                      <w:color w:val="auto"/>
                      <w:sz w:val="21"/>
                      <w:szCs w:val="21"/>
                      <w:lang w:val="en-US" w:eastAsia="zh-CN"/>
                    </w:rPr>
                    <w:t>1栋数据服务中心楼，位于厂区南侧，高6F，建筑面积9053.2m</w:t>
                  </w:r>
                  <w:r>
                    <w:rPr>
                      <w:rFonts w:hint="eastAsia"/>
                      <w:b w:val="0"/>
                      <w:bCs/>
                      <w:color w:val="auto"/>
                      <w:sz w:val="21"/>
                      <w:szCs w:val="21"/>
                      <w:vertAlign w:val="superscript"/>
                      <w:lang w:val="en-US" w:eastAsia="zh-CN"/>
                    </w:rPr>
                    <w:t>2</w:t>
                  </w:r>
                  <w:r>
                    <w:rPr>
                      <w:rFonts w:hint="eastAsia"/>
                      <w:b w:val="0"/>
                      <w:bCs/>
                      <w:color w:val="auto"/>
                      <w:sz w:val="21"/>
                      <w:szCs w:val="21"/>
                      <w:lang w:val="en-US" w:eastAsia="zh-CN"/>
                    </w:rPr>
                    <w:t>。该工程利用互联网搭建数据信息中心，为锂电池生产企业提供锂电池智能化数据采集，开展生产服务过程中运营管理和信息追溯，为研发设计人员提供锂电池结构设计、回收利用、 大数据管理等技术培训；</w:t>
                  </w:r>
                  <w:r>
                    <w:rPr>
                      <w:rFonts w:hint="eastAsia"/>
                      <w:b w:val="0"/>
                      <w:bCs/>
                      <w:color w:val="auto"/>
                      <w:sz w:val="21"/>
                      <w:szCs w:val="21"/>
                      <w:lang w:eastAsia="zh-CN"/>
                    </w:rPr>
                    <w:t>数据服务</w:t>
                  </w:r>
                  <w:r>
                    <w:rPr>
                      <w:rFonts w:hint="eastAsia"/>
                      <w:b w:val="0"/>
                      <w:bCs/>
                      <w:color w:val="auto"/>
                      <w:sz w:val="21"/>
                      <w:szCs w:val="21"/>
                    </w:rPr>
                    <w:t>工程主要采用</w:t>
                  </w:r>
                  <w:r>
                    <w:rPr>
                      <w:rFonts w:hint="eastAsia"/>
                      <w:b w:val="0"/>
                      <w:bCs/>
                      <w:color w:val="auto"/>
                      <w:sz w:val="21"/>
                      <w:szCs w:val="21"/>
                      <w:lang w:eastAsia="zh-CN"/>
                    </w:rPr>
                    <w:t>互联网搭建服务平台</w:t>
                  </w:r>
                  <w:r>
                    <w:rPr>
                      <w:rFonts w:hint="eastAsia"/>
                      <w:b w:val="0"/>
                      <w:bCs/>
                      <w:color w:val="auto"/>
                      <w:sz w:val="21"/>
                      <w:szCs w:val="21"/>
                    </w:rPr>
                    <w:t>，不涉及实体物料的加工活动</w:t>
                  </w:r>
                </w:p>
              </w:tc>
              <w:tc>
                <w:tcPr>
                  <w:tcW w:w="2644" w:type="dxa"/>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cs="Times New Roman" w:eastAsiaTheme="minorEastAsia"/>
                      <w:b w:val="0"/>
                      <w:bCs/>
                      <w:color w:val="000000" w:themeColor="text1"/>
                      <w:sz w:val="21"/>
                      <w:szCs w:val="21"/>
                      <w:vertAlign w:val="baseline"/>
                      <w:lang w:eastAsia="zh-CN"/>
                    </w:rPr>
                  </w:pPr>
                  <w:r>
                    <w:rPr>
                      <w:rFonts w:hint="eastAsia"/>
                      <w:b w:val="0"/>
                      <w:bCs/>
                      <w:color w:val="auto"/>
                      <w:sz w:val="21"/>
                      <w:szCs w:val="21"/>
                      <w:lang w:eastAsia="zh-CN"/>
                    </w:rPr>
                    <w:t>已建新建</w:t>
                  </w:r>
                  <w:r>
                    <w:rPr>
                      <w:rFonts w:hint="eastAsia"/>
                      <w:b w:val="0"/>
                      <w:bCs/>
                      <w:color w:val="auto"/>
                      <w:sz w:val="21"/>
                      <w:szCs w:val="21"/>
                      <w:lang w:val="en-US" w:eastAsia="zh-CN"/>
                    </w:rPr>
                    <w:t>1栋数据服务中心楼，位于厂区南侧，高6F，建筑面积9053.2m</w:t>
                  </w:r>
                  <w:r>
                    <w:rPr>
                      <w:rFonts w:hint="eastAsia"/>
                      <w:b w:val="0"/>
                      <w:bCs/>
                      <w:color w:val="auto"/>
                      <w:sz w:val="21"/>
                      <w:szCs w:val="21"/>
                      <w:vertAlign w:val="superscript"/>
                      <w:lang w:val="en-US" w:eastAsia="zh-CN"/>
                    </w:rPr>
                    <w:t>2</w:t>
                  </w:r>
                  <w:r>
                    <w:rPr>
                      <w:rFonts w:hint="eastAsia"/>
                      <w:b w:val="0"/>
                      <w:bCs/>
                      <w:color w:val="auto"/>
                      <w:sz w:val="21"/>
                      <w:szCs w:val="21"/>
                      <w:lang w:val="en-US" w:eastAsia="zh-CN"/>
                    </w:rPr>
                    <w:t>。设备未安装，不在本次验收范围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04" w:type="dxa"/>
                  <w:vMerge w:val="continue"/>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p>
              </w:tc>
              <w:tc>
                <w:tcPr>
                  <w:tcW w:w="848"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cs="Times New Roman"/>
                      <w:b w:val="0"/>
                      <w:bCs/>
                      <w:color w:val="auto"/>
                      <w:kern w:val="2"/>
                      <w:sz w:val="21"/>
                      <w:szCs w:val="21"/>
                      <w:lang w:val="en-US" w:eastAsia="zh-CN" w:bidi="ar-SA"/>
                    </w:rPr>
                    <w:t>创新研究院</w:t>
                  </w:r>
                </w:p>
              </w:tc>
              <w:tc>
                <w:tcPr>
                  <w:tcW w:w="4663"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cs="Times New Roman"/>
                      <w:b w:val="0"/>
                      <w:bCs/>
                      <w:color w:val="auto"/>
                      <w:kern w:val="2"/>
                      <w:sz w:val="21"/>
                      <w:szCs w:val="21"/>
                      <w:lang w:val="en-US" w:eastAsia="zh-CN" w:bidi="ar-SA"/>
                    </w:rPr>
                    <w:t>新建1栋创新研究楼，位于厂区东南侧，高4F，建筑面积6384m</w:t>
                  </w:r>
                  <w:r>
                    <w:rPr>
                      <w:rFonts w:hint="eastAsia" w:cs="Times New Roman"/>
                      <w:b w:val="0"/>
                      <w:bCs/>
                      <w:color w:val="auto"/>
                      <w:kern w:val="2"/>
                      <w:sz w:val="21"/>
                      <w:szCs w:val="21"/>
                      <w:vertAlign w:val="superscript"/>
                      <w:lang w:val="en-US" w:eastAsia="zh-CN" w:bidi="ar-SA"/>
                    </w:rPr>
                    <w:t>2</w:t>
                  </w:r>
                  <w:r>
                    <w:rPr>
                      <w:rFonts w:hint="eastAsia" w:cs="Times New Roman"/>
                      <w:b w:val="0"/>
                      <w:bCs/>
                      <w:color w:val="auto"/>
                      <w:kern w:val="2"/>
                      <w:sz w:val="21"/>
                      <w:szCs w:val="21"/>
                      <w:lang w:val="en-US" w:eastAsia="zh-CN" w:bidi="ar-SA"/>
                    </w:rPr>
                    <w:t>，内部配套功能膜复合机、高频发射光谱仪、分光光度计、等离子体光谱仪、电池自动清洗机其他研发检测装置。主要开展锂电池基础材料、锂电池电池产品、电池管理系统等重大关键技术研究，并对电池开展安全性能检测试验</w:t>
                  </w:r>
                </w:p>
              </w:tc>
              <w:tc>
                <w:tcPr>
                  <w:tcW w:w="2644" w:type="dxa"/>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r>
                    <w:rPr>
                      <w:rFonts w:hint="eastAsia" w:cs="Times New Roman"/>
                      <w:b w:val="0"/>
                      <w:bCs/>
                      <w:color w:val="auto"/>
                      <w:kern w:val="2"/>
                      <w:sz w:val="21"/>
                      <w:szCs w:val="21"/>
                      <w:lang w:val="en-US" w:eastAsia="zh-CN" w:bidi="ar-SA"/>
                    </w:rPr>
                    <w:t>新建1栋创新研究楼，位于厂区东南侧，高4F，建筑面积6384m</w:t>
                  </w:r>
                  <w:r>
                    <w:rPr>
                      <w:rFonts w:hint="eastAsia" w:cs="Times New Roman"/>
                      <w:b w:val="0"/>
                      <w:bCs/>
                      <w:color w:val="auto"/>
                      <w:kern w:val="2"/>
                      <w:sz w:val="21"/>
                      <w:szCs w:val="21"/>
                      <w:vertAlign w:val="superscript"/>
                      <w:lang w:val="en-US" w:eastAsia="zh-CN" w:bidi="ar-SA"/>
                    </w:rPr>
                    <w:t>2</w:t>
                  </w:r>
                  <w:r>
                    <w:rPr>
                      <w:rFonts w:hint="eastAsia" w:cs="Times New Roman"/>
                      <w:b w:val="0"/>
                      <w:bCs/>
                      <w:color w:val="auto"/>
                      <w:kern w:val="2"/>
                      <w:sz w:val="21"/>
                      <w:szCs w:val="21"/>
                      <w:lang w:val="en-US" w:eastAsia="zh-CN" w:bidi="ar-SA"/>
                    </w:rPr>
                    <w:t>，设备未安装，不在本次验收范围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04" w:type="dxa"/>
                  <w:vMerge w:val="continue"/>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p>
              </w:tc>
              <w:tc>
                <w:tcPr>
                  <w:tcW w:w="848"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cs="Times New Roman"/>
                      <w:b w:val="0"/>
                      <w:bCs/>
                      <w:color w:val="auto"/>
                      <w:kern w:val="2"/>
                      <w:sz w:val="21"/>
                      <w:szCs w:val="21"/>
                      <w:lang w:val="en-US" w:eastAsia="zh-CN" w:bidi="ar-SA"/>
                    </w:rPr>
                    <w:t>试制验证厂房</w:t>
                  </w:r>
                </w:p>
              </w:tc>
              <w:tc>
                <w:tcPr>
                  <w:tcW w:w="4663"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ascii="Times New Roman" w:hAnsi="Times New Roman" w:eastAsia="宋体" w:cs="Times New Roman"/>
                      <w:b w:val="0"/>
                      <w:bCs/>
                      <w:color w:val="auto"/>
                      <w:kern w:val="2"/>
                      <w:sz w:val="21"/>
                      <w:szCs w:val="21"/>
                      <w:lang w:val="en-US" w:eastAsia="zh-CN" w:bidi="ar-SA"/>
                    </w:rPr>
                    <w:t>新建1栋</w:t>
                  </w:r>
                  <w:r>
                    <w:rPr>
                      <w:rFonts w:hint="eastAsia" w:cs="Times New Roman"/>
                      <w:b w:val="0"/>
                      <w:bCs/>
                      <w:color w:val="auto"/>
                      <w:kern w:val="2"/>
                      <w:sz w:val="21"/>
                      <w:szCs w:val="21"/>
                      <w:lang w:val="en-US" w:eastAsia="zh-CN" w:bidi="ar-SA"/>
                    </w:rPr>
                    <w:t>试制验证</w:t>
                  </w:r>
                  <w:r>
                    <w:rPr>
                      <w:rFonts w:hint="eastAsia" w:ascii="Times New Roman" w:hAnsi="Times New Roman" w:eastAsia="宋体" w:cs="Times New Roman"/>
                      <w:b w:val="0"/>
                      <w:bCs/>
                      <w:color w:val="auto"/>
                      <w:kern w:val="2"/>
                      <w:sz w:val="21"/>
                      <w:szCs w:val="21"/>
                      <w:lang w:val="en-US" w:eastAsia="zh-CN" w:bidi="ar-SA"/>
                    </w:rPr>
                    <w:t>厂房，高4F，建筑面积6770.8m</w:t>
                  </w:r>
                  <w:r>
                    <w:rPr>
                      <w:rFonts w:hint="eastAsia" w:ascii="Times New Roman" w:hAnsi="Times New Roman" w:eastAsia="宋体" w:cs="Times New Roman"/>
                      <w:b w:val="0"/>
                      <w:bCs/>
                      <w:color w:val="auto"/>
                      <w:kern w:val="2"/>
                      <w:sz w:val="21"/>
                      <w:szCs w:val="21"/>
                      <w:vertAlign w:val="superscript"/>
                      <w:lang w:val="en-US" w:eastAsia="zh-CN" w:bidi="ar-SA"/>
                    </w:rPr>
                    <w:t>2</w:t>
                  </w:r>
                  <w:r>
                    <w:rPr>
                      <w:rFonts w:hint="eastAsia" w:ascii="Times New Roman" w:hAnsi="Times New Roman" w:eastAsia="宋体" w:cs="Times New Roman"/>
                      <w:b w:val="0"/>
                      <w:bCs/>
                      <w:color w:val="auto"/>
                      <w:kern w:val="2"/>
                      <w:sz w:val="21"/>
                      <w:szCs w:val="21"/>
                      <w:lang w:val="en-US" w:eastAsia="zh-CN" w:bidi="ar-SA"/>
                    </w:rPr>
                    <w:t>，该工程主要开展技术的试制验证，</w:t>
                  </w:r>
                  <w:r>
                    <w:rPr>
                      <w:rFonts w:hint="eastAsia" w:cs="Times New Roman"/>
                      <w:b w:val="0"/>
                      <w:bCs/>
                      <w:color w:val="auto"/>
                      <w:kern w:val="2"/>
                      <w:sz w:val="21"/>
                      <w:szCs w:val="21"/>
                      <w:lang w:val="en-US" w:eastAsia="zh-CN" w:bidi="ar-SA"/>
                    </w:rPr>
                    <w:t>验证内容包括电池验证、pack组装验证、梯次利用验证。其中电池验证设备包括</w:t>
                  </w:r>
                  <w:r>
                    <w:rPr>
                      <w:rFonts w:hint="eastAsia" w:ascii="Times New Roman" w:hAnsi="Times New Roman" w:eastAsia="宋体" w:cs="Times New Roman"/>
                      <w:b w:val="0"/>
                      <w:bCs/>
                      <w:color w:val="auto"/>
                      <w:kern w:val="2"/>
                      <w:sz w:val="21"/>
                      <w:szCs w:val="21"/>
                      <w:lang w:val="en-US" w:eastAsia="zh-CN" w:bidi="ar-SA"/>
                    </w:rPr>
                    <w:t>正</w:t>
                  </w:r>
                  <w:r>
                    <w:rPr>
                      <w:rFonts w:hint="default" w:ascii="Times New Roman" w:hAnsi="Times New Roman" w:eastAsia="宋体" w:cs="Times New Roman"/>
                      <w:b w:val="0"/>
                      <w:bCs/>
                      <w:color w:val="auto"/>
                      <w:kern w:val="2"/>
                      <w:sz w:val="21"/>
                      <w:szCs w:val="21"/>
                      <w:lang w:val="en-US" w:eastAsia="zh-CN" w:bidi="ar-SA"/>
                    </w:rPr>
                    <w:t>/</w:t>
                  </w:r>
                  <w:r>
                    <w:rPr>
                      <w:rFonts w:hint="eastAsia" w:ascii="Times New Roman" w:hAnsi="Times New Roman" w:eastAsia="宋体" w:cs="Times New Roman"/>
                      <w:b w:val="0"/>
                      <w:bCs/>
                      <w:color w:val="auto"/>
                      <w:kern w:val="2"/>
                      <w:sz w:val="21"/>
                      <w:szCs w:val="21"/>
                      <w:lang w:val="en-US" w:eastAsia="zh-CN" w:bidi="ar-SA"/>
                    </w:rPr>
                    <w:t>负搅拌机、正/负极双面涂布机、正</w:t>
                  </w:r>
                  <w:r>
                    <w:rPr>
                      <w:rFonts w:hint="default" w:ascii="Times New Roman" w:hAnsi="Times New Roman" w:eastAsia="宋体" w:cs="Times New Roman"/>
                      <w:b w:val="0"/>
                      <w:bCs/>
                      <w:color w:val="auto"/>
                      <w:kern w:val="2"/>
                      <w:sz w:val="21"/>
                      <w:szCs w:val="21"/>
                      <w:lang w:val="en-US" w:eastAsia="zh-CN" w:bidi="ar-SA"/>
                    </w:rPr>
                    <w:t>/</w:t>
                  </w:r>
                  <w:r>
                    <w:rPr>
                      <w:rFonts w:hint="eastAsia" w:ascii="Times New Roman" w:hAnsi="Times New Roman" w:eastAsia="宋体" w:cs="Times New Roman"/>
                      <w:b w:val="0"/>
                      <w:bCs/>
                      <w:color w:val="auto"/>
                      <w:kern w:val="2"/>
                      <w:sz w:val="21"/>
                      <w:szCs w:val="21"/>
                      <w:lang w:val="en-US" w:eastAsia="zh-CN" w:bidi="ar-SA"/>
                    </w:rPr>
                    <w:t>负极辊压机、正</w:t>
                  </w:r>
                  <w:r>
                    <w:rPr>
                      <w:rFonts w:hint="default" w:ascii="Times New Roman" w:hAnsi="Times New Roman" w:eastAsia="宋体" w:cs="Times New Roman"/>
                      <w:b w:val="0"/>
                      <w:bCs/>
                      <w:color w:val="auto"/>
                      <w:kern w:val="2"/>
                      <w:sz w:val="21"/>
                      <w:szCs w:val="21"/>
                      <w:lang w:val="en-US" w:eastAsia="zh-CN" w:bidi="ar-SA"/>
                    </w:rPr>
                    <w:t>/</w:t>
                  </w:r>
                  <w:r>
                    <w:rPr>
                      <w:rFonts w:hint="eastAsia" w:ascii="Times New Roman" w:hAnsi="Times New Roman" w:eastAsia="宋体" w:cs="Times New Roman"/>
                      <w:b w:val="0"/>
                      <w:bCs/>
                      <w:color w:val="auto"/>
                      <w:kern w:val="2"/>
                      <w:sz w:val="21"/>
                      <w:szCs w:val="21"/>
                      <w:lang w:val="en-US" w:eastAsia="zh-CN" w:bidi="ar-SA"/>
                    </w:rPr>
                    <w:t>负极分条机、正/负极制片机、全自动卷绕机、负极搅拌机</w:t>
                  </w:r>
                  <w:r>
                    <w:rPr>
                      <w:rFonts w:hint="eastAsia" w:cs="Times New Roman"/>
                      <w:b w:val="0"/>
                      <w:bCs/>
                      <w:color w:val="auto"/>
                      <w:kern w:val="2"/>
                      <w:sz w:val="21"/>
                      <w:szCs w:val="21"/>
                      <w:lang w:val="en-US" w:eastAsia="zh-CN" w:bidi="ar-SA"/>
                    </w:rPr>
                    <w:t>、</w:t>
                  </w:r>
                  <w:r>
                    <w:rPr>
                      <w:rFonts w:hint="eastAsia" w:ascii="Times New Roman" w:hAnsi="Times New Roman" w:eastAsia="宋体" w:cs="Times New Roman"/>
                      <w:b w:val="0"/>
                      <w:bCs/>
                      <w:color w:val="auto"/>
                      <w:kern w:val="2"/>
                      <w:sz w:val="21"/>
                      <w:szCs w:val="21"/>
                      <w:lang w:val="en-US" w:eastAsia="zh-CN" w:bidi="ar-SA"/>
                    </w:rPr>
                    <w:t>真空泵机组、制氮机系统、冷水机组等</w:t>
                  </w:r>
                  <w:r>
                    <w:rPr>
                      <w:rFonts w:hint="eastAsia" w:cs="Times New Roman"/>
                      <w:b w:val="0"/>
                      <w:bCs/>
                      <w:color w:val="auto"/>
                      <w:kern w:val="2"/>
                      <w:sz w:val="21"/>
                      <w:szCs w:val="21"/>
                      <w:lang w:val="en-US" w:eastAsia="zh-CN" w:bidi="ar-SA"/>
                    </w:rPr>
                    <w:t>；</w:t>
                  </w:r>
                  <w:r>
                    <w:rPr>
                      <w:rFonts w:hint="eastAsia"/>
                      <w:b w:val="0"/>
                      <w:bCs/>
                      <w:sz w:val="21"/>
                      <w:szCs w:val="21"/>
                      <w:lang w:val="en-US" w:eastAsia="zh-CN"/>
                    </w:rPr>
                    <w:t>pack组装验证设备包括预充柜、老化房、分容柜、自动测电压机、自动配档机、自动电话机、包膜机、组装线等装置等；梯次利用验证设备依托pack组装验证设备，并配套拆解滚筒线等装置</w:t>
                  </w:r>
                </w:p>
              </w:tc>
              <w:tc>
                <w:tcPr>
                  <w:tcW w:w="2644" w:type="dxa"/>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r>
                    <w:rPr>
                      <w:rFonts w:hint="eastAsia" w:ascii="Times New Roman" w:hAnsi="Times New Roman" w:eastAsia="宋体" w:cs="Times New Roman"/>
                      <w:b w:val="0"/>
                      <w:bCs/>
                      <w:color w:val="auto"/>
                      <w:kern w:val="2"/>
                      <w:sz w:val="21"/>
                      <w:szCs w:val="21"/>
                      <w:lang w:val="en-US" w:eastAsia="zh-CN" w:bidi="ar-SA"/>
                    </w:rPr>
                    <w:t>已建新建1栋</w:t>
                  </w:r>
                  <w:r>
                    <w:rPr>
                      <w:rFonts w:hint="eastAsia" w:cs="Times New Roman"/>
                      <w:b w:val="0"/>
                      <w:bCs/>
                      <w:color w:val="auto"/>
                      <w:kern w:val="2"/>
                      <w:sz w:val="21"/>
                      <w:szCs w:val="21"/>
                      <w:lang w:val="en-US" w:eastAsia="zh-CN" w:bidi="ar-SA"/>
                    </w:rPr>
                    <w:t>试制验证</w:t>
                  </w:r>
                  <w:r>
                    <w:rPr>
                      <w:rFonts w:hint="eastAsia" w:ascii="Times New Roman" w:hAnsi="Times New Roman" w:eastAsia="宋体" w:cs="Times New Roman"/>
                      <w:b w:val="0"/>
                      <w:bCs/>
                      <w:color w:val="auto"/>
                      <w:kern w:val="2"/>
                      <w:sz w:val="21"/>
                      <w:szCs w:val="21"/>
                      <w:lang w:val="en-US" w:eastAsia="zh-CN" w:bidi="ar-SA"/>
                    </w:rPr>
                    <w:t>厂房，高4F，建筑面积6770.8m</w:t>
                  </w:r>
                  <w:r>
                    <w:rPr>
                      <w:rFonts w:hint="eastAsia" w:ascii="Times New Roman" w:hAnsi="Times New Roman" w:eastAsia="宋体" w:cs="Times New Roman"/>
                      <w:b w:val="0"/>
                      <w:bCs/>
                      <w:color w:val="auto"/>
                      <w:kern w:val="2"/>
                      <w:sz w:val="21"/>
                      <w:szCs w:val="21"/>
                      <w:vertAlign w:val="superscript"/>
                      <w:lang w:val="en-US" w:eastAsia="zh-CN" w:bidi="ar-SA"/>
                    </w:rPr>
                    <w:t>2</w:t>
                  </w:r>
                  <w:r>
                    <w:rPr>
                      <w:rFonts w:hint="eastAsia" w:ascii="Times New Roman" w:hAnsi="Times New Roman" w:eastAsia="宋体" w:cs="Times New Roman"/>
                      <w:b w:val="0"/>
                      <w:bCs/>
                      <w:color w:val="auto"/>
                      <w:kern w:val="2"/>
                      <w:sz w:val="21"/>
                      <w:szCs w:val="21"/>
                      <w:lang w:val="en-US" w:eastAsia="zh-CN" w:bidi="ar-SA"/>
                    </w:rPr>
                    <w:t>，该工程主要开展技术的试制验证，</w:t>
                  </w:r>
                  <w:r>
                    <w:rPr>
                      <w:rFonts w:hint="eastAsia" w:cs="Times New Roman"/>
                      <w:b w:val="0"/>
                      <w:bCs/>
                      <w:color w:val="auto"/>
                      <w:kern w:val="2"/>
                      <w:sz w:val="21"/>
                      <w:szCs w:val="21"/>
                      <w:lang w:val="en-US" w:eastAsia="zh-CN" w:bidi="ar-SA"/>
                    </w:rPr>
                    <w:t>验证内容包括电池验证、pack组装验证、梯次利用验证。其中电池验证设备包括</w:t>
                  </w:r>
                  <w:r>
                    <w:rPr>
                      <w:rFonts w:hint="eastAsia" w:ascii="Times New Roman" w:hAnsi="Times New Roman" w:eastAsia="宋体" w:cs="Times New Roman"/>
                      <w:b w:val="0"/>
                      <w:bCs/>
                      <w:color w:val="auto"/>
                      <w:kern w:val="2"/>
                      <w:sz w:val="21"/>
                      <w:szCs w:val="21"/>
                      <w:lang w:val="en-US" w:eastAsia="zh-CN" w:bidi="ar-SA"/>
                    </w:rPr>
                    <w:t>正</w:t>
                  </w:r>
                  <w:r>
                    <w:rPr>
                      <w:rFonts w:hint="default" w:ascii="Times New Roman" w:hAnsi="Times New Roman" w:eastAsia="宋体" w:cs="Times New Roman"/>
                      <w:b w:val="0"/>
                      <w:bCs/>
                      <w:color w:val="auto"/>
                      <w:kern w:val="2"/>
                      <w:sz w:val="21"/>
                      <w:szCs w:val="21"/>
                      <w:lang w:val="en-US" w:eastAsia="zh-CN" w:bidi="ar-SA"/>
                    </w:rPr>
                    <w:t>/</w:t>
                  </w:r>
                  <w:r>
                    <w:rPr>
                      <w:rFonts w:hint="eastAsia" w:ascii="Times New Roman" w:hAnsi="Times New Roman" w:eastAsia="宋体" w:cs="Times New Roman"/>
                      <w:b w:val="0"/>
                      <w:bCs/>
                      <w:color w:val="auto"/>
                      <w:kern w:val="2"/>
                      <w:sz w:val="21"/>
                      <w:szCs w:val="21"/>
                      <w:lang w:val="en-US" w:eastAsia="zh-CN" w:bidi="ar-SA"/>
                    </w:rPr>
                    <w:t>负搅拌机、正/负极双面涂布机、正</w:t>
                  </w:r>
                  <w:r>
                    <w:rPr>
                      <w:rFonts w:hint="default" w:ascii="Times New Roman" w:hAnsi="Times New Roman" w:eastAsia="宋体" w:cs="Times New Roman"/>
                      <w:b w:val="0"/>
                      <w:bCs/>
                      <w:color w:val="auto"/>
                      <w:kern w:val="2"/>
                      <w:sz w:val="21"/>
                      <w:szCs w:val="21"/>
                      <w:lang w:val="en-US" w:eastAsia="zh-CN" w:bidi="ar-SA"/>
                    </w:rPr>
                    <w:t>/</w:t>
                  </w:r>
                  <w:r>
                    <w:rPr>
                      <w:rFonts w:hint="eastAsia" w:ascii="Times New Roman" w:hAnsi="Times New Roman" w:eastAsia="宋体" w:cs="Times New Roman"/>
                      <w:b w:val="0"/>
                      <w:bCs/>
                      <w:color w:val="auto"/>
                      <w:kern w:val="2"/>
                      <w:sz w:val="21"/>
                      <w:szCs w:val="21"/>
                      <w:lang w:val="en-US" w:eastAsia="zh-CN" w:bidi="ar-SA"/>
                    </w:rPr>
                    <w:t>负极辊压机、正</w:t>
                  </w:r>
                  <w:r>
                    <w:rPr>
                      <w:rFonts w:hint="default" w:ascii="Times New Roman" w:hAnsi="Times New Roman" w:eastAsia="宋体" w:cs="Times New Roman"/>
                      <w:b w:val="0"/>
                      <w:bCs/>
                      <w:color w:val="auto"/>
                      <w:kern w:val="2"/>
                      <w:sz w:val="21"/>
                      <w:szCs w:val="21"/>
                      <w:lang w:val="en-US" w:eastAsia="zh-CN" w:bidi="ar-SA"/>
                    </w:rPr>
                    <w:t>/</w:t>
                  </w:r>
                  <w:r>
                    <w:rPr>
                      <w:rFonts w:hint="eastAsia" w:ascii="Times New Roman" w:hAnsi="Times New Roman" w:eastAsia="宋体" w:cs="Times New Roman"/>
                      <w:b w:val="0"/>
                      <w:bCs/>
                      <w:color w:val="auto"/>
                      <w:kern w:val="2"/>
                      <w:sz w:val="21"/>
                      <w:szCs w:val="21"/>
                      <w:lang w:val="en-US" w:eastAsia="zh-CN" w:bidi="ar-SA"/>
                    </w:rPr>
                    <w:t>负极分条机、正/负极制片机、全自动卷绕机、负极搅拌机</w:t>
                  </w:r>
                  <w:r>
                    <w:rPr>
                      <w:rFonts w:hint="eastAsia" w:cs="Times New Roman"/>
                      <w:b w:val="0"/>
                      <w:bCs/>
                      <w:color w:val="auto"/>
                      <w:kern w:val="2"/>
                      <w:sz w:val="21"/>
                      <w:szCs w:val="21"/>
                      <w:lang w:val="en-US" w:eastAsia="zh-CN" w:bidi="ar-SA"/>
                    </w:rPr>
                    <w:t>、</w:t>
                  </w:r>
                  <w:r>
                    <w:rPr>
                      <w:rFonts w:hint="eastAsia" w:ascii="Times New Roman" w:hAnsi="Times New Roman" w:eastAsia="宋体" w:cs="Times New Roman"/>
                      <w:b w:val="0"/>
                      <w:bCs/>
                      <w:color w:val="auto"/>
                      <w:kern w:val="2"/>
                      <w:sz w:val="21"/>
                      <w:szCs w:val="21"/>
                      <w:lang w:val="en-US" w:eastAsia="zh-CN" w:bidi="ar-SA"/>
                    </w:rPr>
                    <w:t>真空泵机组、制氮机系统、冷水机组等</w:t>
                  </w:r>
                  <w:r>
                    <w:rPr>
                      <w:rFonts w:hint="eastAsia" w:cs="Times New Roman"/>
                      <w:b w:val="0"/>
                      <w:bCs/>
                      <w:color w:val="auto"/>
                      <w:kern w:val="2"/>
                      <w:sz w:val="21"/>
                      <w:szCs w:val="21"/>
                      <w:lang w:val="en-US" w:eastAsia="zh-CN" w:bidi="ar-SA"/>
                    </w:rPr>
                    <w:t>；</w:t>
                  </w:r>
                  <w:r>
                    <w:rPr>
                      <w:rFonts w:hint="eastAsia"/>
                      <w:b w:val="0"/>
                      <w:bCs/>
                      <w:sz w:val="21"/>
                      <w:szCs w:val="21"/>
                      <w:lang w:val="en-US" w:eastAsia="zh-CN"/>
                    </w:rPr>
                    <w:t>pack组装验证设备包括预充柜、老化房、分容柜、自动测电压机、自动配档机、自动电话机、包膜机、组装线等装置等；梯次利用验证设备依托pack组装验证设备，并配套拆解滚筒线等装置，</w:t>
                  </w:r>
                  <w:r>
                    <w:rPr>
                      <w:rFonts w:hint="eastAsia"/>
                      <w:b/>
                      <w:bCs w:val="0"/>
                      <w:sz w:val="21"/>
                      <w:szCs w:val="21"/>
                      <w:lang w:val="en-US" w:eastAsia="zh-CN"/>
                    </w:rPr>
                    <w:t>属于本次验收范围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04" w:type="dxa"/>
                  <w:vMerge w:val="continue"/>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p>
              </w:tc>
              <w:tc>
                <w:tcPr>
                  <w:tcW w:w="848"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cs="Times New Roman"/>
                      <w:b w:val="0"/>
                      <w:bCs/>
                      <w:color w:val="auto"/>
                      <w:kern w:val="2"/>
                      <w:sz w:val="21"/>
                      <w:szCs w:val="21"/>
                      <w:lang w:val="en-US" w:eastAsia="zh-CN" w:bidi="ar-SA"/>
                    </w:rPr>
                    <w:t>展示中心</w:t>
                  </w:r>
                </w:p>
              </w:tc>
              <w:tc>
                <w:tcPr>
                  <w:tcW w:w="4663"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cs="Times New Roman"/>
                      <w:b w:val="0"/>
                      <w:bCs/>
                      <w:color w:val="auto"/>
                      <w:kern w:val="2"/>
                      <w:sz w:val="21"/>
                      <w:szCs w:val="21"/>
                      <w:lang w:val="en-US" w:eastAsia="zh-CN" w:bidi="ar-SA"/>
                    </w:rPr>
                    <w:t>新建1栋展示中心楼，位于厂区东南角，高5F，建筑面积4032.5</w:t>
                  </w:r>
                  <w:r>
                    <w:rPr>
                      <w:rFonts w:hint="eastAsia" w:ascii="Times New Roman" w:hAnsi="Times New Roman" w:eastAsia="宋体" w:cs="Times New Roman"/>
                      <w:b w:val="0"/>
                      <w:bCs/>
                      <w:color w:val="auto"/>
                      <w:kern w:val="2"/>
                      <w:sz w:val="21"/>
                      <w:szCs w:val="21"/>
                      <w:lang w:val="en-US" w:eastAsia="zh-CN" w:bidi="ar-SA"/>
                    </w:rPr>
                    <w:t>m</w:t>
                  </w:r>
                  <w:r>
                    <w:rPr>
                      <w:rFonts w:hint="eastAsia" w:ascii="Times New Roman" w:hAnsi="Times New Roman" w:eastAsia="宋体" w:cs="Times New Roman"/>
                      <w:b w:val="0"/>
                      <w:bCs/>
                      <w:color w:val="auto"/>
                      <w:kern w:val="2"/>
                      <w:sz w:val="21"/>
                      <w:szCs w:val="21"/>
                      <w:vertAlign w:val="superscript"/>
                      <w:lang w:val="en-US" w:eastAsia="zh-CN" w:bidi="ar-SA"/>
                    </w:rPr>
                    <w:t>2</w:t>
                  </w:r>
                  <w:r>
                    <w:rPr>
                      <w:rFonts w:hint="eastAsia" w:ascii="Times New Roman" w:hAnsi="Times New Roman" w:eastAsia="宋体" w:cs="Times New Roman"/>
                      <w:b w:val="0"/>
                      <w:bCs/>
                      <w:color w:val="auto"/>
                      <w:kern w:val="2"/>
                      <w:sz w:val="21"/>
                      <w:szCs w:val="21"/>
                      <w:lang w:val="en-US" w:eastAsia="zh-CN" w:bidi="ar-SA"/>
                    </w:rPr>
                    <w:t>，主要用于各类规格型号的锂电池设计产品展示</w:t>
                  </w:r>
                </w:p>
              </w:tc>
              <w:tc>
                <w:tcPr>
                  <w:tcW w:w="2644" w:type="dxa"/>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r>
                    <w:rPr>
                      <w:rFonts w:hint="eastAsia" w:cs="Times New Roman"/>
                      <w:b w:val="0"/>
                      <w:bCs/>
                      <w:color w:val="auto"/>
                      <w:kern w:val="2"/>
                      <w:sz w:val="21"/>
                      <w:szCs w:val="21"/>
                      <w:lang w:val="en-US" w:eastAsia="zh-CN" w:bidi="ar-SA"/>
                    </w:rPr>
                    <w:t>已建新建1栋展示中心楼，位于厂区东南角，高5F，建筑面积4032.5</w:t>
                  </w:r>
                  <w:r>
                    <w:rPr>
                      <w:rFonts w:hint="eastAsia" w:ascii="Times New Roman" w:hAnsi="Times New Roman" w:eastAsia="宋体" w:cs="Times New Roman"/>
                      <w:b w:val="0"/>
                      <w:bCs/>
                      <w:color w:val="auto"/>
                      <w:kern w:val="2"/>
                      <w:sz w:val="21"/>
                      <w:szCs w:val="21"/>
                      <w:lang w:val="en-US" w:eastAsia="zh-CN" w:bidi="ar-SA"/>
                    </w:rPr>
                    <w:t>m</w:t>
                  </w:r>
                  <w:r>
                    <w:rPr>
                      <w:rFonts w:hint="eastAsia" w:ascii="Times New Roman" w:hAnsi="Times New Roman" w:eastAsia="宋体" w:cs="Times New Roman"/>
                      <w:b w:val="0"/>
                      <w:bCs/>
                      <w:color w:val="auto"/>
                      <w:kern w:val="2"/>
                      <w:sz w:val="21"/>
                      <w:szCs w:val="21"/>
                      <w:vertAlign w:val="superscript"/>
                      <w:lang w:val="en-US" w:eastAsia="zh-CN" w:bidi="ar-SA"/>
                    </w:rPr>
                    <w:t>2</w:t>
                  </w:r>
                  <w:r>
                    <w:rPr>
                      <w:rFonts w:hint="eastAsia" w:ascii="Times New Roman" w:hAnsi="Times New Roman" w:eastAsia="宋体" w:cs="Times New Roman"/>
                      <w:b w:val="0"/>
                      <w:bCs/>
                      <w:color w:val="auto"/>
                      <w:kern w:val="2"/>
                      <w:sz w:val="21"/>
                      <w:szCs w:val="21"/>
                      <w:lang w:val="en-US" w:eastAsia="zh-CN" w:bidi="ar-SA"/>
                    </w:rPr>
                    <w:t>，主要用于各类规格型号的锂电池设计产品展示，</w:t>
                  </w:r>
                  <w:r>
                    <w:rPr>
                      <w:rFonts w:hint="eastAsia" w:ascii="Times New Roman" w:hAnsi="Times New Roman" w:eastAsia="宋体" w:cs="Times New Roman"/>
                      <w:b/>
                      <w:bCs w:val="0"/>
                      <w:color w:val="auto"/>
                      <w:kern w:val="2"/>
                      <w:sz w:val="21"/>
                      <w:szCs w:val="21"/>
                      <w:lang w:val="en-US" w:eastAsia="zh-CN" w:bidi="ar-SA"/>
                    </w:rPr>
                    <w:t>属于本次验收范围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4" w:type="dxa"/>
                  <w:vMerge w:val="continue"/>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p>
              </w:tc>
              <w:tc>
                <w:tcPr>
                  <w:tcW w:w="848"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cs="Times New Roman"/>
                      <w:b w:val="0"/>
                      <w:bCs/>
                      <w:color w:val="auto"/>
                      <w:kern w:val="2"/>
                      <w:sz w:val="21"/>
                      <w:szCs w:val="21"/>
                      <w:lang w:val="en-US" w:eastAsia="zh-CN" w:bidi="ar-SA"/>
                    </w:rPr>
                    <w:t>标准化厂房建设</w:t>
                  </w:r>
                </w:p>
              </w:tc>
              <w:tc>
                <w:tcPr>
                  <w:tcW w:w="4663"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cs="Times New Roman"/>
                      <w:b w:val="0"/>
                      <w:bCs/>
                      <w:color w:val="auto"/>
                      <w:kern w:val="2"/>
                      <w:sz w:val="21"/>
                      <w:szCs w:val="21"/>
                      <w:lang w:val="en-US" w:eastAsia="zh-CN" w:bidi="ar-SA"/>
                    </w:rPr>
                    <w:t>新建3栋标准化厂房，总建筑面积104528.8</w:t>
                  </w:r>
                  <w:r>
                    <w:rPr>
                      <w:rFonts w:hint="eastAsia" w:ascii="Times New Roman" w:hAnsi="Times New Roman" w:eastAsia="宋体" w:cs="Times New Roman"/>
                      <w:b w:val="0"/>
                      <w:bCs/>
                      <w:color w:val="auto"/>
                      <w:kern w:val="2"/>
                      <w:sz w:val="21"/>
                      <w:szCs w:val="21"/>
                      <w:lang w:val="en-US" w:eastAsia="zh-CN" w:bidi="ar-SA"/>
                    </w:rPr>
                    <w:t>m</w:t>
                  </w:r>
                  <w:r>
                    <w:rPr>
                      <w:rFonts w:hint="eastAsia" w:ascii="Times New Roman" w:hAnsi="Times New Roman" w:eastAsia="宋体" w:cs="Times New Roman"/>
                      <w:b w:val="0"/>
                      <w:bCs/>
                      <w:color w:val="auto"/>
                      <w:kern w:val="2"/>
                      <w:sz w:val="21"/>
                      <w:szCs w:val="21"/>
                      <w:vertAlign w:val="superscript"/>
                      <w:lang w:val="en-US" w:eastAsia="zh-CN" w:bidi="ar-SA"/>
                    </w:rPr>
                    <w:t>2</w:t>
                  </w:r>
                  <w:r>
                    <w:rPr>
                      <w:rFonts w:hint="eastAsia" w:ascii="Times New Roman" w:hAnsi="Times New Roman" w:eastAsia="宋体" w:cs="Times New Roman"/>
                      <w:b w:val="0"/>
                      <w:bCs/>
                      <w:color w:val="auto"/>
                      <w:kern w:val="2"/>
                      <w:sz w:val="21"/>
                      <w:szCs w:val="21"/>
                      <w:lang w:val="en-US" w:eastAsia="zh-CN" w:bidi="ar-SA"/>
                    </w:rPr>
                    <w:t>，建成后用于厂房租赁，其租赁企业另行环评手续</w:t>
                  </w:r>
                </w:p>
              </w:tc>
              <w:tc>
                <w:tcPr>
                  <w:tcW w:w="2644" w:type="dxa"/>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eastAsiaTheme="minorEastAsia"/>
                      <w:b w:val="0"/>
                      <w:bCs/>
                      <w:color w:val="000000" w:themeColor="text1"/>
                      <w:sz w:val="21"/>
                      <w:szCs w:val="21"/>
                      <w:vertAlign w:val="baseline"/>
                      <w:lang w:val="en-US" w:eastAsia="zh-CN"/>
                    </w:rPr>
                  </w:pPr>
                  <w:r>
                    <w:rPr>
                      <w:rFonts w:hint="eastAsia" w:cs="Times New Roman"/>
                      <w:b w:val="0"/>
                      <w:bCs/>
                      <w:color w:val="000000" w:themeColor="text1"/>
                      <w:sz w:val="21"/>
                      <w:szCs w:val="21"/>
                      <w:vertAlign w:val="baseline"/>
                      <w:lang w:eastAsia="zh-CN"/>
                    </w:rPr>
                    <w:t>已建</w:t>
                  </w:r>
                  <w:r>
                    <w:rPr>
                      <w:rFonts w:hint="eastAsia" w:cs="Times New Roman"/>
                      <w:b w:val="0"/>
                      <w:bCs/>
                      <w:color w:val="000000" w:themeColor="text1"/>
                      <w:sz w:val="21"/>
                      <w:szCs w:val="21"/>
                      <w:vertAlign w:val="baseline"/>
                      <w:lang w:val="en-US" w:eastAsia="zh-CN"/>
                    </w:rPr>
                    <w:t>1栋标准化厂房，属于本次验收范围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04" w:type="dxa"/>
                  <w:vMerge w:val="restar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cs="Times New Roman" w:eastAsiaTheme="minorEastAsia"/>
                      <w:b w:val="0"/>
                      <w:bCs/>
                      <w:color w:val="000000" w:themeColor="text1"/>
                      <w:sz w:val="21"/>
                      <w:szCs w:val="21"/>
                      <w:vertAlign w:val="baseline"/>
                      <w:lang w:eastAsia="zh-CN"/>
                    </w:rPr>
                  </w:pPr>
                  <w:r>
                    <w:rPr>
                      <w:rFonts w:hint="eastAsia" w:cs="Times New Roman"/>
                      <w:b w:val="0"/>
                      <w:bCs/>
                      <w:color w:val="000000" w:themeColor="text1"/>
                      <w:sz w:val="21"/>
                      <w:szCs w:val="21"/>
                      <w:vertAlign w:val="baseline"/>
                      <w:lang w:eastAsia="zh-CN"/>
                    </w:rPr>
                    <w:t>辅助工程</w:t>
                  </w:r>
                </w:p>
              </w:tc>
              <w:tc>
                <w:tcPr>
                  <w:tcW w:w="848"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cs="Times New Roman"/>
                      <w:b w:val="0"/>
                      <w:bCs/>
                      <w:color w:val="auto"/>
                      <w:kern w:val="2"/>
                      <w:sz w:val="21"/>
                      <w:szCs w:val="21"/>
                      <w:lang w:val="en-US" w:eastAsia="zh-CN" w:bidi="ar-SA"/>
                    </w:rPr>
                    <w:t>综合楼</w:t>
                  </w:r>
                </w:p>
              </w:tc>
              <w:tc>
                <w:tcPr>
                  <w:tcW w:w="4663"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cs="Times New Roman"/>
                      <w:b w:val="0"/>
                      <w:bCs/>
                      <w:color w:val="auto"/>
                      <w:kern w:val="2"/>
                      <w:sz w:val="21"/>
                      <w:szCs w:val="21"/>
                      <w:lang w:val="en-US" w:eastAsia="zh-CN" w:bidi="ar-SA"/>
                    </w:rPr>
                    <w:t>新建2栋综合楼，位于百合路东侧，其中1#综合楼高4F，建筑面积4845.4</w:t>
                  </w:r>
                  <w:r>
                    <w:rPr>
                      <w:rFonts w:hint="eastAsia" w:ascii="Times New Roman" w:hAnsi="Times New Roman" w:eastAsia="宋体" w:cs="Times New Roman"/>
                      <w:b w:val="0"/>
                      <w:bCs/>
                      <w:color w:val="auto"/>
                      <w:kern w:val="2"/>
                      <w:sz w:val="21"/>
                      <w:szCs w:val="21"/>
                      <w:lang w:val="en-US" w:eastAsia="zh-CN" w:bidi="ar-SA"/>
                    </w:rPr>
                    <w:t>m</w:t>
                  </w:r>
                  <w:r>
                    <w:rPr>
                      <w:rFonts w:hint="eastAsia" w:ascii="Times New Roman" w:hAnsi="Times New Roman" w:eastAsia="宋体" w:cs="Times New Roman"/>
                      <w:b w:val="0"/>
                      <w:bCs/>
                      <w:color w:val="auto"/>
                      <w:kern w:val="2"/>
                      <w:sz w:val="21"/>
                      <w:szCs w:val="21"/>
                      <w:vertAlign w:val="superscript"/>
                      <w:lang w:val="en-US" w:eastAsia="zh-CN" w:bidi="ar-SA"/>
                    </w:rPr>
                    <w:t>2</w:t>
                  </w:r>
                  <w:r>
                    <w:rPr>
                      <w:rFonts w:hint="eastAsia" w:ascii="Times New Roman" w:hAnsi="Times New Roman" w:eastAsia="宋体" w:cs="Times New Roman"/>
                      <w:b w:val="0"/>
                      <w:bCs/>
                      <w:color w:val="auto"/>
                      <w:kern w:val="2"/>
                      <w:sz w:val="21"/>
                      <w:szCs w:val="21"/>
                      <w:lang w:val="en-US" w:eastAsia="zh-CN" w:bidi="ar-SA"/>
                    </w:rPr>
                    <w:t>，2#综合楼高6F，建筑面积9053m</w:t>
                  </w:r>
                  <w:r>
                    <w:rPr>
                      <w:rFonts w:hint="eastAsia" w:cs="Times New Roman"/>
                      <w:b w:val="0"/>
                      <w:bCs/>
                      <w:color w:val="auto"/>
                      <w:kern w:val="2"/>
                      <w:sz w:val="21"/>
                      <w:szCs w:val="21"/>
                      <w:vertAlign w:val="superscript"/>
                      <w:lang w:val="en-US" w:eastAsia="zh-CN" w:bidi="ar-SA"/>
                    </w:rPr>
                    <w:t>2</w:t>
                  </w:r>
                </w:p>
              </w:tc>
              <w:tc>
                <w:tcPr>
                  <w:tcW w:w="2644" w:type="dxa"/>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cs="Times New Roman" w:eastAsiaTheme="minorEastAsia"/>
                      <w:b w:val="0"/>
                      <w:bCs/>
                      <w:color w:val="000000" w:themeColor="text1"/>
                      <w:sz w:val="21"/>
                      <w:szCs w:val="21"/>
                      <w:vertAlign w:val="baseline"/>
                      <w:lang w:eastAsia="zh-CN"/>
                    </w:rPr>
                  </w:pPr>
                  <w:r>
                    <w:rPr>
                      <w:rFonts w:hint="eastAsia" w:cs="Times New Roman"/>
                      <w:b w:val="0"/>
                      <w:bCs/>
                      <w:color w:val="000000" w:themeColor="text1"/>
                      <w:sz w:val="21"/>
                      <w:szCs w:val="21"/>
                      <w:vertAlign w:val="baseline"/>
                      <w:lang w:eastAsia="zh-CN"/>
                    </w:rPr>
                    <w:t>已</w:t>
                  </w:r>
                  <w:r>
                    <w:rPr>
                      <w:rFonts w:hint="eastAsia" w:cs="Times New Roman"/>
                      <w:b w:val="0"/>
                      <w:bCs/>
                      <w:color w:val="auto"/>
                      <w:kern w:val="2"/>
                      <w:sz w:val="21"/>
                      <w:szCs w:val="21"/>
                      <w:lang w:val="en-US" w:eastAsia="zh-CN" w:bidi="ar-SA"/>
                    </w:rPr>
                    <w:t>新建2栋综合楼，位于百合路东侧，其中1#综合楼高4F，建筑面积4845.4</w:t>
                  </w:r>
                  <w:r>
                    <w:rPr>
                      <w:rFonts w:hint="eastAsia" w:ascii="Times New Roman" w:hAnsi="Times New Roman" w:eastAsia="宋体" w:cs="Times New Roman"/>
                      <w:b w:val="0"/>
                      <w:bCs/>
                      <w:color w:val="auto"/>
                      <w:kern w:val="2"/>
                      <w:sz w:val="21"/>
                      <w:szCs w:val="21"/>
                      <w:lang w:val="en-US" w:eastAsia="zh-CN" w:bidi="ar-SA"/>
                    </w:rPr>
                    <w:t>m</w:t>
                  </w:r>
                  <w:r>
                    <w:rPr>
                      <w:rFonts w:hint="eastAsia" w:ascii="Times New Roman" w:hAnsi="Times New Roman" w:eastAsia="宋体" w:cs="Times New Roman"/>
                      <w:b w:val="0"/>
                      <w:bCs/>
                      <w:color w:val="auto"/>
                      <w:kern w:val="2"/>
                      <w:sz w:val="21"/>
                      <w:szCs w:val="21"/>
                      <w:vertAlign w:val="superscript"/>
                      <w:lang w:val="en-US" w:eastAsia="zh-CN" w:bidi="ar-SA"/>
                    </w:rPr>
                    <w:t>2</w:t>
                  </w:r>
                  <w:r>
                    <w:rPr>
                      <w:rFonts w:hint="eastAsia" w:ascii="Times New Roman" w:hAnsi="Times New Roman" w:eastAsia="宋体" w:cs="Times New Roman"/>
                      <w:b w:val="0"/>
                      <w:bCs/>
                      <w:color w:val="auto"/>
                      <w:kern w:val="2"/>
                      <w:sz w:val="21"/>
                      <w:szCs w:val="21"/>
                      <w:lang w:val="en-US" w:eastAsia="zh-CN" w:bidi="ar-SA"/>
                    </w:rPr>
                    <w:t>，2#综合楼高6F，建筑面积9053m</w:t>
                  </w:r>
                  <w:r>
                    <w:rPr>
                      <w:rFonts w:hint="eastAsia" w:cs="Times New Roman"/>
                      <w:b w:val="0"/>
                      <w:bCs/>
                      <w:color w:val="auto"/>
                      <w:kern w:val="2"/>
                      <w:sz w:val="21"/>
                      <w:szCs w:val="21"/>
                      <w:vertAlign w:val="superscript"/>
                      <w:lang w:val="en-US" w:eastAsia="zh-CN" w:bidi="ar-SA"/>
                    </w:rPr>
                    <w:t>2</w:t>
                  </w:r>
                  <w:r>
                    <w:rPr>
                      <w:rFonts w:hint="eastAsia" w:ascii="Times New Roman" w:hAnsi="Times New Roman" w:eastAsia="宋体" w:cs="Times New Roman"/>
                      <w:b w:val="0"/>
                      <w:bCs/>
                      <w:color w:val="auto"/>
                      <w:kern w:val="2"/>
                      <w:sz w:val="21"/>
                      <w:szCs w:val="21"/>
                      <w:lang w:val="en-US" w:eastAsia="zh-CN" w:bidi="ar-SA"/>
                    </w:rPr>
                    <w:t>，</w:t>
                  </w:r>
                  <w:r>
                    <w:rPr>
                      <w:rFonts w:hint="eastAsia" w:ascii="Times New Roman" w:hAnsi="Times New Roman" w:eastAsia="宋体" w:cs="Times New Roman"/>
                      <w:b/>
                      <w:bCs w:val="0"/>
                      <w:color w:val="auto"/>
                      <w:kern w:val="2"/>
                      <w:sz w:val="21"/>
                      <w:szCs w:val="21"/>
                      <w:lang w:val="en-US" w:eastAsia="zh-CN" w:bidi="ar-SA"/>
                    </w:rPr>
                    <w:t>属于本次验收范围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04" w:type="dxa"/>
                  <w:vMerge w:val="continue"/>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p>
              </w:tc>
              <w:tc>
                <w:tcPr>
                  <w:tcW w:w="848"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cs="Times New Roman"/>
                      <w:b w:val="0"/>
                      <w:bCs/>
                      <w:color w:val="auto"/>
                      <w:kern w:val="2"/>
                      <w:sz w:val="21"/>
                      <w:szCs w:val="21"/>
                      <w:lang w:val="en-US" w:eastAsia="zh-CN" w:bidi="ar-SA"/>
                    </w:rPr>
                    <w:t>办公中心</w:t>
                  </w:r>
                </w:p>
              </w:tc>
              <w:tc>
                <w:tcPr>
                  <w:tcW w:w="4663"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cs="Times New Roman"/>
                      <w:b w:val="0"/>
                      <w:bCs/>
                      <w:color w:val="auto"/>
                      <w:kern w:val="2"/>
                      <w:sz w:val="21"/>
                      <w:szCs w:val="21"/>
                      <w:lang w:val="en-US" w:eastAsia="zh-CN" w:bidi="ar-SA"/>
                    </w:rPr>
                    <w:t>位于百合路西侧地块，新建1栋办公中心楼，高6F，建筑面积</w:t>
                  </w:r>
                  <w:r>
                    <w:rPr>
                      <w:rFonts w:hint="eastAsia" w:ascii="Times New Roman" w:hAnsi="Times New Roman" w:cs="Times New Roman"/>
                      <w:b w:val="0"/>
                      <w:bCs/>
                      <w:color w:val="auto"/>
                      <w:kern w:val="2"/>
                      <w:sz w:val="21"/>
                      <w:szCs w:val="21"/>
                      <w:lang w:val="en-US" w:eastAsia="zh-CN" w:bidi="ar-SA"/>
                    </w:rPr>
                    <w:t>6253.2</w:t>
                  </w:r>
                  <w:r>
                    <w:rPr>
                      <w:rFonts w:hint="eastAsia" w:ascii="Times New Roman" w:hAnsi="Times New Roman" w:eastAsia="宋体" w:cs="Times New Roman"/>
                      <w:b w:val="0"/>
                      <w:bCs/>
                      <w:color w:val="auto"/>
                      <w:kern w:val="2"/>
                      <w:sz w:val="21"/>
                      <w:szCs w:val="21"/>
                      <w:lang w:val="en-US" w:eastAsia="zh-CN" w:bidi="ar-SA"/>
                    </w:rPr>
                    <w:t>m</w:t>
                  </w:r>
                  <w:r>
                    <w:rPr>
                      <w:rFonts w:hint="eastAsia" w:ascii="Times New Roman" w:hAnsi="Times New Roman" w:cs="Times New Roman"/>
                      <w:b w:val="0"/>
                      <w:bCs/>
                      <w:color w:val="auto"/>
                      <w:kern w:val="2"/>
                      <w:sz w:val="21"/>
                      <w:szCs w:val="21"/>
                      <w:vertAlign w:val="superscript"/>
                      <w:lang w:val="en-US" w:eastAsia="zh-CN" w:bidi="ar-SA"/>
                    </w:rPr>
                    <w:t>2</w:t>
                  </w:r>
                </w:p>
              </w:tc>
              <w:tc>
                <w:tcPr>
                  <w:tcW w:w="2644" w:type="dxa"/>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cs="Times New Roman" w:eastAsiaTheme="minorEastAsia"/>
                      <w:b w:val="0"/>
                      <w:bCs/>
                      <w:color w:val="000000" w:themeColor="text1"/>
                      <w:sz w:val="21"/>
                      <w:szCs w:val="21"/>
                      <w:vertAlign w:val="baseline"/>
                      <w:lang w:eastAsia="zh-CN"/>
                    </w:rPr>
                  </w:pPr>
                  <w:r>
                    <w:rPr>
                      <w:rFonts w:hint="eastAsia" w:cs="Times New Roman"/>
                      <w:b w:val="0"/>
                      <w:bCs/>
                      <w:color w:val="000000" w:themeColor="text1"/>
                      <w:sz w:val="21"/>
                      <w:szCs w:val="21"/>
                      <w:vertAlign w:val="baseline"/>
                      <w:lang w:eastAsia="zh-CN"/>
                    </w:rPr>
                    <w:t>未建，不在本次验收范围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04" w:type="dxa"/>
                  <w:vMerge w:val="continue"/>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p>
              </w:tc>
              <w:tc>
                <w:tcPr>
                  <w:tcW w:w="848"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cs="Times New Roman"/>
                      <w:b w:val="0"/>
                      <w:bCs/>
                      <w:color w:val="auto"/>
                      <w:kern w:val="2"/>
                      <w:sz w:val="21"/>
                      <w:szCs w:val="21"/>
                      <w:lang w:val="en-US" w:eastAsia="zh-CN" w:bidi="ar-SA"/>
                    </w:rPr>
                    <w:t>多功能用房</w:t>
                  </w:r>
                </w:p>
              </w:tc>
              <w:tc>
                <w:tcPr>
                  <w:tcW w:w="4663"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cs="Times New Roman"/>
                      <w:b w:val="0"/>
                      <w:bCs/>
                      <w:color w:val="auto"/>
                      <w:kern w:val="2"/>
                      <w:sz w:val="21"/>
                      <w:szCs w:val="21"/>
                      <w:lang w:val="en-US" w:eastAsia="zh-CN" w:bidi="ar-SA"/>
                    </w:rPr>
                    <w:t>位于百合路西侧地块，新建1栋多功能用房，3F，建筑面积1200</w:t>
                  </w:r>
                  <w:r>
                    <w:rPr>
                      <w:rFonts w:hint="eastAsia" w:ascii="Times New Roman" w:hAnsi="Times New Roman" w:eastAsia="宋体" w:cs="Times New Roman"/>
                      <w:b w:val="0"/>
                      <w:bCs/>
                      <w:color w:val="auto"/>
                      <w:kern w:val="2"/>
                      <w:sz w:val="21"/>
                      <w:szCs w:val="21"/>
                      <w:lang w:val="en-US" w:eastAsia="zh-CN" w:bidi="ar-SA"/>
                    </w:rPr>
                    <w:t>m</w:t>
                  </w:r>
                  <w:r>
                    <w:rPr>
                      <w:rFonts w:hint="eastAsia" w:ascii="Times New Roman" w:hAnsi="Times New Roman" w:cs="Times New Roman"/>
                      <w:b w:val="0"/>
                      <w:bCs/>
                      <w:color w:val="auto"/>
                      <w:kern w:val="2"/>
                      <w:sz w:val="21"/>
                      <w:szCs w:val="21"/>
                      <w:vertAlign w:val="superscript"/>
                      <w:lang w:val="en-US" w:eastAsia="zh-CN" w:bidi="ar-SA"/>
                    </w:rPr>
                    <w:t>2</w:t>
                  </w:r>
                </w:p>
              </w:tc>
              <w:tc>
                <w:tcPr>
                  <w:tcW w:w="2644" w:type="dxa"/>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r>
                    <w:rPr>
                      <w:rFonts w:hint="eastAsia" w:cs="Times New Roman"/>
                      <w:b w:val="0"/>
                      <w:bCs/>
                      <w:color w:val="000000" w:themeColor="text1"/>
                      <w:sz w:val="21"/>
                      <w:szCs w:val="21"/>
                      <w:vertAlign w:val="baseline"/>
                      <w:lang w:eastAsia="zh-CN"/>
                    </w:rPr>
                    <w:t>未建，不在本次验收范围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04" w:type="dxa"/>
                  <w:vMerge w:val="restar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cs="Times New Roman" w:eastAsiaTheme="minorEastAsia"/>
                      <w:b w:val="0"/>
                      <w:bCs/>
                      <w:color w:val="000000" w:themeColor="text1"/>
                      <w:sz w:val="21"/>
                      <w:szCs w:val="21"/>
                      <w:vertAlign w:val="baseline"/>
                      <w:lang w:eastAsia="zh-CN"/>
                    </w:rPr>
                  </w:pPr>
                  <w:r>
                    <w:rPr>
                      <w:rFonts w:hint="eastAsia" w:cs="Times New Roman"/>
                      <w:b w:val="0"/>
                      <w:bCs/>
                      <w:color w:val="000000" w:themeColor="text1"/>
                      <w:sz w:val="21"/>
                      <w:szCs w:val="21"/>
                      <w:vertAlign w:val="baseline"/>
                      <w:lang w:eastAsia="zh-CN"/>
                    </w:rPr>
                    <w:t>公用工程</w:t>
                  </w:r>
                </w:p>
              </w:tc>
              <w:tc>
                <w:tcPr>
                  <w:tcW w:w="848"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b w:val="0"/>
                      <w:bCs/>
                      <w:sz w:val="21"/>
                      <w:szCs w:val="21"/>
                    </w:rPr>
                    <w:t>给水工程</w:t>
                  </w:r>
                </w:p>
              </w:tc>
              <w:tc>
                <w:tcPr>
                  <w:tcW w:w="4663" w:type="dxa"/>
                  <w:vAlign w:val="center"/>
                </w:tcPr>
                <w:p>
                  <w:pPr>
                    <w:pStyle w:val="51"/>
                    <w:keepNext w:val="0"/>
                    <w:keepLines w:val="0"/>
                    <w:pageBreakBefore w:val="0"/>
                    <w:widowControl w:val="0"/>
                    <w:pBdr>
                      <w:left w:val="none" w:color="auto" w:sz="0" w:space="0"/>
                    </w:pBdr>
                    <w:tabs>
                      <w:tab w:val="left" w:pos="3255"/>
                    </w:tabs>
                    <w:kinsoku/>
                    <w:wordWrap/>
                    <w:overflowPunct/>
                    <w:topLinePunct w:val="0"/>
                    <w:bidi w:val="0"/>
                    <w:adjustRightInd/>
                    <w:snapToGrid/>
                    <w:spacing w:before="0" w:beforeAutospacing="0" w:after="0" w:afterAutospacing="0"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default" w:ascii="Times New Roman" w:hAnsi="Times New Roman" w:eastAsia="宋体"/>
                      <w:b w:val="0"/>
                      <w:bCs/>
                      <w:kern w:val="2"/>
                      <w:sz w:val="21"/>
                      <w:szCs w:val="21"/>
                    </w:rPr>
                    <w:t>依托舒城县杭埠镇经济开发区供水管网</w:t>
                  </w:r>
                </w:p>
              </w:tc>
              <w:tc>
                <w:tcPr>
                  <w:tcW w:w="2644" w:type="dxa"/>
                  <w:vAlign w:val="center"/>
                </w:tcPr>
                <w:p>
                  <w:pPr>
                    <w:pStyle w:val="51"/>
                    <w:keepNext w:val="0"/>
                    <w:keepLines w:val="0"/>
                    <w:pageBreakBefore w:val="0"/>
                    <w:widowControl w:val="0"/>
                    <w:pBdr>
                      <w:left w:val="none" w:color="auto" w:sz="0" w:space="0"/>
                    </w:pBdr>
                    <w:tabs>
                      <w:tab w:val="left" w:pos="3255"/>
                    </w:tabs>
                    <w:kinsoku/>
                    <w:wordWrap/>
                    <w:overflowPunct/>
                    <w:topLinePunct w:val="0"/>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b w:val="0"/>
                      <w:bCs/>
                      <w:color w:val="000000" w:themeColor="text1"/>
                      <w:sz w:val="21"/>
                      <w:szCs w:val="21"/>
                      <w:vertAlign w:val="baseline"/>
                      <w:lang w:eastAsia="zh-CN"/>
                    </w:rPr>
                  </w:pPr>
                  <w:r>
                    <w:rPr>
                      <w:rFonts w:hint="default" w:ascii="Times New Roman" w:hAnsi="Times New Roman" w:eastAsia="宋体"/>
                      <w:b w:val="0"/>
                      <w:bCs/>
                      <w:kern w:val="2"/>
                      <w:sz w:val="21"/>
                      <w:szCs w:val="21"/>
                    </w:rPr>
                    <w:t>供水管网</w:t>
                  </w:r>
                  <w:r>
                    <w:rPr>
                      <w:rFonts w:hint="eastAsia" w:ascii="Times New Roman" w:hAnsi="Times New Roman" w:eastAsia="宋体"/>
                      <w:b w:val="0"/>
                      <w:bCs/>
                      <w:kern w:val="2"/>
                      <w:sz w:val="21"/>
                      <w:szCs w:val="21"/>
                      <w:lang w:eastAsia="zh-CN"/>
                    </w:rPr>
                    <w:t>供给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04" w:type="dxa"/>
                  <w:vMerge w:val="continue"/>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p>
              </w:tc>
              <w:tc>
                <w:tcPr>
                  <w:tcW w:w="848"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b w:val="0"/>
                      <w:bCs/>
                      <w:sz w:val="21"/>
                      <w:szCs w:val="21"/>
                    </w:rPr>
                    <w:t>排水工程</w:t>
                  </w:r>
                </w:p>
              </w:tc>
              <w:tc>
                <w:tcPr>
                  <w:tcW w:w="4663" w:type="dxa"/>
                  <w:vAlign w:val="center"/>
                </w:tcPr>
                <w:p>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b w:val="0"/>
                      <w:bCs/>
                      <w:sz w:val="21"/>
                      <w:szCs w:val="21"/>
                      <w:lang w:eastAsia="zh-CN"/>
                    </w:rPr>
                    <w:t>建设雨污分流管网</w:t>
                  </w:r>
                  <w:r>
                    <w:rPr>
                      <w:b w:val="0"/>
                      <w:bCs/>
                      <w:sz w:val="21"/>
                      <w:szCs w:val="21"/>
                    </w:rPr>
                    <w:t>，雨水收集后接入市政雨水管网；生活污水</w:t>
                  </w:r>
                  <w:r>
                    <w:rPr>
                      <w:rFonts w:hint="eastAsia"/>
                      <w:b w:val="0"/>
                      <w:bCs/>
                      <w:sz w:val="21"/>
                      <w:szCs w:val="21"/>
                      <w:lang w:eastAsia="zh-CN"/>
                    </w:rPr>
                    <w:t>经</w:t>
                  </w:r>
                  <w:r>
                    <w:rPr>
                      <w:b w:val="0"/>
                      <w:bCs/>
                      <w:sz w:val="21"/>
                      <w:szCs w:val="21"/>
                    </w:rPr>
                    <w:t>化粪池</w:t>
                  </w:r>
                  <w:r>
                    <w:rPr>
                      <w:rFonts w:hint="eastAsia"/>
                      <w:b w:val="0"/>
                      <w:bCs/>
                      <w:sz w:val="21"/>
                      <w:szCs w:val="21"/>
                    </w:rPr>
                    <w:t>处理</w:t>
                  </w:r>
                  <w:r>
                    <w:rPr>
                      <w:b w:val="0"/>
                      <w:bCs/>
                      <w:sz w:val="21"/>
                      <w:szCs w:val="21"/>
                    </w:rPr>
                    <w:t>后接入园区污水管网</w:t>
                  </w:r>
                </w:p>
              </w:tc>
              <w:tc>
                <w:tcPr>
                  <w:tcW w:w="2644" w:type="dxa"/>
                  <w:vAlign w:val="center"/>
                </w:tcPr>
                <w:p>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b w:val="0"/>
                      <w:bCs/>
                      <w:sz w:val="21"/>
                      <w:szCs w:val="21"/>
                      <w:lang w:eastAsia="zh-CN"/>
                    </w:rPr>
                    <w:t>雨污分流</w:t>
                  </w:r>
                  <w:r>
                    <w:rPr>
                      <w:b w:val="0"/>
                      <w:bCs/>
                      <w:sz w:val="21"/>
                      <w:szCs w:val="21"/>
                    </w:rPr>
                    <w:t>，雨水收集后接入市政雨水管网；生活污水</w:t>
                  </w:r>
                  <w:r>
                    <w:rPr>
                      <w:rFonts w:hint="eastAsia"/>
                      <w:b w:val="0"/>
                      <w:bCs/>
                      <w:sz w:val="21"/>
                      <w:szCs w:val="21"/>
                      <w:lang w:eastAsia="zh-CN"/>
                    </w:rPr>
                    <w:t>经</w:t>
                  </w:r>
                  <w:r>
                    <w:rPr>
                      <w:b w:val="0"/>
                      <w:bCs/>
                      <w:sz w:val="21"/>
                      <w:szCs w:val="21"/>
                    </w:rPr>
                    <w:t>化粪池</w:t>
                  </w:r>
                  <w:r>
                    <w:rPr>
                      <w:rFonts w:hint="eastAsia"/>
                      <w:b w:val="0"/>
                      <w:bCs/>
                      <w:sz w:val="21"/>
                      <w:szCs w:val="21"/>
                    </w:rPr>
                    <w:t>处理</w:t>
                  </w:r>
                  <w:r>
                    <w:rPr>
                      <w:b w:val="0"/>
                      <w:bCs/>
                      <w:sz w:val="21"/>
                      <w:szCs w:val="21"/>
                    </w:rPr>
                    <w:t>后接入园区污水管网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04" w:type="dxa"/>
                  <w:vMerge w:val="continue"/>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p>
              </w:tc>
              <w:tc>
                <w:tcPr>
                  <w:tcW w:w="848"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b w:val="0"/>
                      <w:bCs/>
                      <w:sz w:val="21"/>
                      <w:szCs w:val="21"/>
                    </w:rPr>
                    <w:t>供电工程</w:t>
                  </w:r>
                </w:p>
              </w:tc>
              <w:tc>
                <w:tcPr>
                  <w:tcW w:w="4663" w:type="dxa"/>
                  <w:vAlign w:val="center"/>
                </w:tcPr>
                <w:p>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b w:val="0"/>
                      <w:bCs/>
                      <w:sz w:val="21"/>
                      <w:szCs w:val="21"/>
                    </w:rPr>
                    <w:t>用电由开发区市政电网接入</w:t>
                  </w:r>
                </w:p>
              </w:tc>
              <w:tc>
                <w:tcPr>
                  <w:tcW w:w="2644" w:type="dxa"/>
                  <w:vAlign w:val="center"/>
                </w:tcPr>
                <w:p>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b w:val="0"/>
                      <w:bCs/>
                      <w:sz w:val="21"/>
                      <w:szCs w:val="21"/>
                    </w:rPr>
                    <w:t>市政电网接入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04" w:type="dxa"/>
                  <w:vMerge w:val="restar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cs="Times New Roman" w:eastAsiaTheme="minorEastAsia"/>
                      <w:b w:val="0"/>
                      <w:bCs/>
                      <w:color w:val="000000" w:themeColor="text1"/>
                      <w:sz w:val="21"/>
                      <w:szCs w:val="21"/>
                      <w:vertAlign w:val="baseline"/>
                      <w:lang w:eastAsia="zh-CN"/>
                    </w:rPr>
                  </w:pPr>
                  <w:r>
                    <w:rPr>
                      <w:rFonts w:hint="eastAsia" w:cs="Times New Roman"/>
                      <w:b w:val="0"/>
                      <w:bCs/>
                      <w:color w:val="000000" w:themeColor="text1"/>
                      <w:sz w:val="21"/>
                      <w:szCs w:val="21"/>
                      <w:vertAlign w:val="baseline"/>
                      <w:lang w:eastAsia="zh-CN"/>
                    </w:rPr>
                    <w:t>环保工程</w:t>
                  </w:r>
                </w:p>
              </w:tc>
              <w:tc>
                <w:tcPr>
                  <w:tcW w:w="848" w:type="dxa"/>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r>
                    <w:rPr>
                      <w:b w:val="0"/>
                      <w:bCs/>
                      <w:color w:val="auto"/>
                      <w:sz w:val="21"/>
                      <w:szCs w:val="21"/>
                    </w:rPr>
                    <w:t>污水处理</w:t>
                  </w:r>
                </w:p>
              </w:tc>
              <w:tc>
                <w:tcPr>
                  <w:tcW w:w="4663" w:type="dxa"/>
                  <w:vAlign w:val="center"/>
                </w:tcPr>
                <w:p>
                  <w:pPr>
                    <w:pStyle w:val="52"/>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b w:val="0"/>
                      <w:bCs/>
                      <w:color w:val="auto"/>
                      <w:sz w:val="21"/>
                      <w:szCs w:val="21"/>
                    </w:rPr>
                    <w:t>生活污水</w:t>
                  </w:r>
                  <w:r>
                    <w:rPr>
                      <w:rFonts w:hint="eastAsia"/>
                      <w:b w:val="0"/>
                      <w:bCs/>
                      <w:color w:val="auto"/>
                      <w:sz w:val="21"/>
                      <w:szCs w:val="21"/>
                      <w:lang w:eastAsia="zh-CN"/>
                    </w:rPr>
                    <w:t>经</w:t>
                  </w:r>
                  <w:r>
                    <w:rPr>
                      <w:b w:val="0"/>
                      <w:bCs/>
                      <w:color w:val="auto"/>
                      <w:sz w:val="21"/>
                      <w:szCs w:val="21"/>
                    </w:rPr>
                    <w:t>化粪池预处理，接入市政污水管网排入杭埠镇污水处理厂</w:t>
                  </w:r>
                  <w:r>
                    <w:rPr>
                      <w:rFonts w:hint="eastAsia"/>
                      <w:b w:val="0"/>
                      <w:bCs/>
                      <w:color w:val="auto"/>
                      <w:sz w:val="21"/>
                      <w:szCs w:val="21"/>
                      <w:lang w:eastAsia="zh-CN"/>
                    </w:rPr>
                    <w:t>；搅拌装置清洗废水、电池清洗废水经吨桶收集后交由有资质单位处置</w:t>
                  </w:r>
                </w:p>
              </w:tc>
              <w:tc>
                <w:tcPr>
                  <w:tcW w:w="2644" w:type="dxa"/>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r>
                    <w:rPr>
                      <w:b w:val="0"/>
                      <w:bCs/>
                      <w:color w:val="auto"/>
                      <w:sz w:val="21"/>
                      <w:szCs w:val="21"/>
                    </w:rPr>
                    <w:t>生活污水</w:t>
                  </w:r>
                  <w:r>
                    <w:rPr>
                      <w:rFonts w:hint="eastAsia"/>
                      <w:b w:val="0"/>
                      <w:bCs/>
                      <w:color w:val="auto"/>
                      <w:sz w:val="21"/>
                      <w:szCs w:val="21"/>
                      <w:lang w:eastAsia="zh-CN"/>
                    </w:rPr>
                    <w:t>经</w:t>
                  </w:r>
                  <w:r>
                    <w:rPr>
                      <w:b w:val="0"/>
                      <w:bCs/>
                      <w:color w:val="auto"/>
                      <w:sz w:val="21"/>
                      <w:szCs w:val="21"/>
                    </w:rPr>
                    <w:t>化粪池预处理，接入市政污水管网排入杭埠镇污水处理厂</w:t>
                  </w:r>
                  <w:r>
                    <w:rPr>
                      <w:rFonts w:hint="eastAsia"/>
                      <w:b w:val="0"/>
                      <w:bCs/>
                      <w:color w:val="auto"/>
                      <w:sz w:val="21"/>
                      <w:szCs w:val="21"/>
                      <w:lang w:eastAsia="zh-CN"/>
                    </w:rPr>
                    <w:t>；搅拌装置清洗废水、电池清洗废水经吨桶收集后交由有资质单位处置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04" w:type="dxa"/>
                  <w:vMerge w:val="continue"/>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p>
              </w:tc>
              <w:tc>
                <w:tcPr>
                  <w:tcW w:w="848" w:type="dxa"/>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r>
                    <w:rPr>
                      <w:b w:val="0"/>
                      <w:bCs/>
                      <w:color w:val="auto"/>
                      <w:sz w:val="21"/>
                      <w:szCs w:val="21"/>
                    </w:rPr>
                    <w:t>废气处理</w:t>
                  </w:r>
                </w:p>
              </w:tc>
              <w:tc>
                <w:tcPr>
                  <w:tcW w:w="4663"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Times New Roman" w:hAnsi="Times New Roman" w:eastAsia="宋体" w:cs="Times New Roman"/>
                      <w:b w:val="0"/>
                      <w:bCs/>
                      <w:color w:val="auto"/>
                      <w:spacing w:val="2"/>
                      <w:kern w:val="2"/>
                      <w:sz w:val="21"/>
                      <w:szCs w:val="21"/>
                      <w:lang w:val="en-US" w:eastAsia="zh-CN" w:bidi="ar-SA"/>
                    </w:rPr>
                  </w:pPr>
                  <w:r>
                    <w:rPr>
                      <w:rFonts w:hint="eastAsia" w:cs="Times New Roman"/>
                      <w:b w:val="0"/>
                      <w:bCs/>
                      <w:color w:val="auto"/>
                      <w:spacing w:val="2"/>
                      <w:kern w:val="2"/>
                      <w:sz w:val="21"/>
                      <w:szCs w:val="21"/>
                      <w:lang w:val="en-US" w:eastAsia="zh-CN" w:bidi="ar-SA"/>
                    </w:rPr>
                    <w:t>投料配料</w:t>
                  </w:r>
                  <w:r>
                    <w:rPr>
                      <w:rFonts w:hint="eastAsia" w:ascii="Times New Roman" w:hAnsi="Times New Roman" w:eastAsia="宋体" w:cs="Times New Roman"/>
                      <w:b w:val="0"/>
                      <w:bCs/>
                      <w:color w:val="auto"/>
                      <w:spacing w:val="2"/>
                      <w:kern w:val="2"/>
                      <w:sz w:val="21"/>
                      <w:szCs w:val="21"/>
                      <w:lang w:val="en-US" w:eastAsia="zh-CN" w:bidi="ar-SA"/>
                    </w:rPr>
                    <w:t>粉尘：</w:t>
                  </w:r>
                  <w:r>
                    <w:rPr>
                      <w:rFonts w:hint="eastAsia" w:cs="Times New Roman"/>
                      <w:b w:val="0"/>
                      <w:bCs/>
                      <w:color w:val="auto"/>
                      <w:spacing w:val="2"/>
                      <w:kern w:val="2"/>
                      <w:sz w:val="21"/>
                      <w:szCs w:val="21"/>
                      <w:lang w:val="en-US" w:eastAsia="zh-CN" w:bidi="ar-SA"/>
                    </w:rPr>
                    <w:t>工段密闭</w:t>
                  </w:r>
                  <w:r>
                    <w:rPr>
                      <w:rFonts w:hint="eastAsia" w:ascii="Times New Roman" w:hAnsi="Times New Roman" w:eastAsia="宋体" w:cs="Times New Roman"/>
                      <w:b w:val="0"/>
                      <w:bCs/>
                      <w:color w:val="auto"/>
                      <w:spacing w:val="2"/>
                      <w:kern w:val="2"/>
                      <w:sz w:val="21"/>
                      <w:szCs w:val="21"/>
                      <w:lang w:val="en-US" w:eastAsia="zh-CN" w:bidi="ar-SA"/>
                    </w:rPr>
                    <w:t>；</w:t>
                  </w:r>
                  <w:r>
                    <w:rPr>
                      <w:rFonts w:hint="eastAsia" w:cs="Times New Roman"/>
                      <w:b w:val="0"/>
                      <w:bCs/>
                      <w:color w:val="auto"/>
                      <w:spacing w:val="2"/>
                      <w:kern w:val="2"/>
                      <w:sz w:val="21"/>
                      <w:szCs w:val="21"/>
                      <w:lang w:val="en-US" w:eastAsia="zh-CN" w:bidi="ar-SA"/>
                    </w:rPr>
                    <w:t>设备自带滤芯过滤装置</w:t>
                  </w:r>
                </w:p>
                <w:p>
                  <w:pPr>
                    <w:pStyle w:val="2"/>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r>
                    <w:rPr>
                      <w:rFonts w:hint="eastAsia" w:ascii="Times New Roman" w:hAnsi="Times New Roman" w:eastAsia="宋体" w:cs="Times New Roman"/>
                      <w:b w:val="0"/>
                      <w:bCs/>
                      <w:color w:val="auto"/>
                      <w:spacing w:val="2"/>
                      <w:kern w:val="2"/>
                      <w:sz w:val="21"/>
                      <w:szCs w:val="21"/>
                      <w:lang w:val="en-US" w:eastAsia="zh-CN" w:bidi="ar-SA"/>
                    </w:rPr>
                    <w:t>涂布工艺废气：</w:t>
                  </w:r>
                  <w:r>
                    <w:rPr>
                      <w:rFonts w:hint="eastAsia" w:ascii="Times New Roman" w:cs="Times New Roman"/>
                      <w:b w:val="0"/>
                      <w:bCs/>
                      <w:color w:val="auto"/>
                      <w:spacing w:val="2"/>
                      <w:kern w:val="2"/>
                      <w:sz w:val="21"/>
                      <w:szCs w:val="21"/>
                      <w:lang w:val="en-US" w:eastAsia="zh-CN" w:bidi="ar-SA"/>
                    </w:rPr>
                    <w:t>工段密闭，负压收集；</w:t>
                  </w:r>
                  <w:r>
                    <w:rPr>
                      <w:rFonts w:hint="eastAsia" w:ascii="Times New Roman" w:hAnsi="Times New Roman" w:eastAsia="宋体" w:cs="Times New Roman"/>
                      <w:b w:val="0"/>
                      <w:bCs/>
                      <w:color w:val="auto"/>
                      <w:spacing w:val="2"/>
                      <w:kern w:val="2"/>
                      <w:sz w:val="21"/>
                      <w:szCs w:val="21"/>
                      <w:lang w:val="en-US" w:eastAsia="zh-CN" w:bidi="ar-SA"/>
                    </w:rPr>
                    <w:t>生产线NMP工艺废气经回收管道引至一套</w:t>
                  </w:r>
                  <w:r>
                    <w:rPr>
                      <w:rFonts w:hint="eastAsia" w:ascii="Times New Roman" w:cs="Times New Roman"/>
                      <w:b w:val="0"/>
                      <w:bCs/>
                      <w:color w:val="auto"/>
                      <w:spacing w:val="2"/>
                      <w:kern w:val="2"/>
                      <w:sz w:val="21"/>
                      <w:szCs w:val="21"/>
                      <w:lang w:val="en-US" w:eastAsia="zh-CN" w:bidi="ar-SA"/>
                    </w:rPr>
                    <w:t>冷凝回收装置+活性炭吸附装置，</w:t>
                  </w:r>
                  <w:r>
                    <w:rPr>
                      <w:rFonts w:hint="eastAsia" w:ascii="Times New Roman" w:hAnsi="Times New Roman" w:eastAsia="宋体" w:cs="Times New Roman"/>
                      <w:b w:val="0"/>
                      <w:bCs/>
                      <w:color w:val="auto"/>
                      <w:spacing w:val="2"/>
                      <w:kern w:val="2"/>
                      <w:sz w:val="21"/>
                      <w:szCs w:val="21"/>
                      <w:lang w:val="en-US" w:eastAsia="zh-CN" w:bidi="ar-SA"/>
                    </w:rPr>
                    <w:t>处理后通过15m高的排气筒排放（</w:t>
                  </w:r>
                  <w:r>
                    <w:rPr>
                      <w:rFonts w:hint="eastAsia" w:ascii="Times New Roman" w:cs="Times New Roman"/>
                      <w:b w:val="0"/>
                      <w:bCs/>
                      <w:color w:val="auto"/>
                      <w:spacing w:val="2"/>
                      <w:kern w:val="2"/>
                      <w:sz w:val="21"/>
                      <w:szCs w:val="21"/>
                      <w:lang w:val="en-US" w:eastAsia="zh-CN" w:bidi="ar-SA"/>
                    </w:rPr>
                    <w:t>DA001</w:t>
                  </w:r>
                  <w:r>
                    <w:rPr>
                      <w:rFonts w:hint="eastAsia" w:ascii="Times New Roman" w:hAnsi="Times New Roman" w:eastAsia="宋体" w:cs="Times New Roman"/>
                      <w:b w:val="0"/>
                      <w:bCs/>
                      <w:color w:val="auto"/>
                      <w:spacing w:val="2"/>
                      <w:kern w:val="2"/>
                      <w:sz w:val="21"/>
                      <w:szCs w:val="21"/>
                      <w:lang w:val="en-US" w:eastAsia="zh-CN" w:bidi="ar-SA"/>
                    </w:rPr>
                    <w:t>）；注液封口工段</w:t>
                  </w:r>
                  <w:r>
                    <w:rPr>
                      <w:rFonts w:hint="eastAsia" w:ascii="Times New Roman" w:cs="Times New Roman"/>
                      <w:b w:val="0"/>
                      <w:bCs/>
                      <w:color w:val="auto"/>
                      <w:spacing w:val="2"/>
                      <w:kern w:val="2"/>
                      <w:sz w:val="21"/>
                      <w:szCs w:val="21"/>
                      <w:lang w:val="en-US" w:eastAsia="zh-CN" w:bidi="ar-SA"/>
                    </w:rPr>
                    <w:t>废气：工段密闭，负压收集；</w:t>
                  </w:r>
                  <w:r>
                    <w:rPr>
                      <w:rFonts w:hint="eastAsia" w:ascii="Times New Roman" w:hAnsi="Times New Roman" w:eastAsia="宋体" w:cs="Times New Roman"/>
                      <w:b w:val="0"/>
                      <w:bCs/>
                      <w:color w:val="auto"/>
                      <w:spacing w:val="2"/>
                      <w:kern w:val="2"/>
                      <w:sz w:val="21"/>
                      <w:szCs w:val="21"/>
                      <w:lang w:val="en-US" w:eastAsia="zh-CN" w:bidi="ar-SA"/>
                    </w:rPr>
                    <w:t>产生的有机废气经二级活性炭吸附处理后，经15m高的排气筒排放（</w:t>
                  </w:r>
                  <w:r>
                    <w:rPr>
                      <w:rFonts w:hint="eastAsia" w:ascii="Times New Roman" w:cs="Times New Roman"/>
                      <w:b w:val="0"/>
                      <w:bCs/>
                      <w:color w:val="auto"/>
                      <w:spacing w:val="2"/>
                      <w:kern w:val="2"/>
                      <w:sz w:val="21"/>
                      <w:szCs w:val="21"/>
                      <w:lang w:val="en-US" w:eastAsia="zh-CN" w:bidi="ar-SA"/>
                    </w:rPr>
                    <w:t>DA002</w:t>
                  </w:r>
                  <w:r>
                    <w:rPr>
                      <w:rFonts w:hint="eastAsia" w:ascii="Times New Roman" w:hAnsi="Times New Roman" w:eastAsia="宋体" w:cs="Times New Roman"/>
                      <w:b w:val="0"/>
                      <w:bCs/>
                      <w:color w:val="auto"/>
                      <w:spacing w:val="2"/>
                      <w:kern w:val="2"/>
                      <w:sz w:val="21"/>
                      <w:szCs w:val="21"/>
                      <w:lang w:val="en-US" w:eastAsia="zh-CN" w:bidi="ar-SA"/>
                    </w:rPr>
                    <w:t>）</w:t>
                  </w:r>
                  <w:r>
                    <w:rPr>
                      <w:rFonts w:hint="eastAsia" w:ascii="Times New Roman" w:cs="Times New Roman"/>
                      <w:b w:val="0"/>
                      <w:bCs/>
                      <w:color w:val="auto"/>
                      <w:spacing w:val="2"/>
                      <w:kern w:val="2"/>
                      <w:sz w:val="21"/>
                      <w:szCs w:val="21"/>
                      <w:lang w:val="en-US" w:eastAsia="zh-CN" w:bidi="ar-SA"/>
                    </w:rPr>
                    <w:t>；焊接烟尘：配套移动式焊接烟尘净化器</w:t>
                  </w:r>
                </w:p>
              </w:tc>
              <w:tc>
                <w:tcPr>
                  <w:tcW w:w="264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Times New Roman" w:hAnsi="Times New Roman" w:eastAsia="宋体" w:cs="Times New Roman"/>
                      <w:b w:val="0"/>
                      <w:bCs/>
                      <w:color w:val="auto"/>
                      <w:spacing w:val="2"/>
                      <w:kern w:val="2"/>
                      <w:sz w:val="21"/>
                      <w:szCs w:val="21"/>
                      <w:lang w:val="en-US" w:eastAsia="zh-CN" w:bidi="ar-SA"/>
                    </w:rPr>
                  </w:pPr>
                  <w:r>
                    <w:rPr>
                      <w:rFonts w:hint="eastAsia" w:cs="Times New Roman"/>
                      <w:b w:val="0"/>
                      <w:bCs/>
                      <w:color w:val="auto"/>
                      <w:spacing w:val="2"/>
                      <w:kern w:val="2"/>
                      <w:sz w:val="21"/>
                      <w:szCs w:val="21"/>
                      <w:lang w:val="en-US" w:eastAsia="zh-CN" w:bidi="ar-SA"/>
                    </w:rPr>
                    <w:t>投料配料</w:t>
                  </w:r>
                  <w:r>
                    <w:rPr>
                      <w:rFonts w:hint="eastAsia" w:ascii="Times New Roman" w:hAnsi="Times New Roman" w:eastAsia="宋体" w:cs="Times New Roman"/>
                      <w:b w:val="0"/>
                      <w:bCs/>
                      <w:color w:val="auto"/>
                      <w:spacing w:val="2"/>
                      <w:kern w:val="2"/>
                      <w:sz w:val="21"/>
                      <w:szCs w:val="21"/>
                      <w:lang w:val="en-US" w:eastAsia="zh-CN" w:bidi="ar-SA"/>
                    </w:rPr>
                    <w:t>粉尘：</w:t>
                  </w:r>
                  <w:r>
                    <w:rPr>
                      <w:rFonts w:hint="eastAsia" w:cs="Times New Roman"/>
                      <w:b w:val="0"/>
                      <w:bCs/>
                      <w:color w:val="auto"/>
                      <w:spacing w:val="2"/>
                      <w:kern w:val="2"/>
                      <w:sz w:val="21"/>
                      <w:szCs w:val="21"/>
                      <w:lang w:val="en-US" w:eastAsia="zh-CN" w:bidi="ar-SA"/>
                    </w:rPr>
                    <w:t>工段密闭</w:t>
                  </w:r>
                  <w:r>
                    <w:rPr>
                      <w:rFonts w:hint="eastAsia" w:ascii="Times New Roman" w:hAnsi="Times New Roman" w:eastAsia="宋体" w:cs="Times New Roman"/>
                      <w:b w:val="0"/>
                      <w:bCs/>
                      <w:color w:val="auto"/>
                      <w:spacing w:val="2"/>
                      <w:kern w:val="2"/>
                      <w:sz w:val="21"/>
                      <w:szCs w:val="21"/>
                      <w:lang w:val="en-US" w:eastAsia="zh-CN" w:bidi="ar-SA"/>
                    </w:rPr>
                    <w:t>；</w:t>
                  </w:r>
                  <w:r>
                    <w:rPr>
                      <w:rFonts w:hint="eastAsia" w:cs="Times New Roman"/>
                      <w:b w:val="0"/>
                      <w:bCs/>
                      <w:color w:val="auto"/>
                      <w:spacing w:val="2"/>
                      <w:kern w:val="2"/>
                      <w:sz w:val="21"/>
                      <w:szCs w:val="21"/>
                      <w:lang w:val="en-US" w:eastAsia="zh-CN" w:bidi="ar-SA"/>
                    </w:rPr>
                    <w:t>设备自带滤芯过滤装置</w:t>
                  </w:r>
                </w:p>
                <w:p>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cs="Times New Roman" w:eastAsiaTheme="minorEastAsia"/>
                      <w:b w:val="0"/>
                      <w:bCs/>
                      <w:color w:val="000000" w:themeColor="text1"/>
                      <w:sz w:val="21"/>
                      <w:szCs w:val="21"/>
                      <w:vertAlign w:val="baseline"/>
                      <w:lang w:eastAsia="zh-CN"/>
                    </w:rPr>
                  </w:pPr>
                  <w:r>
                    <w:rPr>
                      <w:rFonts w:hint="eastAsia" w:ascii="Times New Roman" w:hAnsi="Times New Roman" w:eastAsia="宋体" w:cs="Times New Roman"/>
                      <w:b w:val="0"/>
                      <w:bCs/>
                      <w:color w:val="auto"/>
                      <w:spacing w:val="2"/>
                      <w:kern w:val="2"/>
                      <w:sz w:val="21"/>
                      <w:szCs w:val="21"/>
                      <w:lang w:val="en-US" w:eastAsia="zh-CN" w:bidi="ar-SA"/>
                    </w:rPr>
                    <w:t>涂布工艺废气：</w:t>
                  </w:r>
                  <w:r>
                    <w:rPr>
                      <w:rFonts w:hint="eastAsia" w:ascii="Times New Roman" w:cs="Times New Roman"/>
                      <w:b w:val="0"/>
                      <w:bCs/>
                      <w:color w:val="auto"/>
                      <w:spacing w:val="2"/>
                      <w:kern w:val="2"/>
                      <w:sz w:val="21"/>
                      <w:szCs w:val="21"/>
                      <w:lang w:val="en-US" w:eastAsia="zh-CN" w:bidi="ar-SA"/>
                    </w:rPr>
                    <w:t>工段密闭，负压收集；</w:t>
                  </w:r>
                  <w:r>
                    <w:rPr>
                      <w:rFonts w:hint="eastAsia" w:ascii="Times New Roman" w:hAnsi="Times New Roman" w:eastAsia="宋体" w:cs="Times New Roman"/>
                      <w:b w:val="0"/>
                      <w:bCs/>
                      <w:color w:val="auto"/>
                      <w:spacing w:val="2"/>
                      <w:kern w:val="2"/>
                      <w:sz w:val="21"/>
                      <w:szCs w:val="21"/>
                      <w:lang w:val="en-US" w:eastAsia="zh-CN" w:bidi="ar-SA"/>
                    </w:rPr>
                    <w:t>生产线NMP工艺废气经回收管道引至一套</w:t>
                  </w:r>
                  <w:r>
                    <w:rPr>
                      <w:rFonts w:hint="eastAsia" w:ascii="Times New Roman" w:cs="Times New Roman"/>
                      <w:b w:val="0"/>
                      <w:bCs/>
                      <w:color w:val="auto"/>
                      <w:spacing w:val="2"/>
                      <w:kern w:val="2"/>
                      <w:sz w:val="21"/>
                      <w:szCs w:val="21"/>
                      <w:lang w:val="en-US" w:eastAsia="zh-CN" w:bidi="ar-SA"/>
                    </w:rPr>
                    <w:t>冷凝回收装置+活性炭吸附装置，</w:t>
                  </w:r>
                  <w:r>
                    <w:rPr>
                      <w:rFonts w:hint="eastAsia" w:ascii="Times New Roman" w:hAnsi="Times New Roman" w:eastAsia="宋体" w:cs="Times New Roman"/>
                      <w:b w:val="0"/>
                      <w:bCs/>
                      <w:color w:val="auto"/>
                      <w:spacing w:val="2"/>
                      <w:kern w:val="2"/>
                      <w:sz w:val="21"/>
                      <w:szCs w:val="21"/>
                      <w:lang w:val="en-US" w:eastAsia="zh-CN" w:bidi="ar-SA"/>
                    </w:rPr>
                    <w:t>处理后通过15m高的排气筒排放（</w:t>
                  </w:r>
                  <w:r>
                    <w:rPr>
                      <w:rFonts w:hint="eastAsia" w:ascii="Times New Roman" w:cs="Times New Roman"/>
                      <w:b w:val="0"/>
                      <w:bCs/>
                      <w:color w:val="auto"/>
                      <w:spacing w:val="2"/>
                      <w:kern w:val="2"/>
                      <w:sz w:val="21"/>
                      <w:szCs w:val="21"/>
                      <w:lang w:val="en-US" w:eastAsia="zh-CN" w:bidi="ar-SA"/>
                    </w:rPr>
                    <w:t>DA001</w:t>
                  </w:r>
                  <w:r>
                    <w:rPr>
                      <w:rFonts w:hint="eastAsia" w:ascii="Times New Roman" w:hAnsi="Times New Roman" w:eastAsia="宋体" w:cs="Times New Roman"/>
                      <w:b w:val="0"/>
                      <w:bCs/>
                      <w:color w:val="auto"/>
                      <w:spacing w:val="2"/>
                      <w:kern w:val="2"/>
                      <w:sz w:val="21"/>
                      <w:szCs w:val="21"/>
                      <w:lang w:val="en-US" w:eastAsia="zh-CN" w:bidi="ar-SA"/>
                    </w:rPr>
                    <w:t>）；注液封口工段</w:t>
                  </w:r>
                  <w:r>
                    <w:rPr>
                      <w:rFonts w:hint="eastAsia" w:ascii="Times New Roman" w:cs="Times New Roman"/>
                      <w:b w:val="0"/>
                      <w:bCs/>
                      <w:color w:val="auto"/>
                      <w:spacing w:val="2"/>
                      <w:kern w:val="2"/>
                      <w:sz w:val="21"/>
                      <w:szCs w:val="21"/>
                      <w:lang w:val="en-US" w:eastAsia="zh-CN" w:bidi="ar-SA"/>
                    </w:rPr>
                    <w:t>废气：工段密闭，负压收集；</w:t>
                  </w:r>
                  <w:r>
                    <w:rPr>
                      <w:rFonts w:hint="eastAsia" w:ascii="Times New Roman" w:hAnsi="Times New Roman" w:eastAsia="宋体" w:cs="Times New Roman"/>
                      <w:b w:val="0"/>
                      <w:bCs/>
                      <w:color w:val="auto"/>
                      <w:spacing w:val="2"/>
                      <w:kern w:val="2"/>
                      <w:sz w:val="21"/>
                      <w:szCs w:val="21"/>
                      <w:lang w:val="en-US" w:eastAsia="zh-CN" w:bidi="ar-SA"/>
                    </w:rPr>
                    <w:t>产生的有机废气经二级活性炭吸附处理后，经15m高的排气筒排放（</w:t>
                  </w:r>
                  <w:r>
                    <w:rPr>
                      <w:rFonts w:hint="eastAsia" w:ascii="Times New Roman" w:cs="Times New Roman"/>
                      <w:b w:val="0"/>
                      <w:bCs/>
                      <w:color w:val="auto"/>
                      <w:spacing w:val="2"/>
                      <w:kern w:val="2"/>
                      <w:sz w:val="21"/>
                      <w:szCs w:val="21"/>
                      <w:lang w:val="en-US" w:eastAsia="zh-CN" w:bidi="ar-SA"/>
                    </w:rPr>
                    <w:t>DA002</w:t>
                  </w:r>
                  <w:r>
                    <w:rPr>
                      <w:rFonts w:hint="eastAsia" w:ascii="Times New Roman" w:hAnsi="Times New Roman" w:eastAsia="宋体" w:cs="Times New Roman"/>
                      <w:b w:val="0"/>
                      <w:bCs/>
                      <w:color w:val="auto"/>
                      <w:spacing w:val="2"/>
                      <w:kern w:val="2"/>
                      <w:sz w:val="21"/>
                      <w:szCs w:val="21"/>
                      <w:lang w:val="en-US" w:eastAsia="zh-CN" w:bidi="ar-SA"/>
                    </w:rPr>
                    <w:t>）</w:t>
                  </w:r>
                  <w:r>
                    <w:rPr>
                      <w:rFonts w:hint="eastAsia" w:ascii="Times New Roman" w:cs="Times New Roman"/>
                      <w:b w:val="0"/>
                      <w:bCs/>
                      <w:color w:val="auto"/>
                      <w:spacing w:val="2"/>
                      <w:kern w:val="2"/>
                      <w:sz w:val="21"/>
                      <w:szCs w:val="21"/>
                      <w:lang w:val="en-US" w:eastAsia="zh-CN" w:bidi="ar-SA"/>
                    </w:rPr>
                    <w:t>；焊接烟尘：配套移动式焊接烟尘净化器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04" w:type="dxa"/>
                  <w:vMerge w:val="continue"/>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p>
              </w:tc>
              <w:tc>
                <w:tcPr>
                  <w:tcW w:w="848" w:type="dxa"/>
                  <w:vMerge w:val="restar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r>
                    <w:rPr>
                      <w:b w:val="0"/>
                      <w:bCs/>
                      <w:color w:val="auto"/>
                      <w:sz w:val="21"/>
                      <w:szCs w:val="21"/>
                    </w:rPr>
                    <w:t>固废处理</w:t>
                  </w:r>
                </w:p>
              </w:tc>
              <w:tc>
                <w:tcPr>
                  <w:tcW w:w="4663"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eastAsia="宋体"/>
                      <w:b w:val="0"/>
                      <w:bCs/>
                      <w:color w:val="auto"/>
                      <w:sz w:val="21"/>
                      <w:szCs w:val="21"/>
                      <w:lang w:val="en-US" w:eastAsia="zh-CN"/>
                    </w:rPr>
                    <w:t>一般</w:t>
                  </w:r>
                  <w:r>
                    <w:rPr>
                      <w:rFonts w:hint="eastAsia"/>
                      <w:b w:val="0"/>
                      <w:bCs/>
                      <w:color w:val="auto"/>
                      <w:sz w:val="21"/>
                      <w:szCs w:val="21"/>
                      <w:lang w:val="en-US" w:eastAsia="zh-CN"/>
                    </w:rPr>
                    <w:t>工业固废暂存于一般工业固废暂存间后定期</w:t>
                  </w:r>
                  <w:r>
                    <w:rPr>
                      <w:rFonts w:hint="eastAsia" w:eastAsia="宋体"/>
                      <w:b w:val="0"/>
                      <w:bCs/>
                      <w:color w:val="auto"/>
                      <w:sz w:val="21"/>
                      <w:szCs w:val="21"/>
                      <w:lang w:val="en-US" w:eastAsia="zh-CN"/>
                    </w:rPr>
                    <w:t>资源外售或合理外运处置</w:t>
                  </w:r>
                  <w:r>
                    <w:rPr>
                      <w:rFonts w:hint="eastAsia"/>
                      <w:b w:val="0"/>
                      <w:bCs/>
                      <w:color w:val="auto"/>
                      <w:sz w:val="21"/>
                      <w:szCs w:val="21"/>
                      <w:lang w:val="en-US" w:eastAsia="zh-CN"/>
                    </w:rPr>
                    <w:t>，一般工业固废暂存间拟设于试制验证厂房南侧，建筑面积约50m</w:t>
                  </w:r>
                  <w:r>
                    <w:rPr>
                      <w:rFonts w:hint="eastAsia"/>
                      <w:b w:val="0"/>
                      <w:bCs/>
                      <w:color w:val="auto"/>
                      <w:sz w:val="21"/>
                      <w:szCs w:val="21"/>
                      <w:vertAlign w:val="superscript"/>
                      <w:lang w:val="en-US" w:eastAsia="zh-CN"/>
                    </w:rPr>
                    <w:t>2</w:t>
                  </w:r>
                </w:p>
              </w:tc>
              <w:tc>
                <w:tcPr>
                  <w:tcW w:w="2644"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eastAsia="宋体"/>
                      <w:b w:val="0"/>
                      <w:bCs/>
                      <w:color w:val="auto"/>
                      <w:sz w:val="21"/>
                      <w:szCs w:val="21"/>
                      <w:lang w:val="en-US" w:eastAsia="zh-CN"/>
                    </w:rPr>
                    <w:t>一般</w:t>
                  </w:r>
                  <w:r>
                    <w:rPr>
                      <w:rFonts w:hint="eastAsia"/>
                      <w:b w:val="0"/>
                      <w:bCs/>
                      <w:color w:val="auto"/>
                      <w:sz w:val="21"/>
                      <w:szCs w:val="21"/>
                      <w:lang w:val="en-US" w:eastAsia="zh-CN"/>
                    </w:rPr>
                    <w:t>工业固废暂存于一般工业固废暂存间后定期</w:t>
                  </w:r>
                  <w:r>
                    <w:rPr>
                      <w:rFonts w:hint="eastAsia" w:eastAsia="宋体"/>
                      <w:b w:val="0"/>
                      <w:bCs/>
                      <w:color w:val="auto"/>
                      <w:sz w:val="21"/>
                      <w:szCs w:val="21"/>
                      <w:lang w:val="en-US" w:eastAsia="zh-CN"/>
                    </w:rPr>
                    <w:t>资源外售或合理外运处置</w:t>
                  </w:r>
                  <w:r>
                    <w:rPr>
                      <w:rFonts w:hint="eastAsia"/>
                      <w:b w:val="0"/>
                      <w:bCs/>
                      <w:color w:val="auto"/>
                      <w:sz w:val="21"/>
                      <w:szCs w:val="21"/>
                      <w:lang w:val="en-US" w:eastAsia="zh-CN"/>
                    </w:rPr>
                    <w:t>，一般工业固废暂存间拟设于试制验证厂房南侧，建筑面积约50m</w:t>
                  </w:r>
                  <w:r>
                    <w:rPr>
                      <w:rFonts w:hint="eastAsia"/>
                      <w:b w:val="0"/>
                      <w:bCs/>
                      <w:color w:val="auto"/>
                      <w:sz w:val="21"/>
                      <w:szCs w:val="21"/>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04" w:type="dxa"/>
                  <w:vMerge w:val="continue"/>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p>
              </w:tc>
              <w:tc>
                <w:tcPr>
                  <w:tcW w:w="848" w:type="dxa"/>
                  <w:vMerge w:val="continue"/>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p>
              </w:tc>
              <w:tc>
                <w:tcPr>
                  <w:tcW w:w="4663"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b w:val="0"/>
                      <w:bCs/>
                      <w:color w:val="auto"/>
                      <w:sz w:val="21"/>
                      <w:szCs w:val="21"/>
                      <w:lang w:val="en-US" w:eastAsia="zh-CN"/>
                    </w:rPr>
                    <w:t>危险废物暂存于试制验证车间内的危险废物暂存间后，</w:t>
                  </w:r>
                  <w:r>
                    <w:rPr>
                      <w:rFonts w:hint="eastAsia" w:eastAsia="宋体"/>
                      <w:b w:val="0"/>
                      <w:bCs/>
                      <w:color w:val="auto"/>
                      <w:sz w:val="21"/>
                      <w:szCs w:val="21"/>
                      <w:lang w:val="en-US" w:eastAsia="zh-CN"/>
                    </w:rPr>
                    <w:t>委托有资质单位定期处置</w:t>
                  </w:r>
                  <w:r>
                    <w:rPr>
                      <w:rFonts w:hint="eastAsia"/>
                      <w:b w:val="0"/>
                      <w:bCs/>
                      <w:color w:val="auto"/>
                      <w:sz w:val="21"/>
                      <w:szCs w:val="21"/>
                      <w:lang w:val="en-US" w:eastAsia="zh-CN"/>
                    </w:rPr>
                    <w:t>；危险废物暂存间拟设于试制验证厂房南侧，建筑面积约30m</w:t>
                  </w:r>
                  <w:r>
                    <w:rPr>
                      <w:rFonts w:hint="eastAsia"/>
                      <w:b w:val="0"/>
                      <w:bCs/>
                      <w:color w:val="auto"/>
                      <w:sz w:val="21"/>
                      <w:szCs w:val="21"/>
                      <w:vertAlign w:val="superscript"/>
                      <w:lang w:val="en-US" w:eastAsia="zh-CN"/>
                    </w:rPr>
                    <w:t>2</w:t>
                  </w:r>
                </w:p>
              </w:tc>
              <w:tc>
                <w:tcPr>
                  <w:tcW w:w="2644"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b w:val="0"/>
                      <w:bCs/>
                      <w:color w:val="auto"/>
                      <w:sz w:val="21"/>
                      <w:szCs w:val="21"/>
                      <w:lang w:val="en-US" w:eastAsia="zh-CN"/>
                    </w:rPr>
                    <w:t>危险废物暂存于试制验证车间内的危险废物暂存间后，</w:t>
                  </w:r>
                  <w:r>
                    <w:rPr>
                      <w:rFonts w:hint="eastAsia" w:eastAsia="宋体"/>
                      <w:b w:val="0"/>
                      <w:bCs/>
                      <w:color w:val="auto"/>
                      <w:sz w:val="21"/>
                      <w:szCs w:val="21"/>
                      <w:lang w:val="en-US" w:eastAsia="zh-CN"/>
                    </w:rPr>
                    <w:t>委托有资质单位定期处置</w:t>
                  </w:r>
                  <w:r>
                    <w:rPr>
                      <w:rFonts w:hint="eastAsia"/>
                      <w:b w:val="0"/>
                      <w:bCs/>
                      <w:color w:val="auto"/>
                      <w:sz w:val="21"/>
                      <w:szCs w:val="21"/>
                      <w:lang w:val="en-US" w:eastAsia="zh-CN"/>
                    </w:rPr>
                    <w:t>；危险废物暂存间拟设于试制验证厂房南侧，建筑面积约30m</w:t>
                  </w:r>
                  <w:r>
                    <w:rPr>
                      <w:rFonts w:hint="eastAsia"/>
                      <w:b w:val="0"/>
                      <w:bCs/>
                      <w:color w:val="auto"/>
                      <w:sz w:val="21"/>
                      <w:szCs w:val="21"/>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04" w:type="dxa"/>
                  <w:vMerge w:val="continue"/>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p>
              </w:tc>
              <w:tc>
                <w:tcPr>
                  <w:tcW w:w="848" w:type="dxa"/>
                  <w:vMerge w:val="continue"/>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p>
              </w:tc>
              <w:tc>
                <w:tcPr>
                  <w:tcW w:w="4663"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b w:val="0"/>
                      <w:bCs/>
                      <w:sz w:val="21"/>
                      <w:szCs w:val="21"/>
                    </w:rPr>
                    <w:t>生活垃圾分类收集，环卫部门清运</w:t>
                  </w:r>
                </w:p>
              </w:tc>
              <w:tc>
                <w:tcPr>
                  <w:tcW w:w="2644"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b w:val="0"/>
                      <w:bCs/>
                      <w:sz w:val="21"/>
                      <w:szCs w:val="21"/>
                    </w:rPr>
                    <w:t>生活垃圾分类收集，环卫部门清运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04" w:type="dxa"/>
                  <w:vMerge w:val="continue"/>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p>
              </w:tc>
              <w:tc>
                <w:tcPr>
                  <w:tcW w:w="848" w:type="dxa"/>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r>
                    <w:rPr>
                      <w:b w:val="0"/>
                      <w:bCs/>
                      <w:sz w:val="21"/>
                      <w:szCs w:val="21"/>
                    </w:rPr>
                    <w:t>噪声治理</w:t>
                  </w:r>
                </w:p>
              </w:tc>
              <w:tc>
                <w:tcPr>
                  <w:tcW w:w="4663"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b w:val="0"/>
                      <w:bCs/>
                      <w:sz w:val="21"/>
                      <w:szCs w:val="21"/>
                    </w:rPr>
                    <w:t>选用低噪声设备，并采取相应隔声降噪措施</w:t>
                  </w:r>
                </w:p>
              </w:tc>
              <w:tc>
                <w:tcPr>
                  <w:tcW w:w="2644"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b w:val="0"/>
                      <w:bCs/>
                      <w:sz w:val="21"/>
                      <w:szCs w:val="21"/>
                    </w:rPr>
                    <w:t>选用低噪声设备，并采取相应隔声降噪措施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04" w:type="dxa"/>
                  <w:vMerge w:val="continue"/>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p>
              </w:tc>
              <w:tc>
                <w:tcPr>
                  <w:tcW w:w="848" w:type="dxa"/>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r>
                    <w:rPr>
                      <w:rFonts w:hint="eastAsia"/>
                      <w:b w:val="0"/>
                      <w:bCs/>
                      <w:color w:val="auto"/>
                      <w:sz w:val="21"/>
                      <w:szCs w:val="21"/>
                      <w:lang w:eastAsia="zh-CN"/>
                    </w:rPr>
                    <w:t>环境风险</w:t>
                  </w:r>
                </w:p>
              </w:tc>
              <w:tc>
                <w:tcPr>
                  <w:tcW w:w="4663" w:type="dxa"/>
                  <w:vAlign w:val="center"/>
                </w:tcPr>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b w:val="0"/>
                      <w:bCs/>
                      <w:color w:val="auto"/>
                      <w:sz w:val="21"/>
                      <w:szCs w:val="21"/>
                      <w:lang w:eastAsia="zh-CN"/>
                    </w:rPr>
                    <w:t>分区防渗、配套应急事故池、</w:t>
                  </w:r>
                  <w:r>
                    <w:rPr>
                      <w:rFonts w:hint="default" w:ascii="Times New Roman" w:hAnsi="Times New Roman" w:eastAsia="宋体" w:cs="Times New Roman"/>
                      <w:b w:val="0"/>
                      <w:bCs/>
                      <w:color w:val="auto"/>
                      <w:sz w:val="21"/>
                      <w:szCs w:val="21"/>
                    </w:rPr>
                    <w:t>雨污水管网切换装置、应急物质、急救措施</w:t>
                  </w:r>
                </w:p>
              </w:tc>
              <w:tc>
                <w:tcPr>
                  <w:tcW w:w="2644" w:type="dxa"/>
                  <w:vAlign w:val="center"/>
                </w:tcPr>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b w:val="0"/>
                      <w:bCs/>
                      <w:color w:val="auto"/>
                      <w:sz w:val="21"/>
                      <w:szCs w:val="21"/>
                      <w:lang w:eastAsia="zh-CN"/>
                    </w:rPr>
                    <w:t>分区防渗、配套应急事故池、</w:t>
                  </w:r>
                  <w:r>
                    <w:rPr>
                      <w:rFonts w:hint="default" w:ascii="Times New Roman" w:hAnsi="Times New Roman" w:eastAsia="宋体" w:cs="Times New Roman"/>
                      <w:b w:val="0"/>
                      <w:bCs/>
                      <w:color w:val="auto"/>
                      <w:sz w:val="21"/>
                      <w:szCs w:val="21"/>
                    </w:rPr>
                    <w:t>雨污水管网切换装置、应急物质、急救措施</w:t>
                  </w:r>
                </w:p>
              </w:tc>
            </w:tr>
          </w:tbl>
          <w:p>
            <w:pPr>
              <w:spacing w:line="360" w:lineRule="auto"/>
              <w:ind w:firstLine="482" w:firstLineChars="200"/>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（3）产品方案</w:t>
            </w:r>
          </w:p>
          <w:p>
            <w:pPr>
              <w:spacing w:line="360" w:lineRule="auto"/>
              <w:ind w:firstLine="480" w:firstLineChars="200"/>
              <w:rPr>
                <w:rFonts w:hint="default" w:ascii="Times New Roman" w:hAnsi="Times New Roman" w:cs="Times New Roman"/>
                <w:b w:val="0"/>
                <w:bCs w:val="0"/>
                <w:color w:val="000000" w:themeColor="text1"/>
                <w:sz w:val="24"/>
                <w:lang w:eastAsia="zh-CN"/>
              </w:rPr>
            </w:pPr>
            <w:r>
              <w:rPr>
                <w:rFonts w:hint="default" w:ascii="Times New Roman" w:hAnsi="Times New Roman" w:cs="Times New Roman"/>
                <w:b w:val="0"/>
                <w:bCs w:val="0"/>
                <w:color w:val="000000" w:themeColor="text1"/>
                <w:sz w:val="24"/>
              </w:rPr>
              <w:t>本项目</w:t>
            </w:r>
            <w:r>
              <w:rPr>
                <w:rFonts w:hint="default" w:ascii="Times New Roman" w:hAnsi="Times New Roman" w:cs="Times New Roman"/>
                <w:b w:val="0"/>
                <w:bCs w:val="0"/>
                <w:color w:val="000000" w:themeColor="text1"/>
                <w:sz w:val="24"/>
                <w:lang w:val="en-US" w:eastAsia="zh-CN"/>
              </w:rPr>
              <w:t>为锂电池生产企业、退役电池回收利用企业、锂电池相关运营企业等单位提供锂电池研发设计、试制验证、检测评估、场地租赁、信息共享等服务</w:t>
            </w:r>
            <w:r>
              <w:rPr>
                <w:rFonts w:hint="default" w:ascii="Times New Roman" w:hAnsi="Times New Roman" w:cs="Times New Roman"/>
                <w:b w:val="0"/>
                <w:bCs w:val="0"/>
                <w:color w:val="000000" w:themeColor="text1"/>
                <w:sz w:val="24"/>
                <w:lang w:eastAsia="zh-CN"/>
              </w:rPr>
              <w:t>，无具体产品方案。</w:t>
            </w:r>
          </w:p>
          <w:p>
            <w:pPr>
              <w:spacing w:line="360" w:lineRule="auto"/>
              <w:ind w:firstLine="482" w:firstLineChars="200"/>
              <w:rPr>
                <w:rFonts w:hint="default" w:ascii="Times New Roman" w:hAnsi="Times New Roman" w:cs="Times New Roman"/>
                <w:b/>
                <w:bCs/>
                <w:color w:val="000000" w:themeColor="text1"/>
                <w:sz w:val="24"/>
              </w:rPr>
            </w:pPr>
          </w:p>
          <w:p>
            <w:pPr>
              <w:spacing w:line="360" w:lineRule="auto"/>
              <w:ind w:firstLine="482" w:firstLineChars="200"/>
              <w:rPr>
                <w:rFonts w:hint="default" w:ascii="Times New Roman" w:hAnsi="Times New Roman" w:cs="Times New Roman"/>
                <w:b/>
                <w:bCs/>
                <w:color w:val="000000" w:themeColor="text1"/>
                <w:sz w:val="24"/>
              </w:rPr>
            </w:pPr>
          </w:p>
          <w:p>
            <w:pPr>
              <w:spacing w:line="360" w:lineRule="auto"/>
              <w:ind w:firstLine="482" w:firstLineChars="200"/>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（4）生产设备</w:t>
            </w:r>
          </w:p>
          <w:p>
            <w:pPr>
              <w:widowControl/>
              <w:spacing w:line="360" w:lineRule="auto"/>
              <w:jc w:val="center"/>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 xml:space="preserve"> 表2.3 设备一览表 </w:t>
            </w:r>
          </w:p>
          <w:tbl>
            <w:tblPr>
              <w:tblStyle w:val="22"/>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20"/>
              <w:gridCol w:w="2739"/>
              <w:gridCol w:w="1317"/>
              <w:gridCol w:w="2939"/>
              <w:gridCol w:w="124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3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序号</w:t>
                  </w:r>
                </w:p>
              </w:tc>
              <w:tc>
                <w:tcPr>
                  <w:tcW w:w="1539" w:type="pct"/>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设备名称</w:t>
                  </w:r>
                </w:p>
              </w:tc>
              <w:tc>
                <w:tcPr>
                  <w:tcW w:w="754" w:type="pc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sz w:val="21"/>
                      <w:szCs w:val="21"/>
                      <w:lang w:eastAsia="zh-CN"/>
                    </w:rPr>
                  </w:pPr>
                  <w:r>
                    <w:rPr>
                      <w:rFonts w:hint="eastAsia" w:eastAsia="宋体" w:cs="Times New Roman"/>
                      <w:b/>
                      <w:bCs/>
                      <w:sz w:val="21"/>
                      <w:szCs w:val="21"/>
                      <w:lang w:eastAsia="zh-CN"/>
                    </w:rPr>
                    <w:t>环评申报</w:t>
                  </w:r>
                  <w:r>
                    <w:rPr>
                      <w:rFonts w:hint="default" w:ascii="Times New Roman" w:hAnsi="Times New Roman" w:eastAsia="宋体" w:cs="Times New Roman"/>
                      <w:b/>
                      <w:bCs/>
                      <w:sz w:val="21"/>
                      <w:szCs w:val="21"/>
                    </w:rPr>
                    <w:t>数量</w:t>
                  </w:r>
                  <w:r>
                    <w:rPr>
                      <w:rFonts w:hint="eastAsia" w:ascii="Times New Roman" w:hAnsi="Times New Roman" w:eastAsia="宋体" w:cs="Times New Roman"/>
                      <w:b/>
                      <w:bCs/>
                      <w:sz w:val="21"/>
                      <w:szCs w:val="21"/>
                      <w:lang w:eastAsia="zh-CN"/>
                    </w:rPr>
                    <w:t>（台）</w:t>
                  </w:r>
                </w:p>
              </w:tc>
              <w:tc>
                <w:tcPr>
                  <w:tcW w:w="1649" w:type="pc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lang w:eastAsia="zh-CN"/>
                    </w:rPr>
                    <w:t>备注</w:t>
                  </w:r>
                </w:p>
              </w:tc>
              <w:tc>
                <w:tcPr>
                  <w:tcW w:w="711" w:type="pc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lang w:eastAsia="zh-CN"/>
                    </w:rPr>
                  </w:pPr>
                  <w:r>
                    <w:rPr>
                      <w:rFonts w:hint="eastAsia" w:eastAsia="宋体" w:cs="Times New Roman"/>
                      <w:b/>
                      <w:bCs/>
                      <w:sz w:val="21"/>
                      <w:szCs w:val="21"/>
                      <w:lang w:eastAsia="zh-CN"/>
                    </w:rPr>
                    <w:t>实际投产数量（台）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5000" w:type="pct"/>
                  <w:gridSpan w:val="5"/>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一、研发</w:t>
                  </w:r>
                  <w:r>
                    <w:rPr>
                      <w:rFonts w:hint="eastAsia" w:cs="Times New Roman"/>
                      <w:b/>
                      <w:bCs/>
                      <w:sz w:val="21"/>
                      <w:szCs w:val="21"/>
                      <w:lang w:eastAsia="zh-CN"/>
                    </w:rPr>
                    <w:t>检测</w:t>
                  </w:r>
                  <w:r>
                    <w:rPr>
                      <w:rFonts w:hint="default" w:ascii="Times New Roman" w:hAnsi="Times New Roman" w:eastAsia="宋体" w:cs="Times New Roman"/>
                      <w:b/>
                      <w:bCs/>
                      <w:sz w:val="21"/>
                      <w:szCs w:val="21"/>
                    </w:rPr>
                    <w:t>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1539" w:type="pct"/>
                  <w:tcBorders>
                    <w:righ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功能膜材料复合机</w:t>
                  </w:r>
                </w:p>
              </w:tc>
              <w:tc>
                <w:tcPr>
                  <w:tcW w:w="754" w:type="pct"/>
                  <w:tcBorders>
                    <w:left w:val="single" w:color="auto" w:sz="4" w:space="0"/>
                    <w:righ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649" w:type="pct"/>
                  <w:tcBorders>
                    <w:left w:val="single" w:color="auto" w:sz="4" w:space="0"/>
                    <w:righ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用于电池隔膜的复合</w:t>
                  </w:r>
                </w:p>
              </w:tc>
              <w:tc>
                <w:tcPr>
                  <w:tcW w:w="711" w:type="pct"/>
                  <w:tcBorders>
                    <w:left w:val="single" w:color="auto" w:sz="4" w:space="0"/>
                    <w:righ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电感耦合等离子高频发射光谱仪</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649" w:type="pct"/>
                  <w:vMerge w:val="restar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ascii="Times New Roman" w:hAnsi="Times New Roman" w:eastAsia="宋体" w:cs="Times New Roman"/>
                      <w:sz w:val="21"/>
                      <w:szCs w:val="21"/>
                      <w:lang w:eastAsia="zh-CN"/>
                    </w:rPr>
                  </w:pPr>
                  <w:r>
                    <w:rPr>
                      <w:rFonts w:hint="eastAsia" w:eastAsia="宋体" w:cs="Times New Roman"/>
                      <w:sz w:val="21"/>
                      <w:szCs w:val="21"/>
                      <w:lang w:eastAsia="zh-CN"/>
                    </w:rPr>
                    <w:t>正负极材料、隔膜等材料成分分析</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eastAsia="宋体" w:cs="Times New Roman"/>
                      <w:sz w:val="21"/>
                      <w:szCs w:val="21"/>
                      <w:lang w:val="en-US"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原子吸收分光光度计</w:t>
                  </w:r>
                </w:p>
              </w:tc>
              <w:tc>
                <w:tcPr>
                  <w:tcW w:w="754" w:type="pct"/>
                  <w:tcBorders>
                    <w:bottom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649" w:type="pct"/>
                  <w:vMerge w:val="continue"/>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8"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气相色谱-质谱联用仪</w:t>
                  </w:r>
                </w:p>
              </w:tc>
              <w:tc>
                <w:tcPr>
                  <w:tcW w:w="754" w:type="pct"/>
                  <w:tcBorders>
                    <w:top w:val="single" w:color="auto" w:sz="4" w:space="0"/>
                    <w:bottom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vMerge w:val="continue"/>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电感耦合等离子体光谱仪</w:t>
                  </w:r>
                </w:p>
              </w:tc>
              <w:tc>
                <w:tcPr>
                  <w:tcW w:w="754" w:type="pct"/>
                  <w:tcBorders>
                    <w:top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vMerge w:val="continue"/>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ascii="Times New Roman" w:hAnsi="Times New Roman" w:eastAsia="宋体" w:cs="Times New Roman"/>
                      <w:sz w:val="21"/>
                      <w:szCs w:val="21"/>
                      <w:lang w:eastAsia="zh-CN"/>
                    </w:rPr>
                  </w:pP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自动冲槽点底机</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64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电芯焊制装置</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电池自动清洗机</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64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清洗装置</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K 值测试机</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64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成品自放电测试</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配档机</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6</w:t>
                  </w:r>
                </w:p>
              </w:tc>
              <w:tc>
                <w:tcPr>
                  <w:tcW w:w="164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配档</w:t>
                  </w:r>
                  <w:r>
                    <w:rPr>
                      <w:rFonts w:hint="eastAsia" w:eastAsia="宋体" w:cs="Times New Roman"/>
                      <w:sz w:val="21"/>
                      <w:szCs w:val="21"/>
                      <w:lang w:eastAsia="zh-CN"/>
                    </w:rPr>
                    <w:t>装置</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真空箱</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抽真空</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盐雾机</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64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五金件耐腐蚀性测试</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恒温恒湿箱</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4</w:t>
                  </w:r>
                </w:p>
              </w:tc>
              <w:tc>
                <w:tcPr>
                  <w:tcW w:w="164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模拟环境变化对单体产品测试</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13</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红外热像仪</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64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测试产品温度分布情况</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14</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高精度万用表</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649" w:type="pct"/>
                  <w:vMerge w:val="restar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电压、电阻测试</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内阻测试仪</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649" w:type="pct"/>
                  <w:vMerge w:val="continue"/>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16</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数字耐压测试仪</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vMerge w:val="continue"/>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w w:val="99"/>
                      <w:sz w:val="21"/>
                      <w:szCs w:val="21"/>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17</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电芯挤压测试机</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vMerge w:val="restar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lang w:val="en-US" w:eastAsia="zh-CN"/>
                    </w:rPr>
                  </w:pPr>
                  <w:r>
                    <w:rPr>
                      <w:rFonts w:hint="default" w:ascii="Times New Roman" w:hAnsi="Times New Roman" w:eastAsia="宋体" w:cs="Times New Roman"/>
                      <w:sz w:val="21"/>
                      <w:szCs w:val="21"/>
                      <w:lang w:val="en-US" w:eastAsia="zh-CN"/>
                    </w:rPr>
                    <w:t>测试装置</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18</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电芯针刺测试机</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vMerge w:val="continue"/>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lang w:val="en-US" w:eastAsia="zh-CN"/>
                    </w:rPr>
                  </w:pP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w w:val="99"/>
                      <w:sz w:val="21"/>
                      <w:szCs w:val="21"/>
                      <w:lang w:val="en-US"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19</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短路测试箱</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vMerge w:val="continue"/>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lang w:val="en-US" w:eastAsia="zh-CN"/>
                    </w:rPr>
                  </w:pP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w w:val="99"/>
                      <w:sz w:val="21"/>
                      <w:szCs w:val="21"/>
                      <w:lang w:val="en-US"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高低温交变实验箱</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vMerge w:val="continue"/>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lang w:val="en-US" w:eastAsia="zh-CN"/>
                    </w:rPr>
                  </w:pP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w w:val="99"/>
                      <w:sz w:val="21"/>
                      <w:szCs w:val="21"/>
                      <w:lang w:val="en-US"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21</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动力电池电性能检测系统</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4</w:t>
                  </w:r>
                </w:p>
              </w:tc>
              <w:tc>
                <w:tcPr>
                  <w:tcW w:w="1649" w:type="pct"/>
                  <w:vMerge w:val="continue"/>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w w:val="99"/>
                      <w:sz w:val="21"/>
                      <w:szCs w:val="21"/>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22</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电化学工作站</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vMerge w:val="continue"/>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w w:val="99"/>
                      <w:sz w:val="21"/>
                      <w:szCs w:val="21"/>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23</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综合热分析仪</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val="en-US" w:eastAsia="zh-CN"/>
                    </w:rPr>
                    <w:t>模拟环境变化对单体</w:t>
                  </w:r>
                  <w:r>
                    <w:rPr>
                      <w:rFonts w:hint="eastAsia" w:eastAsia="宋体" w:cs="Times New Roman"/>
                      <w:sz w:val="21"/>
                      <w:szCs w:val="21"/>
                      <w:lang w:val="en-US" w:eastAsia="zh-CN"/>
                    </w:rPr>
                    <w:t>材料</w:t>
                  </w:r>
                  <w:r>
                    <w:rPr>
                      <w:rFonts w:hint="default" w:ascii="Times New Roman" w:hAnsi="Times New Roman" w:eastAsia="宋体" w:cs="Times New Roman"/>
                      <w:sz w:val="21"/>
                      <w:szCs w:val="21"/>
                      <w:lang w:val="en-US" w:eastAsia="zh-CN"/>
                    </w:rPr>
                    <w:t>测试</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24</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手套箱</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lang w:val="en-US" w:eastAsia="zh-CN"/>
                    </w:rPr>
                  </w:pPr>
                  <w:r>
                    <w:rPr>
                      <w:rFonts w:hint="default" w:ascii="Times New Roman" w:hAnsi="Times New Roman" w:eastAsia="宋体" w:cs="Times New Roman"/>
                      <w:w w:val="99"/>
                      <w:sz w:val="21"/>
                      <w:szCs w:val="21"/>
                      <w:lang w:val="en-US" w:eastAsia="zh-CN"/>
                    </w:rPr>
                    <w:t>-</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w w:val="99"/>
                      <w:sz w:val="21"/>
                      <w:szCs w:val="21"/>
                      <w:lang w:val="en-US"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25</w:t>
                  </w:r>
                </w:p>
              </w:tc>
              <w:tc>
                <w:tcPr>
                  <w:tcW w:w="1539" w:type="pct"/>
                  <w:tcBorders>
                    <w:righ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8"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扫描电子显微镜（SEM）</w:t>
                  </w:r>
                </w:p>
              </w:tc>
              <w:tc>
                <w:tcPr>
                  <w:tcW w:w="754" w:type="pct"/>
                  <w:tcBorders>
                    <w:left w:val="single" w:color="auto" w:sz="4" w:space="0"/>
                    <w:righ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tcBorders>
                    <w:left w:val="single" w:color="auto" w:sz="4" w:space="0"/>
                    <w:righ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lang w:val="en-US" w:eastAsia="zh-CN"/>
                    </w:rPr>
                  </w:pPr>
                  <w:r>
                    <w:rPr>
                      <w:rFonts w:hint="default" w:ascii="Times New Roman" w:hAnsi="Times New Roman" w:eastAsia="宋体" w:cs="Times New Roman"/>
                      <w:w w:val="99"/>
                      <w:sz w:val="21"/>
                      <w:szCs w:val="21"/>
                      <w:lang w:val="en-US" w:eastAsia="zh-CN"/>
                    </w:rPr>
                    <w:t>-</w:t>
                  </w:r>
                </w:p>
              </w:tc>
              <w:tc>
                <w:tcPr>
                  <w:tcW w:w="711" w:type="pc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w w:val="99"/>
                      <w:sz w:val="21"/>
                      <w:szCs w:val="21"/>
                      <w:lang w:val="en-US"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26</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冷热冲击试验箱</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3</w:t>
                  </w:r>
                </w:p>
              </w:tc>
              <w:tc>
                <w:tcPr>
                  <w:tcW w:w="1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模拟环境温度测试</w:t>
                  </w:r>
                  <w:r>
                    <w:rPr>
                      <w:rFonts w:hint="eastAsia" w:cs="Times New Roman"/>
                      <w:sz w:val="21"/>
                      <w:szCs w:val="21"/>
                      <w:lang w:eastAsia="zh-CN"/>
                    </w:rPr>
                    <w:t>材料</w:t>
                  </w:r>
                  <w:r>
                    <w:rPr>
                      <w:rFonts w:hint="default" w:ascii="Times New Roman" w:hAnsi="Times New Roman" w:eastAsia="宋体" w:cs="Times New Roman"/>
                      <w:sz w:val="21"/>
                      <w:szCs w:val="21"/>
                      <w:lang w:eastAsia="zh-CN"/>
                    </w:rPr>
                    <w:t>性能变化</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27</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振动台</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模拟环境振动测试产品性能变化</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28</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短路测试仪</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4</w:t>
                  </w:r>
                </w:p>
              </w:tc>
              <w:tc>
                <w:tcPr>
                  <w:tcW w:w="1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短路测试</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eastAsia" w:cs="Times New Roman"/>
                      <w:sz w:val="21"/>
                      <w:szCs w:val="21"/>
                      <w:lang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29</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针刺挤压机</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安全试验</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30</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跌落测试台</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跌落测试</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31</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内阻仪</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测电压和内阻</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32</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电芯测试柜</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电芯测试</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33</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电池等温量热仪</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4</w:t>
                  </w:r>
                </w:p>
              </w:tc>
              <w:tc>
                <w:tcPr>
                  <w:tcW w:w="1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34</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电池保护板测试仪</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eastAsia" w:ascii="Times New Roman" w:hAnsi="Times New Roman" w:eastAsia="宋体" w:cs="Times New Roman"/>
                      <w:w w:val="99"/>
                      <w:sz w:val="21"/>
                      <w:szCs w:val="21"/>
                      <w:lang w:val="en-US" w:eastAsia="zh-CN"/>
                    </w:rPr>
                  </w:pPr>
                  <w:r>
                    <w:rPr>
                      <w:rFonts w:hint="eastAsia" w:ascii="Times New Roman" w:hAnsi="Times New Roman" w:eastAsia="宋体" w:cs="Times New Roman"/>
                      <w:w w:val="99"/>
                      <w:sz w:val="21"/>
                      <w:szCs w:val="21"/>
                      <w:lang w:val="en-US" w:eastAsia="zh-CN"/>
                    </w:rPr>
                    <w:t>-</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eastAsia" w:ascii="Times New Roman" w:hAnsi="Times New Roman" w:eastAsia="宋体" w:cs="Times New Roman"/>
                      <w:w w:val="99"/>
                      <w:sz w:val="21"/>
                      <w:szCs w:val="21"/>
                      <w:lang w:val="en-US"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35</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充电桩自动检测系统</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64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eastAsia" w:ascii="Times New Roman" w:hAnsi="Times New Roman" w:eastAsia="宋体" w:cs="Times New Roman"/>
                      <w:w w:val="99"/>
                      <w:sz w:val="21"/>
                      <w:szCs w:val="21"/>
                      <w:lang w:val="en-US" w:eastAsia="zh-CN"/>
                    </w:rPr>
                  </w:pPr>
                  <w:r>
                    <w:rPr>
                      <w:rFonts w:hint="eastAsia" w:ascii="Times New Roman" w:hAnsi="Times New Roman" w:eastAsia="宋体" w:cs="Times New Roman"/>
                      <w:w w:val="99"/>
                      <w:sz w:val="21"/>
                      <w:szCs w:val="21"/>
                      <w:lang w:val="en-US" w:eastAsia="zh-CN"/>
                    </w:rPr>
                    <w:t>-</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eastAsia" w:ascii="Times New Roman" w:hAnsi="Times New Roman" w:eastAsia="宋体" w:cs="Times New Roman"/>
                      <w:w w:val="99"/>
                      <w:sz w:val="21"/>
                      <w:szCs w:val="21"/>
                      <w:lang w:val="en-US"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36</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电池低气压试验机</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64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eastAsia" w:ascii="Times New Roman" w:hAnsi="Times New Roman" w:eastAsia="宋体" w:cs="Times New Roman"/>
                      <w:w w:val="99"/>
                      <w:sz w:val="21"/>
                      <w:szCs w:val="21"/>
                      <w:lang w:val="en-US" w:eastAsia="zh-CN"/>
                    </w:rPr>
                  </w:pPr>
                  <w:r>
                    <w:rPr>
                      <w:rFonts w:hint="eastAsia" w:ascii="Times New Roman" w:hAnsi="Times New Roman" w:eastAsia="宋体" w:cs="Times New Roman"/>
                      <w:w w:val="99"/>
                      <w:sz w:val="21"/>
                      <w:szCs w:val="21"/>
                      <w:lang w:val="en-US" w:eastAsia="zh-CN"/>
                    </w:rPr>
                    <w:t>-</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eastAsia" w:ascii="Times New Roman" w:hAnsi="Times New Roman" w:eastAsia="宋体" w:cs="Times New Roman"/>
                      <w:w w:val="99"/>
                      <w:sz w:val="21"/>
                      <w:szCs w:val="21"/>
                      <w:lang w:val="en-US"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37</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大电流安全充放电装置</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eastAsia" w:ascii="Times New Roman" w:hAnsi="Times New Roman" w:eastAsia="宋体" w:cs="Times New Roman"/>
                      <w:w w:val="99"/>
                      <w:sz w:val="21"/>
                      <w:szCs w:val="21"/>
                      <w:lang w:val="en-US" w:eastAsia="zh-CN"/>
                    </w:rPr>
                  </w:pPr>
                  <w:r>
                    <w:rPr>
                      <w:rFonts w:hint="eastAsia" w:ascii="Times New Roman" w:hAnsi="Times New Roman" w:eastAsia="宋体" w:cs="Times New Roman"/>
                      <w:w w:val="99"/>
                      <w:sz w:val="21"/>
                      <w:szCs w:val="21"/>
                      <w:lang w:val="en-US" w:eastAsia="zh-CN"/>
                    </w:rPr>
                    <w:t>-</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eastAsia" w:ascii="Times New Roman" w:hAnsi="Times New Roman" w:eastAsia="宋体" w:cs="Times New Roman"/>
                      <w:w w:val="99"/>
                      <w:sz w:val="21"/>
                      <w:szCs w:val="21"/>
                      <w:lang w:val="en-US"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38</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电池燃烧喷射试验机</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64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lang w:eastAsia="zh-CN"/>
                    </w:rPr>
                  </w:pPr>
                  <w:r>
                    <w:rPr>
                      <w:rFonts w:hint="eastAsia" w:ascii="Times New Roman" w:hAnsi="Times New Roman" w:eastAsia="宋体" w:cs="Times New Roman"/>
                      <w:sz w:val="21"/>
                      <w:szCs w:val="21"/>
                      <w:lang w:eastAsia="zh-CN"/>
                    </w:rPr>
                    <w:t>阻燃试验</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39</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电池针刺试验机</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64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安全试验</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40</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绝热加速量热仪</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64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安全试验</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41</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电池重物冲击试验机</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64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安全试验</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42</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电池过充过放防爆箱</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64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安全试验</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43</w:t>
                  </w:r>
                </w:p>
              </w:tc>
              <w:tc>
                <w:tcPr>
                  <w:tcW w:w="1539" w:type="pct"/>
                  <w:tcBorders>
                    <w:righ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电池热滥用试验机</w:t>
                  </w:r>
                </w:p>
              </w:tc>
              <w:tc>
                <w:tcPr>
                  <w:tcW w:w="754" w:type="pct"/>
                  <w:tcBorders>
                    <w:left w:val="single" w:color="auto" w:sz="4" w:space="0"/>
                    <w:righ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4</w:t>
                  </w:r>
                </w:p>
              </w:tc>
              <w:tc>
                <w:tcPr>
                  <w:tcW w:w="1649" w:type="pct"/>
                  <w:tcBorders>
                    <w:left w:val="single" w:color="auto" w:sz="4" w:space="0"/>
                    <w:righ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安全试验</w:t>
                  </w:r>
                </w:p>
              </w:tc>
              <w:tc>
                <w:tcPr>
                  <w:tcW w:w="711" w:type="pc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eastAsia="zh-CN"/>
                    </w:rPr>
                  </w:pPr>
                  <w:r>
                    <w:rPr>
                      <w:rFonts w:hint="eastAsia" w:ascii="Times New Roman" w:hAnsi="Times New Roman" w:eastAsia="宋体" w:cs="Times New Roman"/>
                      <w:w w:val="99"/>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4288" w:type="pct"/>
                  <w:gridSpan w:val="4"/>
                  <w:tcBorders>
                    <w:righ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107" w:firstLine="0" w:firstLineChars="0"/>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三、验证设备</w:t>
                  </w:r>
                </w:p>
              </w:tc>
              <w:tc>
                <w:tcPr>
                  <w:tcW w:w="711" w:type="pct"/>
                  <w:tcBorders>
                    <w:righ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107" w:firstLine="0" w:firstLineChars="0"/>
                    <w:jc w:val="center"/>
                    <w:textAlignment w:val="auto"/>
                    <w:rPr>
                      <w:rFonts w:hint="default" w:ascii="Times New Roman" w:hAnsi="Times New Roman" w:eastAsia="宋体" w:cs="Times New Roman"/>
                      <w:b/>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4288" w:type="pct"/>
                  <w:gridSpan w:val="4"/>
                  <w:tcBorders>
                    <w:righ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107" w:firstLine="0" w:firstLineChars="0"/>
                    <w:jc w:val="center"/>
                    <w:textAlignment w:val="auto"/>
                    <w:rPr>
                      <w:rFonts w:hint="default" w:ascii="Times New Roman" w:hAnsi="Times New Roman" w:eastAsia="宋体" w:cs="Times New Roman"/>
                      <w:b/>
                      <w:sz w:val="21"/>
                      <w:szCs w:val="21"/>
                      <w:lang w:eastAsia="zh-CN"/>
                    </w:rPr>
                  </w:pPr>
                  <w:r>
                    <w:rPr>
                      <w:rFonts w:hint="default" w:ascii="Times New Roman" w:hAnsi="Times New Roman" w:eastAsia="宋体" w:cs="Times New Roman"/>
                      <w:b w:val="0"/>
                      <w:bCs/>
                      <w:sz w:val="21"/>
                      <w:szCs w:val="21"/>
                      <w:lang w:eastAsia="zh-CN"/>
                    </w:rPr>
                    <w:t>电池验证</w:t>
                  </w:r>
                  <w:r>
                    <w:rPr>
                      <w:rFonts w:hint="eastAsia" w:ascii="Times New Roman" w:hAnsi="Times New Roman" w:eastAsia="宋体" w:cs="Times New Roman"/>
                      <w:b w:val="0"/>
                      <w:bCs/>
                      <w:sz w:val="21"/>
                      <w:szCs w:val="21"/>
                      <w:lang w:eastAsia="zh-CN"/>
                    </w:rPr>
                    <w:t>线</w:t>
                  </w:r>
                </w:p>
              </w:tc>
              <w:tc>
                <w:tcPr>
                  <w:tcW w:w="711" w:type="pct"/>
                  <w:tcBorders>
                    <w:righ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107" w:firstLine="0" w:firstLineChars="0"/>
                    <w:jc w:val="center"/>
                    <w:textAlignment w:val="auto"/>
                    <w:rPr>
                      <w:rFonts w:hint="default" w:ascii="Times New Roman" w:hAnsi="Times New Roman" w:eastAsia="宋体" w:cs="Times New Roman"/>
                      <w:b w:val="0"/>
                      <w:bCs/>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1539" w:type="pct"/>
                  <w:tcBorders>
                    <w:righ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正/负搅拌机</w:t>
                  </w:r>
                </w:p>
              </w:tc>
              <w:tc>
                <w:tcPr>
                  <w:tcW w:w="754" w:type="pct"/>
                  <w:tcBorders>
                    <w:lef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1649" w:type="pct"/>
                  <w:vMerge w:val="restart"/>
                  <w:tcBorders>
                    <w:lef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正负极制备</w:t>
                  </w:r>
                </w:p>
              </w:tc>
              <w:tc>
                <w:tcPr>
                  <w:tcW w:w="711" w:type="pct"/>
                  <w:tcBorders>
                    <w:lef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w w:val="99"/>
                      <w:sz w:val="21"/>
                      <w:szCs w:val="21"/>
                      <w:lang w:val="en-US" w:eastAsia="zh-CN"/>
                    </w:rPr>
                  </w:pPr>
                  <w:r>
                    <w:rPr>
                      <w:rFonts w:hint="eastAsia" w:ascii="Times New Roman" w:hAnsi="Times New Roman" w:eastAsia="宋体" w:cs="Times New Roman"/>
                      <w:w w:val="99"/>
                      <w:sz w:val="21"/>
                      <w:szCs w:val="21"/>
                      <w:lang w:val="en-US" w:eastAsia="zh-CN"/>
                    </w:rPr>
                    <w:t>2</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去离子制水机</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1649" w:type="pct"/>
                  <w:vMerge w:val="continue"/>
                  <w:tcBorders>
                    <w:lef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p>
              </w:tc>
              <w:tc>
                <w:tcPr>
                  <w:tcW w:w="711" w:type="pct"/>
                  <w:tcBorders>
                    <w:lef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正/负极双面涂布机</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w:t>
                  </w:r>
                </w:p>
              </w:tc>
              <w:tc>
                <w:tcPr>
                  <w:tcW w:w="1649" w:type="pct"/>
                  <w:vMerge w:val="continue"/>
                  <w:tcBorders>
                    <w:lef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p>
              </w:tc>
              <w:tc>
                <w:tcPr>
                  <w:tcW w:w="711" w:type="pct"/>
                  <w:tcBorders>
                    <w:lef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正/负极辊压机</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649" w:type="pct"/>
                  <w:vMerge w:val="continue"/>
                  <w:tcBorders>
                    <w:lef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c>
                <w:tcPr>
                  <w:tcW w:w="711" w:type="pct"/>
                  <w:tcBorders>
                    <w:lef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正/负极分条机</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649" w:type="pct"/>
                  <w:vMerge w:val="continue"/>
                  <w:tcBorders>
                    <w:lef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c>
                <w:tcPr>
                  <w:tcW w:w="711" w:type="pct"/>
                  <w:tcBorders>
                    <w:lef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6</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正/负极制片机</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1649" w:type="pct"/>
                  <w:vMerge w:val="continue"/>
                  <w:tcBorders>
                    <w:lef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c>
                <w:tcPr>
                  <w:tcW w:w="711" w:type="pct"/>
                  <w:tcBorders>
                    <w:lef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ascii="Times New Roman" w:hAnsi="Times New Roman" w:eastAsia="宋体" w:cs="Times New Roman"/>
                      <w:sz w:val="21"/>
                      <w:szCs w:val="21"/>
                      <w:lang w:val="en-US" w:eastAsia="zh-CN"/>
                    </w:rPr>
                  </w:pPr>
                  <w:r>
                    <w:rPr>
                      <w:rFonts w:hint="eastAsia" w:eastAsia="宋体" w:cs="Times New Roman"/>
                      <w:sz w:val="21"/>
                      <w:szCs w:val="21"/>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7</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全自动卷绕机</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649" w:type="pct"/>
                  <w:vMerge w:val="restar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电池组合</w:t>
                  </w:r>
                </w:p>
              </w:tc>
              <w:tc>
                <w:tcPr>
                  <w:tcW w:w="711"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8</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点底焊机半自动注液线</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649" w:type="pct"/>
                  <w:vMerge w:val="continue"/>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c>
                <w:tcPr>
                  <w:tcW w:w="711"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9</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智能真空烤箱</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1649" w:type="pct"/>
                  <w:vMerge w:val="continue"/>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c>
                <w:tcPr>
                  <w:tcW w:w="711"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ascii="Times New Roman" w:hAnsi="Times New Roman" w:eastAsia="宋体" w:cs="Times New Roman"/>
                      <w:sz w:val="21"/>
                      <w:szCs w:val="21"/>
                      <w:lang w:val="en-US" w:eastAsia="zh-CN"/>
                    </w:rPr>
                  </w:pPr>
                  <w:r>
                    <w:rPr>
                      <w:rFonts w:hint="eastAsia" w:eastAsia="宋体" w:cs="Times New Roman"/>
                      <w:sz w:val="21"/>
                      <w:szCs w:val="21"/>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10</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半自动直线注液机</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649" w:type="pct"/>
                  <w:vMerge w:val="restar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成品</w:t>
                  </w:r>
                </w:p>
              </w:tc>
              <w:tc>
                <w:tcPr>
                  <w:tcW w:w="711"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11</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低露点转轮除湿机组</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649" w:type="pct"/>
                  <w:vMerge w:val="continue"/>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c>
                <w:tcPr>
                  <w:tcW w:w="711"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ascii="Times New Roman" w:hAnsi="Times New Roman" w:eastAsia="宋体" w:cs="Times New Roman"/>
                      <w:sz w:val="21"/>
                      <w:szCs w:val="21"/>
                      <w:lang w:val="en-US" w:eastAsia="zh-CN"/>
                    </w:rPr>
                  </w:pPr>
                  <w:r>
                    <w:rPr>
                      <w:rFonts w:hint="eastAsia" w:eastAsia="宋体" w:cs="Times New Roman"/>
                      <w:sz w:val="21"/>
                      <w:szCs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12</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组合式转轮除湿机组</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649" w:type="pct"/>
                  <w:vMerge w:val="continue"/>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c>
                <w:tcPr>
                  <w:tcW w:w="711"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ascii="Times New Roman" w:hAnsi="Times New Roman" w:eastAsia="宋体" w:cs="Times New Roman"/>
                      <w:sz w:val="21"/>
                      <w:szCs w:val="21"/>
                      <w:lang w:val="en-US" w:eastAsia="zh-CN"/>
                    </w:rPr>
                  </w:pPr>
                  <w:r>
                    <w:rPr>
                      <w:rFonts w:hint="eastAsia" w:eastAsia="宋体" w:cs="Times New Roman"/>
                      <w:sz w:val="21"/>
                      <w:szCs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13</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自动点底滚槽焊盖帽一体机</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649" w:type="pct"/>
                  <w:vMerge w:val="continue"/>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c>
                <w:tcPr>
                  <w:tcW w:w="711"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14</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自动下拉式封口机</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649" w:type="pct"/>
                  <w:vMerge w:val="continue"/>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c>
                <w:tcPr>
                  <w:tcW w:w="711"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ascii="Times New Roman" w:hAnsi="Times New Roman" w:eastAsia="宋体" w:cs="Times New Roman"/>
                      <w:sz w:val="21"/>
                      <w:szCs w:val="21"/>
                      <w:lang w:val="en-US" w:eastAsia="zh-CN"/>
                    </w:rPr>
                  </w:pPr>
                  <w:r>
                    <w:rPr>
                      <w:rFonts w:hint="eastAsia" w:eastAsia="宋体" w:cs="Times New Roman"/>
                      <w:sz w:val="21"/>
                      <w:szCs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15</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8"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电池自动清洗涂油机+自动收料机</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649" w:type="pct"/>
                  <w:vMerge w:val="continue"/>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c>
                <w:tcPr>
                  <w:tcW w:w="711"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eastAsia" w:eastAsia="宋体" w:cs="Times New Roman"/>
                      <w:sz w:val="21"/>
                      <w:szCs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16</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制氮机系统等辅助系统</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vMerge w:val="continue"/>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c>
                <w:tcPr>
                  <w:tcW w:w="711"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17</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空压机</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lang w:val="en-US" w:eastAsia="zh-CN"/>
                    </w:rPr>
                    <w:t>1</w:t>
                  </w:r>
                </w:p>
              </w:tc>
              <w:tc>
                <w:tcPr>
                  <w:tcW w:w="1649" w:type="pct"/>
                  <w:vMerge w:val="continue"/>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c>
                <w:tcPr>
                  <w:tcW w:w="711"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4288" w:type="pct"/>
                  <w:gridSpan w:val="4"/>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b w:val="0"/>
                      <w:bCs w:val="0"/>
                      <w:sz w:val="21"/>
                      <w:szCs w:val="21"/>
                    </w:rPr>
                    <w:t xml:space="preserve">PACK </w:t>
                  </w:r>
                  <w:r>
                    <w:rPr>
                      <w:rFonts w:hint="eastAsia" w:ascii="Times New Roman" w:hAnsi="Times New Roman" w:eastAsia="宋体" w:cs="Times New Roman"/>
                      <w:b w:val="0"/>
                      <w:bCs w:val="0"/>
                      <w:sz w:val="21"/>
                      <w:szCs w:val="21"/>
                      <w:lang w:eastAsia="zh-CN"/>
                    </w:rPr>
                    <w:t>组装</w:t>
                  </w:r>
                  <w:r>
                    <w:rPr>
                      <w:rFonts w:hint="default" w:ascii="Times New Roman" w:hAnsi="Times New Roman" w:eastAsia="宋体" w:cs="Times New Roman"/>
                      <w:b w:val="0"/>
                      <w:bCs w:val="0"/>
                      <w:sz w:val="21"/>
                      <w:szCs w:val="21"/>
                    </w:rPr>
                    <w:t>验证线</w:t>
                  </w:r>
                </w:p>
              </w:tc>
              <w:tc>
                <w:tcPr>
                  <w:tcW w:w="711"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b w:val="0"/>
                      <w:bCs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18</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预充柜</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164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台</w:t>
                  </w:r>
                </w:p>
              </w:tc>
              <w:tc>
                <w:tcPr>
                  <w:tcW w:w="711"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19</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老化房</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台</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分容柜</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台</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21</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自动测电压机</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w w:val="99"/>
                      <w:sz w:val="21"/>
                      <w:szCs w:val="21"/>
                      <w:lang w:val="en-US" w:eastAsia="zh-CN"/>
                    </w:rPr>
                  </w:pPr>
                  <w:r>
                    <w:rPr>
                      <w:rFonts w:hint="default" w:ascii="Times New Roman" w:hAnsi="Times New Roman" w:eastAsia="宋体" w:cs="Times New Roman"/>
                      <w:w w:val="99"/>
                      <w:sz w:val="21"/>
                      <w:szCs w:val="21"/>
                      <w:lang w:val="en-US" w:eastAsia="zh-CN"/>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22</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自动配档机</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w w:val="99"/>
                      <w:sz w:val="21"/>
                      <w:szCs w:val="21"/>
                      <w:lang w:val="en-US" w:eastAsia="zh-CN"/>
                    </w:rPr>
                  </w:pPr>
                  <w:r>
                    <w:rPr>
                      <w:rFonts w:hint="default" w:ascii="Times New Roman" w:hAnsi="Times New Roman" w:eastAsia="宋体" w:cs="Times New Roman"/>
                      <w:w w:val="99"/>
                      <w:sz w:val="21"/>
                      <w:szCs w:val="21"/>
                      <w:lang w:val="en-US" w:eastAsia="zh-CN"/>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23</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全自动立式包膜机</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w w:val="99"/>
                      <w:sz w:val="21"/>
                      <w:szCs w:val="21"/>
                      <w:lang w:val="en-US" w:eastAsia="zh-CN"/>
                    </w:rPr>
                  </w:pPr>
                  <w:r>
                    <w:rPr>
                      <w:rFonts w:hint="default" w:ascii="Times New Roman" w:hAnsi="Times New Roman" w:eastAsia="宋体" w:cs="Times New Roman"/>
                      <w:w w:val="99"/>
                      <w:sz w:val="21"/>
                      <w:szCs w:val="21"/>
                      <w:lang w:val="en-US" w:eastAsia="zh-CN"/>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24</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自动卧式包膜机</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w w:val="99"/>
                      <w:sz w:val="21"/>
                      <w:szCs w:val="21"/>
                      <w:lang w:val="en-US" w:eastAsia="zh-CN"/>
                    </w:rPr>
                  </w:pPr>
                  <w:r>
                    <w:rPr>
                      <w:rFonts w:hint="default" w:ascii="Times New Roman" w:hAnsi="Times New Roman" w:eastAsia="宋体" w:cs="Times New Roman"/>
                      <w:w w:val="99"/>
                      <w:sz w:val="21"/>
                      <w:szCs w:val="21"/>
                      <w:lang w:val="en-US" w:eastAsia="zh-CN"/>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25</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自动卧式包膜机</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w w:val="99"/>
                      <w:sz w:val="21"/>
                      <w:szCs w:val="21"/>
                      <w:lang w:val="en-US" w:eastAsia="zh-CN"/>
                    </w:rPr>
                  </w:pPr>
                  <w:r>
                    <w:rPr>
                      <w:rFonts w:hint="default" w:ascii="Times New Roman" w:hAnsi="Times New Roman" w:eastAsia="宋体" w:cs="Times New Roman"/>
                      <w:w w:val="99"/>
                      <w:sz w:val="21"/>
                      <w:szCs w:val="21"/>
                      <w:lang w:val="en-US" w:eastAsia="zh-CN"/>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26</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后续自动组装线</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w w:val="99"/>
                      <w:sz w:val="21"/>
                      <w:szCs w:val="21"/>
                      <w:lang w:val="en-US" w:eastAsia="zh-CN"/>
                    </w:rPr>
                  </w:pPr>
                  <w:r>
                    <w:rPr>
                      <w:rFonts w:hint="default" w:ascii="Times New Roman" w:hAnsi="Times New Roman" w:eastAsia="宋体" w:cs="Times New Roman"/>
                      <w:w w:val="99"/>
                      <w:sz w:val="21"/>
                      <w:szCs w:val="21"/>
                      <w:lang w:val="en-US" w:eastAsia="zh-CN"/>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w:t>
                  </w:r>
                  <w:r>
                    <w:rPr>
                      <w:rFonts w:hint="eastAsia" w:eastAsia="宋体" w:cs="Times New Roman"/>
                      <w:sz w:val="21"/>
                      <w:szCs w:val="21"/>
                      <w:lang w:val="en-US" w:eastAsia="zh-CN"/>
                    </w:rPr>
                    <w:t>7</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能量回收柜</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w w:val="99"/>
                      <w:sz w:val="21"/>
                      <w:szCs w:val="21"/>
                      <w:lang w:val="en-US" w:eastAsia="zh-CN"/>
                    </w:rPr>
                  </w:pPr>
                  <w:r>
                    <w:rPr>
                      <w:rFonts w:hint="default" w:ascii="Times New Roman" w:hAnsi="Times New Roman" w:eastAsia="宋体" w:cs="Times New Roman"/>
                      <w:w w:val="99"/>
                      <w:sz w:val="21"/>
                      <w:szCs w:val="21"/>
                      <w:lang w:val="en-US" w:eastAsia="zh-CN"/>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4288" w:type="pct"/>
                  <w:gridSpan w:val="4"/>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eastAsia" w:ascii="Times New Roman" w:hAnsi="Times New Roman" w:eastAsia="宋体" w:cs="Times New Roman"/>
                      <w:w w:val="99"/>
                      <w:sz w:val="21"/>
                      <w:szCs w:val="21"/>
                      <w:lang w:val="en-US" w:eastAsia="zh-CN"/>
                    </w:rPr>
                  </w:pPr>
                  <w:r>
                    <w:rPr>
                      <w:rFonts w:hint="eastAsia" w:eastAsia="宋体" w:cs="Times New Roman"/>
                      <w:b w:val="0"/>
                      <w:bCs w:val="0"/>
                      <w:sz w:val="21"/>
                      <w:szCs w:val="21"/>
                      <w:lang w:eastAsia="zh-CN"/>
                    </w:rPr>
                    <w:t>梯次利用</w:t>
                  </w:r>
                  <w:r>
                    <w:rPr>
                      <w:rFonts w:hint="eastAsia" w:ascii="Times New Roman" w:hAnsi="Times New Roman" w:eastAsia="宋体" w:cs="Times New Roman"/>
                      <w:b w:val="0"/>
                      <w:bCs w:val="0"/>
                      <w:sz w:val="21"/>
                      <w:szCs w:val="21"/>
                      <w:lang w:eastAsia="zh-CN"/>
                    </w:rPr>
                    <w:t>验证线</w:t>
                  </w:r>
                  <w:r>
                    <w:rPr>
                      <w:rFonts w:hint="eastAsia" w:eastAsia="宋体" w:cs="Times New Roman"/>
                      <w:b w:val="0"/>
                      <w:bCs w:val="0"/>
                      <w:sz w:val="21"/>
                      <w:szCs w:val="21"/>
                      <w:lang w:eastAsia="zh-CN"/>
                    </w:rPr>
                    <w:t>（设备依托</w:t>
                  </w:r>
                  <w:r>
                    <w:rPr>
                      <w:rFonts w:hint="eastAsia" w:eastAsia="宋体" w:cs="Times New Roman"/>
                      <w:b w:val="0"/>
                      <w:bCs w:val="0"/>
                      <w:sz w:val="21"/>
                      <w:szCs w:val="21"/>
                      <w:lang w:val="en-US" w:eastAsia="zh-CN"/>
                    </w:rPr>
                    <w:t>Pack组装线</w:t>
                  </w:r>
                  <w:r>
                    <w:rPr>
                      <w:rFonts w:hint="eastAsia" w:eastAsia="宋体" w:cs="Times New Roman"/>
                      <w:b w:val="0"/>
                      <w:bCs w:val="0"/>
                      <w:sz w:val="21"/>
                      <w:szCs w:val="21"/>
                      <w:lang w:eastAsia="zh-CN"/>
                    </w:rPr>
                    <w:t>）</w:t>
                  </w:r>
                </w:p>
              </w:tc>
              <w:tc>
                <w:tcPr>
                  <w:tcW w:w="711"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eastAsia" w:eastAsia="宋体" w:cs="Times New Roman"/>
                      <w:b w:val="0"/>
                      <w:bCs w:val="0"/>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28</w:t>
                  </w:r>
                </w:p>
              </w:tc>
              <w:tc>
                <w:tcPr>
                  <w:tcW w:w="1539" w:type="pct"/>
                  <w:tcBorders>
                    <w:righ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电子看板硬件平台</w:t>
                  </w:r>
                </w:p>
              </w:tc>
              <w:tc>
                <w:tcPr>
                  <w:tcW w:w="754" w:type="pct"/>
                  <w:tcBorders>
                    <w:left w:val="single" w:color="auto" w:sz="4" w:space="0"/>
                    <w:righ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eastAsia" w:ascii="Times New Roman" w:hAnsi="Times New Roman" w:eastAsia="宋体" w:cs="Times New Roman"/>
                      <w:w w:val="99"/>
                      <w:sz w:val="21"/>
                      <w:szCs w:val="21"/>
                      <w:lang w:val="en-US" w:eastAsia="zh-CN"/>
                    </w:rPr>
                  </w:pPr>
                  <w:r>
                    <w:rPr>
                      <w:rFonts w:hint="eastAsia" w:ascii="Times New Roman" w:hAnsi="Times New Roman" w:eastAsia="宋体" w:cs="Times New Roman"/>
                      <w:w w:val="99"/>
                      <w:sz w:val="21"/>
                      <w:szCs w:val="21"/>
                      <w:lang w:val="en-US" w:eastAsia="zh-CN"/>
                    </w:rPr>
                    <w:t>1</w:t>
                  </w:r>
                </w:p>
              </w:tc>
              <w:tc>
                <w:tcPr>
                  <w:tcW w:w="1649" w:type="pc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29</w:t>
                  </w:r>
                </w:p>
              </w:tc>
              <w:tc>
                <w:tcPr>
                  <w:tcW w:w="1539" w:type="pct"/>
                  <w:tcBorders>
                    <w:righ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机器人</w:t>
                  </w:r>
                </w:p>
              </w:tc>
              <w:tc>
                <w:tcPr>
                  <w:tcW w:w="754" w:type="pct"/>
                  <w:tcBorders>
                    <w:left w:val="single" w:color="auto" w:sz="4" w:space="0"/>
                    <w:righ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eastAsia" w:ascii="Times New Roman" w:hAnsi="Times New Roman" w:eastAsia="宋体" w:cs="Times New Roman"/>
                      <w:w w:val="99"/>
                      <w:sz w:val="21"/>
                      <w:szCs w:val="21"/>
                      <w:lang w:val="en-US" w:eastAsia="zh-CN"/>
                    </w:rPr>
                  </w:pPr>
                  <w:r>
                    <w:rPr>
                      <w:rFonts w:hint="eastAsia" w:ascii="Times New Roman" w:hAnsi="Times New Roman" w:eastAsia="宋体" w:cs="Times New Roman"/>
                      <w:w w:val="99"/>
                      <w:sz w:val="21"/>
                      <w:szCs w:val="21"/>
                      <w:lang w:val="en-US" w:eastAsia="zh-CN"/>
                    </w:rPr>
                    <w:t>1</w:t>
                  </w:r>
                </w:p>
              </w:tc>
              <w:tc>
                <w:tcPr>
                  <w:tcW w:w="1649" w:type="pc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30</w:t>
                  </w:r>
                </w:p>
              </w:tc>
              <w:tc>
                <w:tcPr>
                  <w:tcW w:w="1539" w:type="pct"/>
                  <w:tcBorders>
                    <w:righ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拆解滚筒线</w:t>
                  </w:r>
                </w:p>
              </w:tc>
              <w:tc>
                <w:tcPr>
                  <w:tcW w:w="754" w:type="pct"/>
                  <w:tcBorders>
                    <w:left w:val="single" w:color="auto" w:sz="4" w:space="0"/>
                    <w:righ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eastAsia" w:ascii="Times New Roman" w:hAnsi="Times New Roman" w:eastAsia="宋体" w:cs="Times New Roman"/>
                      <w:w w:val="99"/>
                      <w:sz w:val="21"/>
                      <w:szCs w:val="21"/>
                      <w:lang w:val="en-US" w:eastAsia="zh-CN"/>
                    </w:rPr>
                  </w:pPr>
                  <w:r>
                    <w:rPr>
                      <w:rFonts w:hint="eastAsia" w:ascii="Times New Roman" w:hAnsi="Times New Roman" w:eastAsia="宋体" w:cs="Times New Roman"/>
                      <w:w w:val="99"/>
                      <w:sz w:val="21"/>
                      <w:szCs w:val="21"/>
                      <w:lang w:val="en-US" w:eastAsia="zh-CN"/>
                    </w:rPr>
                    <w:t>1</w:t>
                  </w:r>
                </w:p>
              </w:tc>
              <w:tc>
                <w:tcPr>
                  <w:tcW w:w="1649" w:type="pc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4288" w:type="pct"/>
                  <w:gridSpan w:val="4"/>
                  <w:tcBorders>
                    <w:righ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107" w:firstLine="0" w:firstLineChars="0"/>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四、平台网络设备</w:t>
                  </w:r>
                </w:p>
              </w:tc>
              <w:tc>
                <w:tcPr>
                  <w:tcW w:w="711" w:type="pct"/>
                  <w:tcBorders>
                    <w:righ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107" w:firstLine="0" w:firstLineChars="0"/>
                    <w:jc w:val="center"/>
                    <w:textAlignment w:val="auto"/>
                    <w:rPr>
                      <w:rFonts w:hint="default" w:ascii="Times New Roman" w:hAnsi="Times New Roman" w:eastAsia="宋体" w:cs="Times New Roman"/>
                      <w:b/>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新能源车联网系统</w:t>
                  </w:r>
                </w:p>
              </w:tc>
              <w:tc>
                <w:tcPr>
                  <w:tcW w:w="754" w:type="pct"/>
                  <w:tcBorders>
                    <w:left w:val="single" w:color="auto" w:sz="4" w:space="0"/>
                  </w:tcBorders>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低速车联网系统</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售后服务系统</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充电网系统</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收费网系统</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智慧公交监控系统</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安防系统</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溯源网系统</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w:t>
                  </w:r>
                </w:p>
              </w:tc>
              <w:tc>
                <w:tcPr>
                  <w:tcW w:w="1539"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低速储能系统</w:t>
                  </w:r>
                </w:p>
              </w:tc>
              <w:tc>
                <w:tcPr>
                  <w:tcW w:w="754" w:type="pct"/>
                  <w:noWrap w:val="0"/>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0</w:t>
                  </w:r>
                </w:p>
              </w:tc>
            </w:tr>
          </w:tbl>
          <w:p>
            <w:pPr>
              <w:widowControl/>
              <w:spacing w:line="360" w:lineRule="auto"/>
              <w:jc w:val="left"/>
              <w:rPr>
                <w:rFonts w:hint="default" w:ascii="Times New Roman" w:hAnsi="Times New Roman" w:cs="Times New Roman"/>
                <w:b/>
                <w:bCs/>
                <w:color w:val="000000" w:themeColor="text1"/>
                <w:sz w:val="24"/>
                <w:szCs w:val="32"/>
              </w:rPr>
            </w:pPr>
            <w:r>
              <w:rPr>
                <w:rFonts w:hint="default" w:ascii="Times New Roman" w:hAnsi="Times New Roman" w:cs="Times New Roman"/>
                <w:b/>
                <w:bCs/>
                <w:color w:val="000000" w:themeColor="text1"/>
                <w:sz w:val="24"/>
                <w:szCs w:val="32"/>
              </w:rPr>
              <w:t>3、原辅材料消耗及水平衡</w:t>
            </w:r>
          </w:p>
          <w:p>
            <w:pPr>
              <w:widowControl/>
              <w:spacing w:line="360" w:lineRule="auto"/>
              <w:ind w:firstLine="480" w:firstLineChars="200"/>
              <w:jc w:val="left"/>
              <w:rPr>
                <w:rFonts w:hint="default" w:ascii="Times New Roman" w:hAnsi="Times New Roman" w:cs="Times New Roman"/>
                <w:color w:val="000000" w:themeColor="text1"/>
                <w:sz w:val="24"/>
                <w:szCs w:val="32"/>
              </w:rPr>
            </w:pPr>
            <w:r>
              <w:rPr>
                <w:rFonts w:hint="default" w:ascii="Times New Roman" w:hAnsi="Times New Roman" w:cs="Times New Roman"/>
                <w:color w:val="000000" w:themeColor="text1"/>
                <w:sz w:val="24"/>
                <w:szCs w:val="32"/>
              </w:rPr>
              <w:t>（1）原辅材料消耗情况</w:t>
            </w:r>
          </w:p>
          <w:p>
            <w:pPr>
              <w:widowControl/>
              <w:spacing w:line="360" w:lineRule="auto"/>
              <w:jc w:val="center"/>
              <w:rPr>
                <w:rFonts w:hint="default" w:ascii="Times New Roman" w:hAnsi="Times New Roman" w:cs="Times New Roman"/>
                <w:b/>
                <w:bCs/>
                <w:color w:val="000000" w:themeColor="text1"/>
                <w:sz w:val="24"/>
                <w:szCs w:val="32"/>
              </w:rPr>
            </w:pPr>
            <w:r>
              <w:rPr>
                <w:rFonts w:hint="default" w:ascii="Times New Roman" w:hAnsi="Times New Roman" w:cs="Times New Roman"/>
                <w:color w:val="000000" w:themeColor="text1"/>
                <w:sz w:val="24"/>
                <w:szCs w:val="32"/>
              </w:rPr>
              <w:t xml:space="preserve"> </w:t>
            </w:r>
            <w:r>
              <w:rPr>
                <w:rFonts w:hint="default" w:ascii="Times New Roman" w:hAnsi="Times New Roman" w:cs="Times New Roman"/>
                <w:b/>
                <w:bCs/>
                <w:color w:val="000000" w:themeColor="text1"/>
                <w:sz w:val="24"/>
                <w:szCs w:val="32"/>
              </w:rPr>
              <w:t>表2.4  原辅材料消耗情况一览表</w:t>
            </w:r>
          </w:p>
          <w:tbl>
            <w:tblPr>
              <w:tblStyle w:val="2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7"/>
              <w:gridCol w:w="1773"/>
              <w:gridCol w:w="1116"/>
              <w:gridCol w:w="859"/>
              <w:gridCol w:w="1029"/>
              <w:gridCol w:w="1081"/>
              <w:gridCol w:w="1109"/>
              <w:gridCol w:w="14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类别</w:t>
                  </w: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名称</w:t>
                  </w:r>
                </w:p>
              </w:tc>
              <w:tc>
                <w:tcPr>
                  <w:tcW w:w="6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涉及</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工段</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单位</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eastAsia="宋体" w:cs="Times New Roman"/>
                      <w:sz w:val="21"/>
                      <w:szCs w:val="21"/>
                      <w:lang w:eastAsia="zh-CN"/>
                    </w:rPr>
                    <w:t>环评申报</w:t>
                  </w:r>
                  <w:r>
                    <w:rPr>
                      <w:rFonts w:hint="default" w:ascii="Times New Roman" w:hAnsi="Times New Roman" w:eastAsia="宋体" w:cs="Times New Roman"/>
                      <w:sz w:val="21"/>
                      <w:szCs w:val="21"/>
                    </w:rPr>
                    <w:t>年用量</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eastAsia="宋体" w:cs="Times New Roman"/>
                      <w:sz w:val="21"/>
                      <w:szCs w:val="21"/>
                      <w:lang w:eastAsia="zh-CN"/>
                    </w:rPr>
                    <w:t>实际年用量</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存贮</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方式</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性状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cs="Times New Roman"/>
                      <w:b/>
                      <w:bCs/>
                      <w:color w:val="auto"/>
                      <w:kern w:val="2"/>
                      <w:sz w:val="21"/>
                      <w:szCs w:val="21"/>
                      <w:lang w:val="en-US" w:eastAsia="zh-CN" w:bidi="ar-SA"/>
                    </w:rPr>
                  </w:pPr>
                  <w:r>
                    <w:rPr>
                      <w:rFonts w:hint="eastAsia" w:cs="Times New Roman"/>
                      <w:b/>
                      <w:bCs/>
                      <w:color w:val="auto"/>
                      <w:kern w:val="2"/>
                      <w:sz w:val="21"/>
                      <w:szCs w:val="21"/>
                      <w:lang w:val="en-US" w:eastAsia="zh-CN" w:bidi="ar-SA"/>
                    </w:rPr>
                    <w:t>1、电池研发验证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b/>
                      <w:bCs/>
                      <w:color w:val="auto"/>
                      <w:kern w:val="2"/>
                      <w:sz w:val="21"/>
                      <w:szCs w:val="21"/>
                      <w:lang w:val="en-US" w:eastAsia="zh-CN" w:bidi="ar-SA"/>
                    </w:rPr>
                    <w:t>1、电池验证</w:t>
                  </w: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正极磷酸铁锂</w:t>
                  </w:r>
                </w:p>
              </w:tc>
              <w:tc>
                <w:tcPr>
                  <w:tcW w:w="61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正极配料、制浆</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吨</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1</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1</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50kg/桶</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黑色粉末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炭黑</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吨</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0.00</w:t>
                  </w:r>
                  <w:r>
                    <w:rPr>
                      <w:rFonts w:hint="eastAsia" w:cs="Times New Roman"/>
                      <w:sz w:val="21"/>
                      <w:szCs w:val="21"/>
                      <w:lang w:val="en-US" w:eastAsia="zh-CN"/>
                    </w:rPr>
                    <w:t>5</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0.00</w:t>
                  </w:r>
                  <w:r>
                    <w:rPr>
                      <w:rFonts w:hint="eastAsia" w:cs="Times New Roman"/>
                      <w:sz w:val="21"/>
                      <w:szCs w:val="21"/>
                      <w:lang w:val="en-US" w:eastAsia="zh-CN"/>
                    </w:rPr>
                    <w:t>5</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10kg/袋</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黑色粉末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聚偏氟乙烯（PVDF）</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吨</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w:t>
                  </w:r>
                  <w:r>
                    <w:rPr>
                      <w:rFonts w:hint="eastAsia" w:cs="Times New Roman"/>
                      <w:sz w:val="21"/>
                      <w:szCs w:val="21"/>
                      <w:lang w:val="en-US" w:eastAsia="zh-CN"/>
                    </w:rPr>
                    <w:t>1</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w:t>
                  </w:r>
                  <w:r>
                    <w:rPr>
                      <w:rFonts w:hint="eastAsia" w:cs="Times New Roman"/>
                      <w:sz w:val="21"/>
                      <w:szCs w:val="21"/>
                      <w:lang w:val="en-US" w:eastAsia="zh-CN"/>
                    </w:rPr>
                    <w:t>1</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200kg/桶</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白色粉末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zh-CN"/>
                    </w:rPr>
                    <w:t>NMP（N-甲基吡咯烷酮）</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吨</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w:t>
                  </w:r>
                  <w:r>
                    <w:rPr>
                      <w:rFonts w:hint="eastAsia" w:cs="Times New Roman"/>
                      <w:sz w:val="21"/>
                      <w:szCs w:val="21"/>
                      <w:lang w:val="en-US" w:eastAsia="zh-CN"/>
                    </w:rPr>
                    <w:t>5</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w:t>
                  </w:r>
                  <w:r>
                    <w:rPr>
                      <w:rFonts w:hint="eastAsia" w:cs="Times New Roman"/>
                      <w:sz w:val="21"/>
                      <w:szCs w:val="21"/>
                      <w:lang w:val="en-US" w:eastAsia="zh-CN"/>
                    </w:rPr>
                    <w:t>5</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200kg/桶</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无色透明油状液体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石墨</w:t>
                  </w:r>
                </w:p>
              </w:tc>
              <w:tc>
                <w:tcPr>
                  <w:tcW w:w="61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sz w:val="21"/>
                      <w:szCs w:val="21"/>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负极配料、制浆</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吨</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w:t>
                  </w:r>
                  <w:r>
                    <w:rPr>
                      <w:rFonts w:hint="eastAsia" w:cs="Times New Roman"/>
                      <w:sz w:val="21"/>
                      <w:szCs w:val="21"/>
                      <w:lang w:val="en-US" w:eastAsia="zh-CN"/>
                    </w:rPr>
                    <w:t>5</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w:t>
                  </w:r>
                  <w:r>
                    <w:rPr>
                      <w:rFonts w:hint="eastAsia" w:cs="Times New Roman"/>
                      <w:sz w:val="21"/>
                      <w:szCs w:val="21"/>
                      <w:lang w:val="en-US" w:eastAsia="zh-CN"/>
                    </w:rPr>
                    <w:t>5</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20kg/袋</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黑色粉末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梭甲基纤维素钠（CMC）</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吨</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w:t>
                  </w:r>
                  <w:r>
                    <w:rPr>
                      <w:rFonts w:hint="eastAsia" w:cs="Times New Roman"/>
                      <w:sz w:val="21"/>
                      <w:szCs w:val="21"/>
                      <w:lang w:val="en-US" w:eastAsia="zh-CN"/>
                    </w:rPr>
                    <w:t>03</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w:t>
                  </w:r>
                  <w:r>
                    <w:rPr>
                      <w:rFonts w:hint="eastAsia" w:cs="Times New Roman"/>
                      <w:sz w:val="21"/>
                      <w:szCs w:val="21"/>
                      <w:lang w:val="en-US" w:eastAsia="zh-CN"/>
                    </w:rPr>
                    <w:t>03</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20kg/袋</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白色或微黄色纤维状粉末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水性丁苯乳胶（SBR）</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吨</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0.0</w:t>
                  </w:r>
                  <w:r>
                    <w:rPr>
                      <w:rFonts w:hint="eastAsia" w:cs="Times New Roman"/>
                      <w:sz w:val="21"/>
                      <w:szCs w:val="21"/>
                      <w:lang w:val="en-US" w:eastAsia="zh-CN"/>
                    </w:rPr>
                    <w:t>2</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0.0</w:t>
                  </w:r>
                  <w:r>
                    <w:rPr>
                      <w:rFonts w:hint="eastAsia" w:cs="Times New Roman"/>
                      <w:sz w:val="21"/>
                      <w:szCs w:val="21"/>
                      <w:lang w:val="en-US" w:eastAsia="zh-CN"/>
                    </w:rPr>
                    <w:t>2</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200kg/桶</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白色透明无悬浮的液体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纯水</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吨</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0.7</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cs="Times New Roman"/>
                      <w:sz w:val="21"/>
                      <w:szCs w:val="21"/>
                      <w:lang w:val="en-US" w:eastAsia="zh-CN"/>
                    </w:rPr>
                    <w:t>0.7</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正极集流体（铝箔）</w:t>
                  </w:r>
                </w:p>
              </w:tc>
              <w:tc>
                <w:tcPr>
                  <w:tcW w:w="61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涂布</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烘干</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超焊</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制片</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吨</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0.9</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0.9</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卷装</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负极集流体（铜箔）</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吨</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0.12</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0.12</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eastAsia="zh-CN"/>
                    </w:rPr>
                    <w:t>卷装</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eastAsia="zh-CN"/>
                    </w:rPr>
                    <w:t>铝</w:t>
                  </w:r>
                  <w:r>
                    <w:rPr>
                      <w:rFonts w:hint="default" w:ascii="Times New Roman" w:hAnsi="Times New Roman" w:eastAsia="宋体" w:cs="Times New Roman"/>
                      <w:sz w:val="21"/>
                      <w:szCs w:val="21"/>
                    </w:rPr>
                    <w:t>带</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吨</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w:t>
                  </w:r>
                  <w:r>
                    <w:rPr>
                      <w:rFonts w:hint="eastAsia" w:cs="Times New Roman"/>
                      <w:sz w:val="21"/>
                      <w:szCs w:val="21"/>
                      <w:lang w:val="en-US" w:eastAsia="zh-CN"/>
                    </w:rPr>
                    <w:t>.0</w:t>
                  </w:r>
                  <w:r>
                    <w:rPr>
                      <w:rFonts w:hint="eastAsia" w:ascii="Times New Roman" w:hAnsi="Times New Roman" w:cs="Times New Roman"/>
                      <w:sz w:val="21"/>
                      <w:szCs w:val="21"/>
                      <w:lang w:val="en-US" w:eastAsia="zh-CN"/>
                    </w:rPr>
                    <w:t>3</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w:t>
                  </w:r>
                  <w:r>
                    <w:rPr>
                      <w:rFonts w:hint="eastAsia" w:cs="Times New Roman"/>
                      <w:sz w:val="21"/>
                      <w:szCs w:val="21"/>
                      <w:lang w:val="en-US" w:eastAsia="zh-CN"/>
                    </w:rPr>
                    <w:t>.0</w:t>
                  </w:r>
                  <w:r>
                    <w:rPr>
                      <w:rFonts w:hint="eastAsia" w:ascii="Times New Roman" w:hAnsi="Times New Roman" w:cs="Times New Roman"/>
                      <w:sz w:val="21"/>
                      <w:szCs w:val="21"/>
                      <w:lang w:val="en-US" w:eastAsia="zh-CN"/>
                    </w:rPr>
                    <w:t>3</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eastAsia="zh-CN"/>
                    </w:rPr>
                    <w:t>卷装</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镍带</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吨</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0.05</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0.05</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eastAsia="zh-CN"/>
                    </w:rPr>
                    <w:t>卷装</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隔膜</w:t>
                  </w:r>
                </w:p>
              </w:tc>
              <w:tc>
                <w:tcPr>
                  <w:tcW w:w="6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卷绕</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万m</w:t>
                  </w:r>
                  <w:r>
                    <w:rPr>
                      <w:rFonts w:hint="default" w:ascii="Times New Roman" w:hAnsi="Times New Roman" w:eastAsia="宋体" w:cs="Times New Roman"/>
                      <w:sz w:val="21"/>
                      <w:szCs w:val="21"/>
                      <w:vertAlign w:val="superscript"/>
                    </w:rPr>
                    <w:t>2</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0.54</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0.54</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eastAsia="zh-CN"/>
                    </w:rPr>
                    <w:t>卷装</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钢壳</w:t>
                  </w:r>
                </w:p>
              </w:tc>
              <w:tc>
                <w:tcPr>
                  <w:tcW w:w="61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装配</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万个</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0.18</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0.18</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盖帽</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万个</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0.18</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0.18</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电解液</w:t>
                  </w:r>
                </w:p>
              </w:tc>
              <w:tc>
                <w:tcPr>
                  <w:tcW w:w="6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注液</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吨</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0.5</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0.5</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200kg/桶</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eastAsia="zh-CN"/>
                    </w:rPr>
                    <w:t>液体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cs="Times New Roman"/>
                      <w:b/>
                      <w:bCs/>
                      <w:sz w:val="21"/>
                      <w:szCs w:val="21"/>
                      <w:lang w:val="en-US" w:eastAsia="zh-CN"/>
                    </w:rPr>
                  </w:pPr>
                  <w:r>
                    <w:rPr>
                      <w:rFonts w:hint="eastAsia" w:cs="Times New Roman"/>
                      <w:b/>
                      <w:bCs/>
                      <w:sz w:val="21"/>
                      <w:szCs w:val="21"/>
                      <w:lang w:val="en-US" w:eastAsia="zh-CN"/>
                    </w:rPr>
                    <w:t>2、Pack组装研发验证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Pack组装验证</w:t>
                  </w: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val="en-US" w:eastAsia="zh-CN"/>
                    </w:rPr>
                    <w:t>23650</w:t>
                  </w:r>
                  <w:r>
                    <w:rPr>
                      <w:rFonts w:hint="eastAsia" w:cs="Times New Roman"/>
                      <w:sz w:val="21"/>
                      <w:szCs w:val="21"/>
                      <w:lang w:eastAsia="zh-CN"/>
                    </w:rPr>
                    <w:t>光身电池</w:t>
                  </w:r>
                </w:p>
              </w:tc>
              <w:tc>
                <w:tcPr>
                  <w:tcW w:w="6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静置</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支</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3000</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3000</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螺丝</w:t>
                  </w:r>
                </w:p>
              </w:tc>
              <w:tc>
                <w:tcPr>
                  <w:tcW w:w="6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点焊</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个</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5000</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5000</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PVC膜</w:t>
                  </w:r>
                </w:p>
              </w:tc>
              <w:tc>
                <w:tcPr>
                  <w:tcW w:w="6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包膜</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m</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250</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250</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螺丝</w:t>
                  </w:r>
                </w:p>
              </w:tc>
              <w:tc>
                <w:tcPr>
                  <w:tcW w:w="61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r>
                    <w:rPr>
                      <w:rFonts w:hint="eastAsia" w:cs="Times New Roman"/>
                      <w:sz w:val="21"/>
                      <w:szCs w:val="21"/>
                      <w:lang w:eastAsia="zh-CN"/>
                    </w:rPr>
                    <w:t>锁膜</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个</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320</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320</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汇流板</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个</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70</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70</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PCB板</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个</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70</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70</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高强度钢板</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个</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80</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80</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保险丝</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个</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80</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80</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箱体</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套</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40.2</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40.2</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通讯线束</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套</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40.2</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40.2</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温度开关线</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套</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10</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10</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采样板</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个</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40.2</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40.2</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螺丝/螺母</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个</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200</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200</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珍珠棉</w:t>
                  </w:r>
                </w:p>
              </w:tc>
              <w:tc>
                <w:tcPr>
                  <w:tcW w:w="6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r>
                    <w:rPr>
                      <w:rFonts w:hint="eastAsia" w:cs="Times New Roman"/>
                      <w:sz w:val="21"/>
                      <w:szCs w:val="21"/>
                      <w:lang w:eastAsia="zh-CN"/>
                    </w:rPr>
                    <w:t>包装</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捆</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0.2</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0.2</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cs="Times New Roman"/>
                      <w:b/>
                      <w:bCs/>
                      <w:sz w:val="21"/>
                      <w:szCs w:val="21"/>
                      <w:lang w:val="en-US" w:eastAsia="zh-CN"/>
                    </w:rPr>
                  </w:pPr>
                  <w:r>
                    <w:rPr>
                      <w:rFonts w:hint="eastAsia" w:cs="Times New Roman"/>
                      <w:b/>
                      <w:bCs/>
                      <w:sz w:val="21"/>
                      <w:szCs w:val="21"/>
                      <w:lang w:val="en-US" w:eastAsia="zh-CN"/>
                    </w:rPr>
                    <w:t>3、梯次回收利用研发验证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36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梯次回收利用</w:t>
                  </w: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退役电池</w:t>
                  </w:r>
                </w:p>
              </w:tc>
              <w:tc>
                <w:tcPr>
                  <w:tcW w:w="61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梯次利用</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支</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5000</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5000</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继电器</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个</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2</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2</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托架</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套</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1</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1</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外部通讯器</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套</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1</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1</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主控箱</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个</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1</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1</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充电机系统</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套</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1</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1</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动力线</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条</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10</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10</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螺丝</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个</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5000</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5000</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r>
          </w:tbl>
          <w:p>
            <w:pPr>
              <w:widowControl/>
              <w:spacing w:line="360" w:lineRule="auto"/>
              <w:ind w:firstLine="480" w:firstLineChars="200"/>
              <w:rPr>
                <w:rFonts w:hint="default" w:ascii="Times New Roman" w:hAnsi="Times New Roman" w:cs="Times New Roman"/>
                <w:color w:val="000000" w:themeColor="text1"/>
                <w:sz w:val="24"/>
              </w:rPr>
            </w:pPr>
          </w:p>
          <w:p>
            <w:pPr>
              <w:widowControl/>
              <w:spacing w:line="360" w:lineRule="auto"/>
              <w:ind w:firstLine="480" w:firstLineChars="200"/>
              <w:rPr>
                <w:rFonts w:hint="default" w:ascii="Times New Roman" w:hAnsi="Times New Roman" w:cs="Times New Roman"/>
                <w:color w:val="000000" w:themeColor="text1"/>
                <w:sz w:val="24"/>
              </w:rPr>
            </w:pPr>
          </w:p>
          <w:p>
            <w:pPr>
              <w:widowControl/>
              <w:spacing w:line="360" w:lineRule="auto"/>
              <w:ind w:firstLine="480" w:firstLineChars="200"/>
              <w:rPr>
                <w:rFonts w:hint="default" w:ascii="Times New Roman" w:hAnsi="Times New Roman" w:cs="Times New Roman"/>
                <w:color w:val="000000" w:themeColor="text1"/>
                <w:sz w:val="24"/>
              </w:rPr>
            </w:pPr>
          </w:p>
          <w:p>
            <w:pPr>
              <w:widowControl/>
              <w:spacing w:line="360" w:lineRule="auto"/>
              <w:ind w:firstLine="480" w:firstLineChars="200"/>
              <w:rPr>
                <w:rFonts w:hint="default" w:ascii="Times New Roman" w:hAnsi="Times New Roman" w:cs="Times New Roman"/>
                <w:color w:val="000000" w:themeColor="text1"/>
                <w:sz w:val="24"/>
              </w:rPr>
            </w:pPr>
          </w:p>
          <w:p>
            <w:pPr>
              <w:widowControl/>
              <w:spacing w:line="360" w:lineRule="auto"/>
              <w:ind w:firstLine="480" w:firstLineChars="200"/>
              <w:rPr>
                <w:rFonts w:hint="default" w:ascii="Times New Roman" w:hAnsi="Times New Roman" w:cs="Times New Roman"/>
                <w:color w:val="000000" w:themeColor="text1"/>
                <w:sz w:val="24"/>
              </w:rPr>
            </w:pPr>
          </w:p>
          <w:p>
            <w:pPr>
              <w:widowControl/>
              <w:spacing w:line="360" w:lineRule="auto"/>
              <w:ind w:firstLine="480" w:firstLineChars="200"/>
              <w:rPr>
                <w:rFonts w:hint="default" w:ascii="Times New Roman" w:hAnsi="Times New Roman" w:cs="Times New Roman"/>
                <w:color w:val="000000" w:themeColor="text1"/>
                <w:sz w:val="24"/>
              </w:rPr>
            </w:pPr>
          </w:p>
          <w:p>
            <w:pPr>
              <w:widowControl/>
              <w:spacing w:line="360" w:lineRule="auto"/>
              <w:ind w:firstLine="480" w:firstLineChars="200"/>
              <w:rPr>
                <w:rFonts w:hint="default" w:ascii="Times New Roman" w:hAnsi="Times New Roman" w:cs="Times New Roman"/>
                <w:color w:val="000000" w:themeColor="text1"/>
                <w:sz w:val="24"/>
              </w:rPr>
            </w:pPr>
          </w:p>
          <w:p>
            <w:pPr>
              <w:widowControl/>
              <w:spacing w:line="360" w:lineRule="auto"/>
              <w:ind w:firstLine="480" w:firstLineChars="200"/>
              <w:rPr>
                <w:rFonts w:hint="default" w:ascii="Times New Roman" w:hAnsi="Times New Roman" w:cs="Times New Roman"/>
                <w:color w:val="000000" w:themeColor="text1"/>
                <w:sz w:val="24"/>
              </w:rPr>
            </w:pPr>
          </w:p>
          <w:p>
            <w:pPr>
              <w:widowControl/>
              <w:spacing w:line="360" w:lineRule="auto"/>
              <w:ind w:firstLine="480" w:firstLineChars="200"/>
              <w:rPr>
                <w:rFonts w:hint="default" w:ascii="Times New Roman" w:hAnsi="Times New Roman" w:cs="Times New Roman"/>
                <w:color w:val="000000" w:themeColor="text1"/>
                <w:sz w:val="24"/>
              </w:rPr>
            </w:pPr>
          </w:p>
          <w:p>
            <w:pPr>
              <w:widowControl/>
              <w:spacing w:line="360" w:lineRule="auto"/>
              <w:ind w:firstLine="480" w:firstLineChars="200"/>
              <w:rPr>
                <w:rFonts w:hint="default" w:ascii="Times New Roman" w:hAnsi="Times New Roman" w:cs="Times New Roman"/>
                <w:color w:val="000000" w:themeColor="text1"/>
                <w:sz w:val="24"/>
              </w:rPr>
            </w:pPr>
          </w:p>
          <w:p>
            <w:pPr>
              <w:widowControl/>
              <w:spacing w:line="360" w:lineRule="auto"/>
              <w:ind w:firstLine="480" w:firstLineChars="200"/>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（2）水平衡一览表</w:t>
            </w:r>
          </w:p>
          <w:p>
            <w:pPr>
              <w:spacing w:line="360" w:lineRule="auto"/>
              <w:ind w:firstLine="480" w:firstLineChars="200"/>
              <w:rPr>
                <w:rFonts w:eastAsia="宋体" w:cs="Times New Roman"/>
                <w:sz w:val="24"/>
              </w:rPr>
            </w:pPr>
            <w:r>
              <w:rPr>
                <w:rFonts w:eastAsia="宋体" w:cs="Times New Roman"/>
                <w:sz w:val="24"/>
              </w:rPr>
              <w:t>主要为</w:t>
            </w:r>
            <w:r>
              <w:rPr>
                <w:rFonts w:hint="eastAsia" w:eastAsia="宋体" w:cs="Times New Roman"/>
                <w:sz w:val="24"/>
              </w:rPr>
              <w:t>搅拌桶清洗废水</w:t>
            </w:r>
            <w:r>
              <w:rPr>
                <w:rFonts w:hint="eastAsia" w:eastAsia="宋体" w:cs="Times New Roman"/>
                <w:sz w:val="24"/>
                <w:lang w:eastAsia="zh-CN"/>
              </w:rPr>
              <w:t>、去离子制备废水、循环冷却水、电池清洗废水和生活用水</w:t>
            </w:r>
            <w:r>
              <w:rPr>
                <w:rFonts w:eastAsia="宋体" w:cs="Times New Roman"/>
                <w:sz w:val="24"/>
              </w:rPr>
              <w:t xml:space="preserve">。   </w:t>
            </w:r>
          </w:p>
          <w:p>
            <w:pPr>
              <w:numPr>
                <w:numId w:val="0"/>
              </w:numPr>
              <w:spacing w:line="360" w:lineRule="auto"/>
              <w:ind w:firstLine="480" w:firstLineChars="200"/>
              <w:rPr>
                <w:rFonts w:hint="eastAsia" w:eastAsia="宋体" w:cs="Times New Roman"/>
                <w:color w:val="000000"/>
                <w:sz w:val="24"/>
                <w:lang w:eastAsia="zh-CN"/>
              </w:rPr>
            </w:pPr>
            <w:r>
              <w:rPr>
                <w:rFonts w:hint="eastAsia" w:eastAsia="宋体" w:cs="Times New Roman"/>
                <w:color w:val="000000"/>
                <w:sz w:val="24"/>
                <w:lang w:eastAsia="zh-CN"/>
              </w:rPr>
              <w:t>①搅拌桶清洗用水</w:t>
            </w:r>
          </w:p>
          <w:p>
            <w:pPr>
              <w:spacing w:line="520" w:lineRule="exact"/>
              <w:ind w:firstLine="480" w:firstLineChars="200"/>
              <w:rPr>
                <w:rFonts w:hint="eastAsia" w:eastAsia="宋体" w:cs="Times New Roman"/>
                <w:sz w:val="24"/>
              </w:rPr>
            </w:pPr>
            <w:r>
              <w:rPr>
                <w:rFonts w:hint="eastAsia" w:eastAsia="宋体" w:cs="Times New Roman"/>
                <w:sz w:val="24"/>
              </w:rPr>
              <w:t>项目</w:t>
            </w:r>
            <w:r>
              <w:rPr>
                <w:rFonts w:hint="eastAsia" w:eastAsia="宋体" w:cs="Times New Roman"/>
                <w:sz w:val="24"/>
                <w:lang w:eastAsia="zh-CN"/>
              </w:rPr>
              <w:t>电池验证过程中经常出现</w:t>
            </w:r>
            <w:r>
              <w:rPr>
                <w:rFonts w:hint="eastAsia" w:eastAsia="宋体" w:cs="Times New Roman"/>
                <w:sz w:val="24"/>
              </w:rPr>
              <w:t>型号、主材批号更换</w:t>
            </w:r>
            <w:r>
              <w:rPr>
                <w:rFonts w:hint="eastAsia" w:eastAsia="宋体" w:cs="Times New Roman"/>
                <w:sz w:val="24"/>
                <w:lang w:eastAsia="zh-CN"/>
              </w:rPr>
              <w:t>情况，更换时</w:t>
            </w:r>
            <w:r>
              <w:rPr>
                <w:rFonts w:hint="eastAsia" w:eastAsia="宋体" w:cs="Times New Roman"/>
                <w:sz w:val="24"/>
              </w:rPr>
              <w:t>需要清洗浆料桶</w:t>
            </w:r>
            <w:r>
              <w:rPr>
                <w:rFonts w:hint="eastAsia" w:eastAsia="宋体" w:cs="Times New Roman"/>
                <w:sz w:val="24"/>
                <w:lang w:eastAsia="zh-CN"/>
              </w:rPr>
              <w:t>，</w:t>
            </w:r>
            <w:r>
              <w:rPr>
                <w:rFonts w:hint="eastAsia" w:eastAsia="宋体" w:cs="Times New Roman"/>
                <w:sz w:val="24"/>
              </w:rPr>
              <w:t>就需要对配料制浆的工具进行清洁，制浆搅拌桶只在更换品种时清洁。</w:t>
            </w:r>
          </w:p>
          <w:p>
            <w:pPr>
              <w:spacing w:line="520" w:lineRule="exact"/>
              <w:ind w:firstLine="480" w:firstLineChars="200"/>
              <w:rPr>
                <w:rFonts w:hint="eastAsia" w:eastAsia="宋体" w:cs="Times New Roman"/>
                <w:sz w:val="24"/>
              </w:rPr>
            </w:pPr>
            <w:r>
              <w:rPr>
                <w:rFonts w:hint="eastAsia" w:eastAsia="宋体" w:cs="Times New Roman"/>
                <w:sz w:val="24"/>
              </w:rPr>
              <w:t>搅拌桶清洗方式是先使用刮板将桶内壁与搅拌桨上附着的干浆料刮下来，使用</w:t>
            </w:r>
            <w:r>
              <w:rPr>
                <w:rFonts w:hint="eastAsia" w:eastAsia="宋体" w:cs="Times New Roman"/>
                <w:sz w:val="24"/>
                <w:lang w:val="en-US" w:eastAsia="zh-CN"/>
              </w:rPr>
              <w:t>自来</w:t>
            </w:r>
            <w:r>
              <w:rPr>
                <w:rFonts w:hint="eastAsia" w:eastAsia="宋体" w:cs="Times New Roman"/>
                <w:sz w:val="24"/>
              </w:rPr>
              <w:t>水清洁搅拌桶内壁和搅拌桨上残留的浆料，直至桶内壁和搅拌桨完成清洁，清洗完后自然晾干或用气吹干。</w:t>
            </w:r>
            <w:r>
              <w:rPr>
                <w:rFonts w:hint="eastAsia" w:eastAsia="宋体" w:cs="Times New Roman"/>
                <w:sz w:val="24"/>
                <w:lang w:val="en-US" w:eastAsia="zh-CN"/>
              </w:rPr>
              <w:t>清洗过程中产生的废水，作为危废交由资质单位处理</w:t>
            </w:r>
            <w:r>
              <w:rPr>
                <w:rFonts w:hint="eastAsia" w:eastAsia="宋体" w:cs="Times New Roman"/>
                <w:sz w:val="24"/>
              </w:rPr>
              <w:t>。</w:t>
            </w:r>
          </w:p>
          <w:p>
            <w:pPr>
              <w:spacing w:line="520" w:lineRule="exact"/>
              <w:ind w:firstLine="480" w:firstLineChars="200"/>
              <w:rPr>
                <w:rFonts w:hint="default" w:eastAsia="宋体" w:cs="Times New Roman"/>
                <w:sz w:val="24"/>
                <w:lang w:val="en-US"/>
              </w:rPr>
            </w:pPr>
            <w:r>
              <w:rPr>
                <w:rFonts w:hint="eastAsia" w:eastAsia="宋体" w:cs="Times New Roman"/>
                <w:sz w:val="24"/>
              </w:rPr>
              <w:t>项目平均</w:t>
            </w:r>
            <w:r>
              <w:rPr>
                <w:rFonts w:hint="eastAsia" w:eastAsia="宋体" w:cs="Times New Roman"/>
                <w:sz w:val="24"/>
                <w:lang w:val="en-US" w:eastAsia="zh-CN"/>
              </w:rPr>
              <w:t>10</w:t>
            </w:r>
            <w:r>
              <w:rPr>
                <w:rFonts w:hint="eastAsia" w:eastAsia="宋体" w:cs="Times New Roman"/>
                <w:sz w:val="24"/>
              </w:rPr>
              <w:t>天需对负极搅拌桶（</w:t>
            </w:r>
            <w:r>
              <w:rPr>
                <w:rFonts w:hint="eastAsia" w:eastAsia="宋体" w:cs="Times New Roman"/>
                <w:sz w:val="24"/>
                <w:lang w:val="en-US" w:eastAsia="zh-CN"/>
              </w:rPr>
              <w:t>2</w:t>
            </w:r>
            <w:r>
              <w:rPr>
                <w:rFonts w:hint="eastAsia" w:eastAsia="宋体" w:cs="Times New Roman"/>
                <w:sz w:val="24"/>
              </w:rPr>
              <w:t>00L）清洗，搅拌工具清洗水量0.</w:t>
            </w:r>
            <w:r>
              <w:rPr>
                <w:rFonts w:hint="eastAsia" w:eastAsia="宋体" w:cs="Times New Roman"/>
                <w:sz w:val="24"/>
                <w:lang w:val="en-US" w:eastAsia="zh-CN"/>
              </w:rPr>
              <w:t>05</w:t>
            </w:r>
            <w:r>
              <w:rPr>
                <w:rFonts w:hint="eastAsia" w:eastAsia="宋体" w:cs="Times New Roman"/>
                <w:sz w:val="24"/>
              </w:rPr>
              <w:t>t/次</w:t>
            </w:r>
            <w:r>
              <w:rPr>
                <w:rFonts w:hint="eastAsia" w:eastAsia="宋体" w:cs="Times New Roman"/>
                <w:sz w:val="24"/>
                <w:lang w:eastAsia="zh-CN"/>
              </w:rPr>
              <w:t>，</w:t>
            </w:r>
            <w:r>
              <w:rPr>
                <w:rFonts w:hint="eastAsia" w:eastAsia="宋体" w:cs="Times New Roman"/>
                <w:sz w:val="24"/>
              </w:rPr>
              <w:t>用水量为0.</w:t>
            </w:r>
            <w:r>
              <w:rPr>
                <w:rFonts w:hint="eastAsia" w:eastAsia="宋体" w:cs="Times New Roman"/>
                <w:sz w:val="24"/>
                <w:lang w:val="en-US" w:eastAsia="zh-CN"/>
              </w:rPr>
              <w:t>05</w:t>
            </w:r>
            <w:r>
              <w:rPr>
                <w:rFonts w:hint="eastAsia" w:eastAsia="宋体" w:cs="Times New Roman"/>
                <w:sz w:val="24"/>
              </w:rPr>
              <w:t>t/桶，负极搅拌桶（共</w:t>
            </w:r>
            <w:r>
              <w:rPr>
                <w:rFonts w:hint="eastAsia" w:eastAsia="宋体" w:cs="Times New Roman"/>
                <w:sz w:val="24"/>
                <w:lang w:val="en-US" w:eastAsia="zh-CN"/>
              </w:rPr>
              <w:t>1</w:t>
            </w:r>
            <w:r>
              <w:rPr>
                <w:rFonts w:hint="eastAsia" w:eastAsia="宋体" w:cs="Times New Roman"/>
                <w:sz w:val="24"/>
              </w:rPr>
              <w:t>个）的清洗用水量为</w:t>
            </w:r>
            <w:r>
              <w:rPr>
                <w:rFonts w:hint="eastAsia" w:eastAsia="宋体" w:cs="Times New Roman"/>
                <w:sz w:val="24"/>
                <w:lang w:val="en-US" w:eastAsia="zh-CN"/>
              </w:rPr>
              <w:t>3</w:t>
            </w:r>
            <w:r>
              <w:rPr>
                <w:rFonts w:hint="eastAsia" w:eastAsia="宋体" w:cs="Times New Roman"/>
                <w:sz w:val="24"/>
              </w:rPr>
              <w:t>t/a；清洗废水作为危废交由资质单位处理。</w:t>
            </w:r>
          </w:p>
          <w:p>
            <w:pPr>
              <w:spacing w:line="520" w:lineRule="exact"/>
              <w:ind w:firstLine="480" w:firstLineChars="200"/>
              <w:rPr>
                <w:rFonts w:hint="eastAsia" w:eastAsia="宋体" w:cs="Times New Roman"/>
                <w:sz w:val="24"/>
              </w:rPr>
            </w:pPr>
            <w:r>
              <w:rPr>
                <w:rFonts w:hint="eastAsia" w:eastAsia="宋体" w:cs="Times New Roman"/>
                <w:sz w:val="24"/>
                <w:lang w:eastAsia="zh-CN"/>
              </w:rPr>
              <w:t>②</w:t>
            </w:r>
            <w:r>
              <w:rPr>
                <w:rFonts w:hint="eastAsia" w:ascii="Times New Roman" w:hAnsi="Times New Roman" w:eastAsia="宋体" w:cs="Times New Roman"/>
                <w:sz w:val="24"/>
                <w:lang w:val="en-US" w:eastAsia="zh-CN"/>
              </w:rPr>
              <w:t>纯水制备设备排水</w:t>
            </w:r>
            <w:r>
              <w:rPr>
                <w:rFonts w:hint="eastAsia" w:eastAsia="宋体" w:cs="Times New Roman"/>
                <w:sz w:val="24"/>
              </w:rPr>
              <w:t>（反冲洗废水）</w:t>
            </w:r>
          </w:p>
          <w:p>
            <w:pPr>
              <w:spacing w:line="520" w:lineRule="exact"/>
              <w:ind w:firstLine="480" w:firstLineChars="200"/>
              <w:rPr>
                <w:rFonts w:hint="eastAsia" w:eastAsia="宋体" w:cs="Times New Roman"/>
                <w:sz w:val="24"/>
              </w:rPr>
            </w:pPr>
            <w:r>
              <w:rPr>
                <w:rFonts w:hint="eastAsia" w:eastAsia="宋体" w:cs="Times New Roman"/>
                <w:sz w:val="24"/>
              </w:rPr>
              <w:t>本项目负极浆料搅拌溶剂为</w:t>
            </w:r>
            <w:r>
              <w:rPr>
                <w:rFonts w:hint="eastAsia" w:eastAsia="宋体" w:cs="Times New Roman"/>
                <w:sz w:val="24"/>
                <w:lang w:eastAsia="zh-CN"/>
              </w:rPr>
              <w:t>纯</w:t>
            </w:r>
            <w:r>
              <w:rPr>
                <w:rFonts w:hint="eastAsia" w:eastAsia="宋体" w:cs="Times New Roman"/>
                <w:sz w:val="24"/>
              </w:rPr>
              <w:t>水。项目配备一套纯水制备系统。</w:t>
            </w:r>
            <w:r>
              <w:rPr>
                <w:rFonts w:hint="default" w:ascii="Times New Roman" w:hAnsi="Times New Roman" w:eastAsia="宋体" w:cs="Times New Roman"/>
                <w:sz w:val="24"/>
              </w:rPr>
              <w:t>项目生产过程所需的纯水采取反渗透膜法制备，纯水</w:t>
            </w:r>
            <w:r>
              <w:rPr>
                <w:rFonts w:hint="eastAsia" w:ascii="Times New Roman" w:hAnsi="Times New Roman" w:eastAsia="宋体" w:cs="Times New Roman"/>
                <w:sz w:val="24"/>
                <w:lang w:eastAsia="zh-CN"/>
              </w:rPr>
              <w:t>制备</w:t>
            </w:r>
            <w:r>
              <w:rPr>
                <w:rFonts w:hint="default" w:ascii="Times New Roman" w:hAnsi="Times New Roman" w:eastAsia="宋体" w:cs="Times New Roman"/>
                <w:sz w:val="24"/>
              </w:rPr>
              <w:t>量为</w:t>
            </w:r>
            <w:r>
              <w:rPr>
                <w:rFonts w:hint="eastAsia" w:ascii="Times New Roman" w:hAnsi="Times New Roman" w:eastAsia="宋体" w:cs="Times New Roman"/>
                <w:sz w:val="24"/>
                <w:lang w:val="en-US" w:eastAsia="zh-CN"/>
              </w:rPr>
              <w:t>1m</w:t>
            </w:r>
            <w:r>
              <w:rPr>
                <w:rFonts w:hint="eastAsia" w:ascii="Times New Roman" w:hAnsi="Times New Roman" w:eastAsia="宋体" w:cs="Times New Roman"/>
                <w:sz w:val="24"/>
                <w:vertAlign w:val="superscript"/>
                <w:lang w:val="en-US" w:eastAsia="zh-CN"/>
              </w:rPr>
              <w:t>3</w:t>
            </w:r>
            <w:r>
              <w:rPr>
                <w:rFonts w:hint="default" w:ascii="Times New Roman" w:hAnsi="Times New Roman" w:eastAsia="宋体" w:cs="Times New Roman"/>
                <w:sz w:val="24"/>
              </w:rPr>
              <w:t>/</w:t>
            </w:r>
            <w:r>
              <w:rPr>
                <w:rFonts w:hint="eastAsia" w:ascii="Times New Roman" w:hAnsi="Times New Roman" w:eastAsia="宋体" w:cs="Times New Roman"/>
                <w:sz w:val="24"/>
                <w:lang w:val="en-US" w:eastAsia="zh-CN"/>
              </w:rPr>
              <w:t>a</w:t>
            </w:r>
            <w:r>
              <w:rPr>
                <w:rFonts w:hint="default" w:ascii="Times New Roman" w:hAnsi="Times New Roman" w:eastAsia="宋体" w:cs="Times New Roman"/>
                <w:sz w:val="24"/>
              </w:rPr>
              <w:t>，纯水机产水率约为</w:t>
            </w:r>
            <w:r>
              <w:rPr>
                <w:rFonts w:hint="eastAsia" w:ascii="Times New Roman" w:hAnsi="Times New Roman" w:eastAsia="宋体" w:cs="Times New Roman"/>
                <w:sz w:val="24"/>
                <w:lang w:val="en-US" w:eastAsia="zh-CN"/>
              </w:rPr>
              <w:t>7</w:t>
            </w:r>
            <w:r>
              <w:rPr>
                <w:rFonts w:hint="default" w:ascii="Times New Roman" w:hAnsi="Times New Roman" w:eastAsia="宋体" w:cs="Times New Roman"/>
                <w:sz w:val="24"/>
              </w:rPr>
              <w:t>0%，则</w:t>
            </w:r>
            <w:r>
              <w:rPr>
                <w:rFonts w:hint="eastAsia" w:ascii="Times New Roman" w:hAnsi="Times New Roman" w:eastAsia="宋体" w:cs="Times New Roman"/>
                <w:sz w:val="24"/>
                <w:lang w:eastAsia="zh-CN"/>
              </w:rPr>
              <w:t>纯水产生量为</w:t>
            </w:r>
            <w:r>
              <w:rPr>
                <w:rFonts w:hint="eastAsia" w:ascii="Times New Roman" w:hAnsi="Times New Roman" w:eastAsia="宋体" w:cs="Times New Roman"/>
                <w:sz w:val="24"/>
                <w:lang w:val="en-US" w:eastAsia="zh-CN"/>
              </w:rPr>
              <w:t>0.7m</w:t>
            </w:r>
            <w:r>
              <w:rPr>
                <w:rFonts w:hint="eastAsia" w:ascii="Times New Roman" w:hAnsi="Times New Roman" w:eastAsia="宋体" w:cs="Times New Roman"/>
                <w:sz w:val="24"/>
                <w:vertAlign w:val="superscript"/>
                <w:lang w:val="en-US" w:eastAsia="zh-CN"/>
              </w:rPr>
              <w:t>3</w:t>
            </w:r>
            <w:r>
              <w:rPr>
                <w:rFonts w:hint="default" w:ascii="Times New Roman" w:hAnsi="Times New Roman" w:eastAsia="宋体" w:cs="Times New Roman"/>
                <w:sz w:val="24"/>
              </w:rPr>
              <w:t>/</w:t>
            </w:r>
            <w:r>
              <w:rPr>
                <w:rFonts w:hint="eastAsia" w:ascii="Times New Roman" w:hAnsi="Times New Roman" w:eastAsia="宋体" w:cs="Times New Roman"/>
                <w:sz w:val="24"/>
                <w:lang w:val="en-US" w:eastAsia="zh-CN"/>
              </w:rPr>
              <w:t>a</w:t>
            </w:r>
            <w:r>
              <w:rPr>
                <w:rFonts w:hint="default" w:ascii="Times New Roman" w:hAnsi="Times New Roman" w:eastAsia="宋体" w:cs="Times New Roman"/>
                <w:sz w:val="24"/>
              </w:rPr>
              <w:t>，</w:t>
            </w:r>
            <w:r>
              <w:rPr>
                <w:rFonts w:hint="eastAsia" w:ascii="Times New Roman" w:hAnsi="Times New Roman" w:eastAsia="宋体" w:cs="Times New Roman"/>
                <w:sz w:val="24"/>
                <w:lang w:eastAsia="zh-CN"/>
              </w:rPr>
              <w:t>用于负极制浆。浓水</w:t>
            </w:r>
            <w:r>
              <w:rPr>
                <w:rFonts w:hint="eastAsia" w:ascii="Times New Roman" w:hAnsi="Times New Roman" w:eastAsia="宋体" w:cs="Times New Roman"/>
                <w:sz w:val="24"/>
                <w:lang w:val="en-US" w:eastAsia="zh-CN"/>
              </w:rPr>
              <w:t>0.3m</w:t>
            </w:r>
            <w:r>
              <w:rPr>
                <w:rFonts w:hint="eastAsia" w:ascii="Times New Roman" w:hAnsi="Times New Roman" w:eastAsia="宋体" w:cs="Times New Roman"/>
                <w:sz w:val="24"/>
                <w:vertAlign w:val="superscript"/>
                <w:lang w:val="en-US" w:eastAsia="zh-CN"/>
              </w:rPr>
              <w:t>3</w:t>
            </w:r>
            <w:r>
              <w:rPr>
                <w:rFonts w:hint="default" w:ascii="Times New Roman" w:hAnsi="Times New Roman" w:eastAsia="宋体" w:cs="Times New Roman"/>
                <w:sz w:val="24"/>
              </w:rPr>
              <w:t>/</w:t>
            </w:r>
            <w:r>
              <w:rPr>
                <w:rFonts w:hint="eastAsia" w:eastAsia="宋体" w:cs="Times New Roman"/>
                <w:sz w:val="24"/>
                <w:lang w:val="en-US" w:eastAsia="zh-CN"/>
              </w:rPr>
              <w:t>a</w:t>
            </w:r>
            <w:r>
              <w:rPr>
                <w:rFonts w:hint="eastAsia" w:eastAsia="宋体" w:cs="Times New Roman"/>
                <w:sz w:val="24"/>
                <w:lang w:eastAsia="zh-CN"/>
              </w:rPr>
              <w:t>，</w:t>
            </w:r>
            <w:r>
              <w:rPr>
                <w:rFonts w:hint="eastAsia" w:ascii="Times New Roman" w:hAnsi="Times New Roman" w:eastAsia="宋体" w:cs="Times New Roman"/>
                <w:sz w:val="24"/>
                <w:lang w:eastAsia="zh-CN"/>
              </w:rPr>
              <w:t>直接</w:t>
            </w:r>
            <w:r>
              <w:rPr>
                <w:rFonts w:hint="eastAsia" w:eastAsia="宋体" w:cs="Times New Roman"/>
                <w:sz w:val="24"/>
                <w:lang w:eastAsia="zh-CN"/>
              </w:rPr>
              <w:t>用于厂区绿化</w:t>
            </w:r>
            <w:r>
              <w:rPr>
                <w:rFonts w:hint="eastAsia" w:eastAsia="宋体" w:cs="Times New Roman"/>
                <w:sz w:val="24"/>
              </w:rPr>
              <w:t>。</w:t>
            </w:r>
          </w:p>
          <w:p>
            <w:pPr>
              <w:numPr>
                <w:ilvl w:val="0"/>
                <w:numId w:val="0"/>
              </w:numPr>
              <w:spacing w:line="360" w:lineRule="auto"/>
              <w:ind w:firstLine="480" w:firstLineChars="200"/>
              <w:rPr>
                <w:rFonts w:hint="eastAsia" w:eastAsia="宋体" w:cs="Times New Roman"/>
                <w:sz w:val="24"/>
                <w:lang w:eastAsia="zh-CN"/>
              </w:rPr>
            </w:pPr>
            <w:r>
              <w:rPr>
                <w:rFonts w:hint="eastAsia" w:eastAsia="宋体" w:cs="Times New Roman"/>
                <w:sz w:val="24"/>
                <w:lang w:eastAsia="zh-CN"/>
              </w:rPr>
              <w:t>③循环冷却水</w:t>
            </w:r>
          </w:p>
          <w:p>
            <w:pPr>
              <w:numPr>
                <w:ilvl w:val="0"/>
                <w:numId w:val="0"/>
              </w:numPr>
              <w:spacing w:line="360" w:lineRule="auto"/>
              <w:ind w:firstLine="480" w:firstLineChars="200"/>
              <w:rPr>
                <w:rFonts w:hint="eastAsia" w:eastAsia="宋体" w:cs="Times New Roman"/>
                <w:sz w:val="24"/>
                <w:lang w:val="en-US" w:eastAsia="zh-CN"/>
              </w:rPr>
            </w:pPr>
            <w:r>
              <w:rPr>
                <w:rFonts w:hint="eastAsia" w:eastAsia="宋体" w:cs="Times New Roman"/>
                <w:sz w:val="24"/>
              </w:rPr>
              <w:t>项目NMP回收系统使用的是</w:t>
            </w:r>
            <w:r>
              <w:rPr>
                <w:rFonts w:hint="eastAsia" w:eastAsia="宋体" w:cs="Times New Roman"/>
                <w:sz w:val="24"/>
                <w:lang w:eastAsia="zh-CN"/>
              </w:rPr>
              <w:t>三</w:t>
            </w:r>
            <w:r>
              <w:rPr>
                <w:rFonts w:hint="eastAsia" w:eastAsia="宋体" w:cs="Times New Roman"/>
                <w:sz w:val="24"/>
              </w:rPr>
              <w:t>级冷凝处置装置，需要使用冷却水进行间接冷却，冷却用水为普通的自来水，采用密闭循环系统，经冷却塔冷却后循环使用，补充的新鲜水为</w:t>
            </w:r>
            <w:r>
              <w:rPr>
                <w:rFonts w:hint="eastAsia" w:eastAsia="宋体" w:cs="Times New Roman"/>
                <w:sz w:val="24"/>
                <w:lang w:val="en-US" w:eastAsia="zh-CN"/>
              </w:rPr>
              <w:t>5</w:t>
            </w:r>
            <w:r>
              <w:rPr>
                <w:rFonts w:hint="eastAsia" w:eastAsia="宋体" w:cs="Times New Roman"/>
                <w:sz w:val="24"/>
              </w:rPr>
              <w:t>m</w:t>
            </w:r>
            <w:r>
              <w:rPr>
                <w:rFonts w:hint="eastAsia" w:eastAsia="宋体" w:cs="Times New Roman"/>
                <w:sz w:val="24"/>
                <w:vertAlign w:val="superscript"/>
              </w:rPr>
              <w:t>3</w:t>
            </w:r>
            <w:r>
              <w:rPr>
                <w:rFonts w:hint="eastAsia" w:eastAsia="宋体" w:cs="Times New Roman"/>
                <w:sz w:val="24"/>
              </w:rPr>
              <w:t>/a</w:t>
            </w:r>
            <w:r>
              <w:rPr>
                <w:rFonts w:hint="eastAsia" w:eastAsia="宋体" w:cs="Times New Roman"/>
                <w:sz w:val="24"/>
                <w:lang w:eastAsia="zh-CN"/>
              </w:rPr>
              <w:t>，</w:t>
            </w:r>
            <w:r>
              <w:rPr>
                <w:rFonts w:hint="eastAsia" w:eastAsia="宋体" w:cs="Times New Roman"/>
                <w:sz w:val="24"/>
                <w:lang w:val="en-US" w:eastAsia="zh-CN"/>
              </w:rPr>
              <w:t>0.017</w:t>
            </w:r>
            <w:r>
              <w:rPr>
                <w:rFonts w:hint="eastAsia" w:eastAsia="宋体" w:cs="Times New Roman"/>
                <w:sz w:val="24"/>
              </w:rPr>
              <w:t>m</w:t>
            </w:r>
            <w:r>
              <w:rPr>
                <w:rFonts w:hint="eastAsia" w:eastAsia="宋体" w:cs="Times New Roman"/>
                <w:sz w:val="24"/>
                <w:vertAlign w:val="superscript"/>
              </w:rPr>
              <w:t>3</w:t>
            </w:r>
            <w:r>
              <w:rPr>
                <w:rFonts w:hint="eastAsia" w:eastAsia="宋体" w:cs="Times New Roman"/>
                <w:sz w:val="24"/>
              </w:rPr>
              <w:t>/a</w:t>
            </w:r>
            <w:r>
              <w:rPr>
                <w:rFonts w:hint="eastAsia" w:eastAsia="宋体" w:cs="Times New Roman"/>
                <w:sz w:val="24"/>
                <w:lang w:eastAsia="zh-CN"/>
              </w:rPr>
              <w:t>。</w:t>
            </w:r>
          </w:p>
          <w:p>
            <w:pPr>
              <w:spacing w:line="360" w:lineRule="auto"/>
              <w:ind w:firstLine="480" w:firstLineChars="200"/>
              <w:rPr>
                <w:rFonts w:hint="eastAsia" w:eastAsia="宋体" w:cs="Times New Roman"/>
                <w:sz w:val="24"/>
                <w:lang w:eastAsia="zh-CN"/>
              </w:rPr>
            </w:pPr>
            <w:r>
              <w:rPr>
                <w:rFonts w:hint="eastAsia" w:eastAsia="宋体" w:cs="Times New Roman"/>
                <w:sz w:val="24"/>
                <w:lang w:eastAsia="zh-CN"/>
              </w:rPr>
              <w:t>④电池清洗废水</w:t>
            </w:r>
          </w:p>
          <w:p>
            <w:pPr>
              <w:spacing w:line="360" w:lineRule="auto"/>
              <w:ind w:firstLine="480" w:firstLineChars="200"/>
              <w:rPr>
                <w:rFonts w:hint="default" w:eastAsia="宋体" w:cs="Times New Roman"/>
                <w:sz w:val="24"/>
                <w:lang w:val="en-US" w:eastAsia="zh-CN"/>
              </w:rPr>
            </w:pPr>
            <w:r>
              <w:rPr>
                <w:rFonts w:hint="eastAsia" w:eastAsia="宋体" w:cs="Times New Roman"/>
                <w:sz w:val="24"/>
                <w:lang w:eastAsia="zh-CN"/>
              </w:rPr>
              <w:t>项目配套一台电池自动清洗涂油机对组装好的电池进行清洗，采用新鲜自来水，不添加清洗剂，自动化清洗。清洗机内配套</w:t>
            </w:r>
            <w:r>
              <w:rPr>
                <w:rFonts w:hint="eastAsia" w:eastAsia="宋体" w:cs="Times New Roman"/>
                <w:sz w:val="24"/>
                <w:lang w:val="en-US" w:eastAsia="zh-CN"/>
              </w:rPr>
              <w:t>40L的集水箱，循环使用，每月更换，废水产生量约36L/月，0.36t/a。经吨桶收集后交由有资质单位处置。</w:t>
            </w:r>
          </w:p>
          <w:p>
            <w:pPr>
              <w:spacing w:line="360" w:lineRule="auto"/>
              <w:ind w:firstLine="480" w:firstLineChars="200"/>
              <w:rPr>
                <w:rFonts w:hint="eastAsia" w:eastAsia="宋体" w:cs="Times New Roman"/>
                <w:sz w:val="24"/>
                <w:lang w:eastAsia="zh-CN"/>
              </w:rPr>
            </w:pPr>
            <w:r>
              <w:rPr>
                <w:rFonts w:hint="eastAsia" w:eastAsia="宋体" w:cs="Times New Roman"/>
                <w:sz w:val="24"/>
                <w:lang w:eastAsia="zh-CN"/>
              </w:rPr>
              <w:t>⑤生活污水</w:t>
            </w:r>
          </w:p>
          <w:p>
            <w:pPr>
              <w:adjustRightInd w:val="0"/>
              <w:snapToGrid w:val="0"/>
              <w:spacing w:line="360" w:lineRule="auto"/>
              <w:ind w:firstLine="480" w:firstLineChars="200"/>
              <w:rPr>
                <w:rFonts w:hint="eastAsia" w:ascii="Times New Roman" w:hAnsi="Times New Roman" w:eastAsia="宋体" w:cs="Times New Roman"/>
                <w:sz w:val="24"/>
                <w:lang w:val="en-US" w:eastAsia="zh-CN"/>
              </w:rPr>
            </w:pPr>
            <w:r>
              <w:rPr>
                <w:rFonts w:hint="eastAsia" w:eastAsia="宋体" w:cs="Times New Roman"/>
                <w:sz w:val="24"/>
                <w:lang w:val="en-US" w:eastAsia="zh-CN"/>
              </w:rPr>
              <w:t>生活污水主要来自办公区，本项目员工100人，无食宿。生活用水量为5m</w:t>
            </w:r>
            <w:r>
              <w:rPr>
                <w:rFonts w:hint="eastAsia" w:eastAsia="宋体" w:cs="Times New Roman"/>
                <w:sz w:val="24"/>
                <w:vertAlign w:val="superscript"/>
                <w:lang w:val="en-US" w:eastAsia="zh-CN"/>
              </w:rPr>
              <w:t>3</w:t>
            </w:r>
            <w:r>
              <w:rPr>
                <w:rFonts w:hint="eastAsia" w:eastAsia="宋体" w:cs="Times New Roman"/>
                <w:sz w:val="24"/>
                <w:lang w:val="en-US" w:eastAsia="zh-CN"/>
              </w:rPr>
              <w:t>/d，1500 m</w:t>
            </w:r>
            <w:r>
              <w:rPr>
                <w:rFonts w:hint="eastAsia" w:eastAsia="宋体" w:cs="Times New Roman"/>
                <w:sz w:val="24"/>
                <w:vertAlign w:val="superscript"/>
                <w:lang w:val="en-US" w:eastAsia="zh-CN"/>
              </w:rPr>
              <w:t>3</w:t>
            </w:r>
            <w:r>
              <w:rPr>
                <w:rFonts w:hint="eastAsia" w:eastAsia="宋体" w:cs="Times New Roman"/>
                <w:sz w:val="24"/>
                <w:lang w:val="en-US" w:eastAsia="zh-CN"/>
              </w:rPr>
              <w:t>/a，生活污水量为4m</w:t>
            </w:r>
            <w:r>
              <w:rPr>
                <w:rFonts w:hint="eastAsia" w:eastAsia="宋体" w:cs="Times New Roman"/>
                <w:sz w:val="24"/>
                <w:vertAlign w:val="superscript"/>
                <w:lang w:val="en-US" w:eastAsia="zh-CN"/>
              </w:rPr>
              <w:t>3</w:t>
            </w:r>
            <w:r>
              <w:rPr>
                <w:rFonts w:hint="eastAsia" w:eastAsia="宋体" w:cs="Times New Roman"/>
                <w:sz w:val="24"/>
                <w:lang w:val="en-US" w:eastAsia="zh-CN"/>
              </w:rPr>
              <w:t>/d，1200m</w:t>
            </w:r>
            <w:r>
              <w:rPr>
                <w:rFonts w:hint="eastAsia" w:eastAsia="宋体" w:cs="Times New Roman"/>
                <w:sz w:val="24"/>
                <w:vertAlign w:val="superscript"/>
                <w:lang w:val="en-US" w:eastAsia="zh-CN"/>
              </w:rPr>
              <w:t>3</w:t>
            </w:r>
            <w:r>
              <w:rPr>
                <w:rFonts w:hint="eastAsia" w:eastAsia="宋体" w:cs="Times New Roman"/>
                <w:sz w:val="24"/>
                <w:lang w:val="en-US" w:eastAsia="zh-CN"/>
              </w:rPr>
              <w:t>/a</w:t>
            </w:r>
            <w:r>
              <w:rPr>
                <w:rFonts w:hint="eastAsia" w:ascii="Times New Roman" w:hAnsi="Times New Roman" w:eastAsia="宋体" w:cs="Times New Roman"/>
                <w:sz w:val="24"/>
                <w:lang w:val="en-US" w:eastAsia="zh-CN"/>
              </w:rPr>
              <w:t>。生活污水经厂区内化粪池预处理后经市政污水管网排入杭埠镇污水处理厂。</w:t>
            </w:r>
          </w:p>
          <w:p>
            <w:pPr>
              <w:widowControl/>
              <w:spacing w:afterLines="30" w:line="240" w:lineRule="auto"/>
              <w:ind w:firstLine="482" w:firstLineChars="200"/>
              <w:jc w:val="center"/>
              <w:rPr>
                <w:rFonts w:eastAsia="宋体" w:cs="Times New Roman"/>
                <w:b/>
                <w:bCs/>
                <w:sz w:val="24"/>
              </w:rPr>
            </w:pPr>
          </w:p>
          <w:p>
            <w:pPr>
              <w:widowControl/>
              <w:spacing w:line="360" w:lineRule="auto"/>
              <w:ind w:left="0" w:leftChars="0" w:firstLine="480" w:firstLineChars="200"/>
              <w:jc w:val="left"/>
              <w:rPr>
                <w:rFonts w:eastAsia="宋体" w:cs="Times New Roman"/>
                <w:sz w:val="24"/>
              </w:rPr>
            </w:pPr>
            <w:r>
              <w:rPr>
                <w:rFonts w:eastAsia="宋体" w:cs="Times New Roman"/>
                <w:sz w:val="24"/>
              </w:rPr>
              <w:t>本项目运营期水平衡图如下：</w:t>
            </w:r>
          </w:p>
          <w:p>
            <w:pPr>
              <w:widowControl/>
              <w:spacing w:line="360" w:lineRule="auto"/>
              <w:ind w:left="0" w:leftChars="0" w:firstLine="480" w:firstLineChars="200"/>
              <w:jc w:val="left"/>
              <w:rPr>
                <w:rFonts w:eastAsia="宋体" w:cs="Times New Roman"/>
                <w:sz w:val="24"/>
              </w:rPr>
            </w:pPr>
            <w:r>
              <w:rPr>
                <w:rFonts w:eastAsia="宋体" w:cs="Times New Roman"/>
                <w:sz w:val="24"/>
              </w:rPr>
              <w:pict>
                <v:shape id="文本框 4" o:spid="_x0000_s2111" o:spt="202" type="#_x0000_t202" style="position:absolute;left:0pt;margin-left:4.1pt;margin-top:14.3pt;height:23.2pt;width:83.55pt;z-index:251659264;mso-width-relative:page;mso-height-relative:page;" filled="f" stroked="f" coordsize="21600,21600" o:gfxdata="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z4sMvZAAAACAEAAA8AAAAAAAAAAQAgAAAAIgAAAGRycy9kb3ducmV2LnhtbFBLAQIUABQA&#10;AAAIAIdO4kAKusnEKAIAACMEAAAOAAAAAAAAAAEAIAAAACgBAABkcnMvZTJvRG9jLnhtbFBLBQYA&#10;AAAABgAGAFkBAADCBQAAAAA=&#10;">
                  <v:path/>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outlineLvl w:val="9"/>
                          <w:rPr>
                            <w:rFonts w:hint="default" w:eastAsia="宋体" w:cs="Times New Roman"/>
                            <w:sz w:val="21"/>
                            <w:szCs w:val="21"/>
                            <w:lang w:val="en-US" w:eastAsia="zh-CN"/>
                          </w:rPr>
                        </w:pPr>
                        <w:r>
                          <w:rPr>
                            <w:rFonts w:hint="eastAsia" w:eastAsia="宋体" w:cs="Times New Roman"/>
                            <w:sz w:val="21"/>
                            <w:szCs w:val="21"/>
                            <w:lang w:eastAsia="zh-CN"/>
                          </w:rPr>
                          <w:t>新鲜水</w:t>
                        </w:r>
                        <w:r>
                          <w:rPr>
                            <w:rFonts w:hint="eastAsia" w:eastAsia="宋体" w:cs="Times New Roman"/>
                            <w:sz w:val="21"/>
                            <w:szCs w:val="21"/>
                            <w:lang w:val="en-US" w:eastAsia="zh-CN"/>
                          </w:rPr>
                          <w:t>5.136</w:t>
                        </w:r>
                      </w:p>
                    </w:txbxContent>
                  </v:textbox>
                </v:shape>
              </w:pict>
            </w:r>
            <w:r>
              <w:rPr>
                <w:rFonts w:eastAsia="宋体" w:cs="Times New Roman"/>
                <w:sz w:val="24"/>
              </w:rPr>
              <w:pict>
                <v:shape id="_x0000_s2112" o:spid="_x0000_s2112" o:spt="202" type="#_x0000_t202" style="position:absolute;left:0pt;margin-left:130.15pt;margin-top:12.8pt;height:23.2pt;width:64.25pt;z-index:251678720;mso-width-relative:page;mso-height-relative:page;" filled="f" stroked="f" coordsize="21600,21600" o:gfxdata="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z4sMvZAAAACAEAAA8AAAAAAAAAAQAgAAAAIgAAAGRycy9kb3ducmV2LnhtbFBLAQIUABQA&#10;AAAIAIdO4kAKusnEKAIAACMEAAAOAAAAAAAAAAEAIAAAACgBAABkcnMvZTJvRG9jLnhtbFBLBQYA&#10;AAAABgAGAFkBAADCBQAAAAA=&#10;">
                  <v:path/>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outlineLvl w:val="9"/>
                          <w:rPr>
                            <w:rFonts w:hint="default" w:eastAsia="宋体" w:cs="Times New Roman"/>
                            <w:sz w:val="21"/>
                            <w:szCs w:val="21"/>
                            <w:lang w:val="en-US" w:eastAsia="zh-CN"/>
                          </w:rPr>
                        </w:pPr>
                        <w:r>
                          <w:rPr>
                            <w:rFonts w:hint="eastAsia" w:eastAsia="宋体" w:cs="Times New Roman"/>
                            <w:sz w:val="21"/>
                            <w:szCs w:val="21"/>
                            <w:lang w:val="en-US" w:eastAsia="zh-CN"/>
                          </w:rPr>
                          <w:t>损耗0.01</w:t>
                        </w:r>
                      </w:p>
                    </w:txbxContent>
                  </v:textbox>
                </v:shape>
              </w:pict>
            </w:r>
          </w:p>
          <w:p>
            <w:pPr>
              <w:widowControl w:val="0"/>
              <w:spacing w:line="520" w:lineRule="exact"/>
              <w:ind w:firstLine="480" w:firstLineChars="200"/>
              <w:jc w:val="both"/>
              <w:rPr>
                <w:rFonts w:ascii="Times New Roman" w:hAnsi="Times New Roman" w:eastAsia="宋体" w:cs="Times New Roman"/>
                <w:kern w:val="2"/>
                <w:sz w:val="24"/>
                <w:szCs w:val="24"/>
                <w:lang w:val="en-US" w:eastAsia="zh-CN" w:bidi="ar-SA"/>
              </w:rPr>
            </w:pPr>
            <w:r>
              <w:rPr>
                <w:rFonts w:ascii="Times New Roman" w:hAnsi="Times New Roman" w:eastAsia="宋体" w:cs="Times New Roman"/>
                <w:kern w:val="2"/>
                <w:sz w:val="24"/>
                <w:szCs w:val="24"/>
                <w:lang w:val="en-US" w:eastAsia="zh-CN" w:bidi="ar-SA"/>
              </w:rPr>
              <w:pict>
                <v:shape id="_x0000_s2113" o:spid="_x0000_s2113" o:spt="33" type="#_x0000_t33" style="position:absolute;left:0pt;flip:y;margin-left:-81.35pt;margin-top:119.45pt;height:61.4pt;width:277.55pt;rotation:-5898240f;z-index:251706368;mso-width-relative:page;mso-height-relative:page;" filled="f" stroked="t" coordsize="21600,21600">
                  <v:path arrowok="t"/>
                  <v:fill on="f" focussize="0,0"/>
                  <v:stroke color="#000000" joinstyle="miter" endarrow="block"/>
                  <v:imagedata o:title=""/>
                  <o:lock v:ext="edit" aspectratio="f"/>
                </v:shape>
              </w:pict>
            </w:r>
            <w:r>
              <w:rPr>
                <w:rFonts w:ascii="Times New Roman" w:hAnsi="Times New Roman" w:eastAsia="宋体" w:cs="Times New Roman"/>
                <w:kern w:val="2"/>
                <w:sz w:val="24"/>
                <w:szCs w:val="24"/>
                <w:lang w:val="en-US" w:eastAsia="zh-CN" w:bidi="ar-SA"/>
              </w:rPr>
              <w:pict>
                <v:shape id="_x0000_s2114" o:spid="_x0000_s2114" o:spt="202" type="#_x0000_t202" style="position:absolute;left:0pt;margin-left:31.1pt;margin-top:9.7pt;height:23.2pt;width:33.6pt;z-index:251675648;mso-width-relative:page;mso-height-relative:page;" filled="f" stroked="f" coordsize="21600,21600" o:gfxdata="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z4sMvZAAAACAEAAA8AAAAAAAAAAQAgAAAAIgAAAGRycy9kb3ducmV2LnhtbFBLAQIUABQA&#10;AAAIAIdO4kAKusnEKAIAACMEAAAOAAAAAAAAAAEAIAAAACgBAABkcnMvZTJvRG9jLnhtbFBLBQYA&#10;AAAABgAGAFkBAADCBQAAAAA=&#10;">
                  <v:path/>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outlineLvl w:val="9"/>
                          <w:rPr>
                            <w:rFonts w:hint="default" w:eastAsia="宋体" w:cs="Times New Roman"/>
                            <w:sz w:val="21"/>
                            <w:szCs w:val="21"/>
                            <w:lang w:val="en-US" w:eastAsia="zh-CN"/>
                          </w:rPr>
                        </w:pPr>
                        <w:r>
                          <w:rPr>
                            <w:rFonts w:hint="eastAsia" w:eastAsia="宋体" w:cs="Times New Roman"/>
                            <w:sz w:val="21"/>
                            <w:szCs w:val="21"/>
                            <w:lang w:val="en-US" w:eastAsia="zh-CN"/>
                          </w:rPr>
                          <w:t>0.1</w:t>
                        </w:r>
                      </w:p>
                    </w:txbxContent>
                  </v:textbox>
                </v:shape>
              </w:pict>
            </w:r>
            <w:r>
              <w:rPr>
                <w:rFonts w:ascii="Times New Roman" w:hAnsi="Times New Roman" w:eastAsia="宋体" w:cs="Times New Roman"/>
                <w:kern w:val="2"/>
                <w:sz w:val="24"/>
                <w:szCs w:val="24"/>
                <w:lang w:val="en-US" w:eastAsia="zh-CN" w:bidi="ar-SA"/>
              </w:rPr>
              <w:pict>
                <v:shape id="自选图形 342" o:spid="_x0000_s2115" o:spt="38" type="#_x0000_t38" style="position:absolute;left:0pt;flip:y;margin-left:119.25pt;margin-top:5.15pt;height:14.4pt;width:23.75pt;z-index:251677696;mso-width-relative:page;mso-height-relative:page;" filled="f" stroked="t" coordsize="21600,21600" adj="10823">
                  <v:path arrowok="t"/>
                  <v:fill on="f" focussize="0,0"/>
                  <v:stroke color="#000000" endarrow="block"/>
                  <v:imagedata o:title=""/>
                  <o:lock v:ext="edit" aspectratio="f"/>
                </v:shape>
              </w:pict>
            </w:r>
            <w:r>
              <w:rPr>
                <w:rFonts w:ascii="Times New Roman" w:hAnsi="Times New Roman" w:eastAsia="宋体" w:cs="Times New Roman"/>
                <w:kern w:val="2"/>
                <w:sz w:val="24"/>
                <w:szCs w:val="24"/>
                <w:lang w:val="en-US" w:eastAsia="zh-CN" w:bidi="ar-SA"/>
              </w:rPr>
              <w:pict>
                <v:shape id="_x0000_s2116" o:spid="_x0000_s2116" o:spt="202" type="#_x0000_t202" style="position:absolute;left:0pt;margin-left:176.9pt;margin-top:9.8pt;height:23.2pt;width:37.35pt;z-index:251676672;mso-width-relative:page;mso-height-relative:page;" filled="f" stroked="f" coordsize="21600,21600" o:gfxdata="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z4sMvZAAAACAEAAA8AAAAAAAAAAQAgAAAAIgAAAGRycy9kb3ducmV2LnhtbFBLAQIUABQA&#10;AAAIAIdO4kAKusnEKAIAACMEAAAOAAAAAAAAAAEAIAAAACgBAABkcnMvZTJvRG9jLnhtbFBLBQYA&#10;AAAABgAGAFkBAADCBQAAAAA=&#10;">
                  <v:path/>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outlineLvl w:val="9"/>
                          <w:rPr>
                            <w:rFonts w:hint="default" w:eastAsia="宋体" w:cs="Times New Roman"/>
                            <w:sz w:val="21"/>
                            <w:szCs w:val="21"/>
                            <w:lang w:val="en-US" w:eastAsia="zh-CN"/>
                          </w:rPr>
                        </w:pPr>
                        <w:r>
                          <w:rPr>
                            <w:rFonts w:hint="eastAsia" w:eastAsia="宋体" w:cs="Times New Roman"/>
                            <w:sz w:val="21"/>
                            <w:szCs w:val="21"/>
                            <w:lang w:val="en-US" w:eastAsia="zh-CN"/>
                          </w:rPr>
                          <w:t>0.09</w:t>
                        </w:r>
                      </w:p>
                    </w:txbxContent>
                  </v:textbox>
                </v:shape>
              </w:pict>
            </w:r>
            <w:r>
              <w:rPr>
                <w:rFonts w:ascii="Times New Roman" w:hAnsi="Times New Roman" w:eastAsia="宋体" w:cs="Times New Roman"/>
                <w:kern w:val="2"/>
                <w:sz w:val="24"/>
                <w:szCs w:val="24"/>
                <w:lang w:val="en-US" w:eastAsia="zh-CN" w:bidi="ar-SA"/>
              </w:rPr>
              <w:pict>
                <v:shape id="文本框 324" o:spid="_x0000_s2117" o:spt="202" type="#_x0000_t202" style="position:absolute;left:0pt;margin-left:220.25pt;margin-top:11.2pt;height:39.9pt;width:100.05pt;z-index:251662336;mso-width-relative:page;mso-height-relative:page;" filled="f" stroked="f" coordsize="21600,21600">
                  <v:path/>
                  <v:fill on="f" focussize="0,0"/>
                  <v:stroke on="f"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s="Times New Roman"/>
                            <w:sz w:val="21"/>
                            <w:szCs w:val="21"/>
                            <w:lang w:eastAsia="zh-CN"/>
                          </w:rPr>
                        </w:pPr>
                        <w:r>
                          <w:rPr>
                            <w:rFonts w:hint="eastAsia" w:eastAsia="宋体" w:cs="Times New Roman"/>
                            <w:sz w:val="21"/>
                            <w:szCs w:val="21"/>
                            <w:lang w:eastAsia="zh-CN"/>
                          </w:rPr>
                          <w:t>经吨桶收集后交由有资质单位处置</w:t>
                        </w:r>
                      </w:p>
                    </w:txbxContent>
                  </v:textbox>
                </v:shape>
              </w:pict>
            </w:r>
            <w:r>
              <w:rPr>
                <w:rFonts w:ascii="Times New Roman" w:hAnsi="Times New Roman" w:eastAsia="宋体" w:cs="Times New Roman"/>
                <w:kern w:val="2"/>
                <w:sz w:val="24"/>
                <w:szCs w:val="24"/>
                <w:lang w:val="en-US" w:eastAsia="zh-CN" w:bidi="ar-SA"/>
              </w:rPr>
              <w:pict>
                <v:shape id="文本框 322" o:spid="_x0000_s2118" o:spt="202" type="#_x0000_t202" style="position:absolute;left:0pt;margin-left:86.35pt;margin-top:18.55pt;height:25.55pt;width:90.1pt;z-index:251660288;mso-width-relative:page;mso-height-relative:page;" fillcolor="#FFFFFF" filled="t" stroked="t" coordsize="21600,21600">
                  <v:path/>
                  <v:fill on="t" color2="#FFFFFF" focussize="0,0"/>
                  <v:stroke/>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s="Times New Roman"/>
                            <w:sz w:val="21"/>
                            <w:szCs w:val="21"/>
                            <w:lang w:eastAsia="zh-CN"/>
                          </w:rPr>
                        </w:pPr>
                        <w:r>
                          <w:rPr>
                            <w:rFonts w:hint="eastAsia" w:eastAsia="宋体" w:cs="Times New Roman"/>
                            <w:sz w:val="21"/>
                            <w:szCs w:val="21"/>
                            <w:lang w:eastAsia="zh-CN"/>
                          </w:rPr>
                          <w:t>搅拌桶清洗用水</w:t>
                        </w:r>
                      </w:p>
                    </w:txbxContent>
                  </v:textbox>
                </v:shape>
              </w:pict>
            </w:r>
          </w:p>
          <w:p>
            <w:pPr>
              <w:spacing w:line="520" w:lineRule="exact"/>
              <w:ind w:firstLine="480" w:firstLineChars="200"/>
              <w:rPr>
                <w:rFonts w:eastAsia="宋体" w:cs="Times New Roman"/>
                <w:sz w:val="24"/>
              </w:rPr>
            </w:pPr>
            <w:r>
              <w:rPr>
                <w:rFonts w:eastAsia="宋体" w:cs="Times New Roman"/>
                <w:sz w:val="24"/>
              </w:rPr>
              <w:pict>
                <v:line id="直线 335" o:spid="_x0000_s2119" o:spt="20" style="position:absolute;left:0pt;margin-left:26.15pt;margin-top:4.9pt;height:0.05pt;width:59.35pt;z-index:251672576;mso-width-relative:page;mso-height-relative:page;" fillcolor="#FFFFFF" filled="t" stroked="t" coordsize="21600,21600">
                  <v:path arrowok="t"/>
                  <v:fill on="t" focussize="0,0"/>
                  <v:stroke endarrow="block"/>
                  <v:imagedata o:title=""/>
                  <o:lock v:ext="edit" aspectratio="f"/>
                </v:line>
              </w:pict>
            </w:r>
            <w:r>
              <w:rPr>
                <w:rFonts w:eastAsia="宋体" w:cs="Times New Roman"/>
                <w:sz w:val="24"/>
              </w:rPr>
              <w:pict>
                <v:line id="直线 323" o:spid="_x0000_s2120" o:spt="20" style="position:absolute;left:0pt;margin-left:176.35pt;margin-top:4.55pt;height:0.05pt;width:43.5pt;z-index:251661312;mso-width-relative:page;mso-height-relative:page;" fillcolor="#FFFFFF" filled="t" stroked="t" coordsize="21600,21600">
                  <v:path arrowok="t"/>
                  <v:fill on="t" focussize="0,0"/>
                  <v:stroke endarrow="block"/>
                  <v:imagedata o:title=""/>
                  <o:lock v:ext="edit" aspectratio="f"/>
                </v:line>
              </w:pict>
            </w:r>
          </w:p>
          <w:p>
            <w:pPr>
              <w:widowControl w:val="0"/>
              <w:spacing w:line="520" w:lineRule="exact"/>
              <w:ind w:firstLine="480" w:firstLineChars="200"/>
              <w:jc w:val="both"/>
              <w:rPr>
                <w:rFonts w:ascii="Times New Roman" w:hAnsi="Times New Roman" w:eastAsia="宋体" w:cs="Times New Roman"/>
                <w:kern w:val="2"/>
                <w:sz w:val="24"/>
                <w:szCs w:val="24"/>
                <w:lang w:val="en-US" w:eastAsia="zh-CN" w:bidi="ar-SA"/>
              </w:rPr>
            </w:pPr>
            <w:r>
              <w:rPr>
                <w:rFonts w:ascii="Times New Roman" w:hAnsi="Times New Roman" w:eastAsia="宋体" w:cs="Times New Roman"/>
                <w:kern w:val="2"/>
                <w:sz w:val="24"/>
                <w:szCs w:val="24"/>
                <w:lang w:val="en-US" w:eastAsia="zh-CN" w:bidi="ar-SA"/>
              </w:rPr>
              <w:pict>
                <v:shape id="_x0000_s2121" o:spid="_x0000_s2121" o:spt="202" type="#_x0000_t202" style="position:absolute;left:0pt;margin-left:125.05pt;margin-top:3.3pt;height:23.2pt;width:48.55pt;z-index:251682816;mso-width-relative:page;mso-height-relative:page;" filled="f" stroked="f" coordsize="21600,21600" o:gfxdata="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z4sMvZAAAACAEAAA8AAAAAAAAAAQAgAAAAIgAAAGRycy9kb3ducmV2LnhtbFBLAQIUABQA&#10;AAAIAIdO4kAKusnEKAIAACMEAAAOAAAAAAAAAAEAIAAAACgBAABkcnMvZTJvRG9jLnhtbFBLBQYA&#10;AAAABgAGAFkBAADCBQAAAAA=&#10;">
                  <v:path/>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outlineLvl w:val="9"/>
                          <w:rPr>
                            <w:rFonts w:hint="default" w:eastAsia="宋体" w:cs="Times New Roman"/>
                            <w:sz w:val="21"/>
                            <w:szCs w:val="21"/>
                            <w:lang w:val="en-US" w:eastAsia="zh-CN"/>
                          </w:rPr>
                        </w:pPr>
                        <w:r>
                          <w:rPr>
                            <w:rFonts w:hint="eastAsia" w:eastAsia="宋体" w:cs="Times New Roman"/>
                            <w:sz w:val="21"/>
                            <w:szCs w:val="21"/>
                            <w:lang w:val="en-US" w:eastAsia="zh-CN"/>
                          </w:rPr>
                          <w:t>0.002</w:t>
                        </w:r>
                      </w:p>
                    </w:txbxContent>
                  </v:textbox>
                </v:shape>
              </w:pict>
            </w:r>
            <w:r>
              <w:rPr>
                <w:rFonts w:ascii="Times New Roman" w:hAnsi="Times New Roman" w:eastAsia="宋体" w:cs="Times New Roman"/>
                <w:kern w:val="2"/>
                <w:sz w:val="24"/>
                <w:szCs w:val="24"/>
                <w:lang w:val="en-US" w:eastAsia="zh-CN" w:bidi="ar-SA"/>
              </w:rPr>
              <w:pict>
                <v:shape id="自选图形 346" o:spid="_x0000_s2122" o:spt="33" type="#_x0000_t33" style="position:absolute;left:0pt;margin-left:135.35pt;margin-top:-0.2pt;height:71.6pt;width:30.85pt;rotation:-5898240f;z-index:251681792;mso-width-relative:page;mso-height-relative:page;" filled="f" stroked="t" coordsize="21600,21600">
                  <v:path arrowok="t"/>
                  <v:fill on="f" focussize="0,0"/>
                  <v:stroke color="#000000" joinstyle="miter" dashstyle="dash" endarrow="block"/>
                  <v:imagedata o:title=""/>
                  <o:lock v:ext="edit" aspectratio="f"/>
                </v:shape>
              </w:pict>
            </w:r>
            <w:r>
              <w:rPr>
                <w:rFonts w:ascii="Times New Roman" w:hAnsi="Times New Roman" w:eastAsia="宋体" w:cs="Times New Roman"/>
                <w:kern w:val="2"/>
                <w:sz w:val="24"/>
                <w:szCs w:val="24"/>
                <w:lang w:val="en-US" w:eastAsia="zh-CN" w:bidi="ar-SA"/>
              </w:rPr>
              <w:pict>
                <v:shape id="文本框 345" o:spid="_x0000_s2123" o:spt="202" type="#_x0000_t202" style="position:absolute;left:0pt;margin-left:186.6pt;margin-top:8.4pt;height:25.55pt;width:60.8pt;z-index:251680768;mso-width-relative:page;mso-height-relative:page;" fillcolor="#FFFFFF" filled="t" stroked="t" coordsize="21600,21600">
                  <v:path/>
                  <v:fill on="t" color2="#FFFFFF" focussize="0,0"/>
                  <v:stroke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s="Times New Roman"/>
                            <w:sz w:val="21"/>
                            <w:szCs w:val="21"/>
                            <w:lang w:eastAsia="zh-CN"/>
                          </w:rPr>
                        </w:pPr>
                        <w:r>
                          <w:rPr>
                            <w:rFonts w:hint="eastAsia" w:eastAsia="宋体" w:cs="Times New Roman"/>
                            <w:sz w:val="21"/>
                            <w:szCs w:val="21"/>
                            <w:lang w:eastAsia="zh-CN"/>
                          </w:rPr>
                          <w:t>进入产品</w:t>
                        </w:r>
                      </w:p>
                    </w:txbxContent>
                  </v:textbox>
                </v:shape>
              </w:pict>
            </w:r>
          </w:p>
          <w:p>
            <w:pPr>
              <w:widowControl w:val="0"/>
              <w:spacing w:line="520" w:lineRule="exact"/>
              <w:ind w:firstLine="480" w:firstLineChars="200"/>
              <w:jc w:val="both"/>
              <w:rPr>
                <w:rFonts w:ascii="Times New Roman" w:hAnsi="Times New Roman" w:eastAsia="宋体" w:cs="Times New Roman"/>
                <w:kern w:val="2"/>
                <w:sz w:val="24"/>
                <w:szCs w:val="24"/>
                <w:lang w:val="en-US" w:eastAsia="zh-CN" w:bidi="ar-SA"/>
              </w:rPr>
            </w:pPr>
            <w:r>
              <w:rPr>
                <w:rFonts w:ascii="Times New Roman" w:hAnsi="Times New Roman" w:eastAsia="宋体" w:cs="Times New Roman"/>
                <w:kern w:val="2"/>
                <w:sz w:val="24"/>
                <w:szCs w:val="24"/>
                <w:lang w:val="en-US" w:eastAsia="zh-CN" w:bidi="ar-SA"/>
              </w:rPr>
              <w:pict>
                <v:shape id="_x0000_s2124" o:spid="_x0000_s2124" o:spt="202" type="#_x0000_t202" style="position:absolute;left:0pt;margin-left:284.4pt;margin-top:25.7pt;height:25.55pt;width:71.45pt;z-index:251699200;mso-width-relative:page;mso-height-relative:page;" filled="f" stroked="f" coordsize="21600,21600">
                  <v:path/>
                  <v:fill on="f" focussize="0,0"/>
                  <v:stroke on="f"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s="Times New Roman"/>
                            <w:sz w:val="21"/>
                            <w:szCs w:val="21"/>
                            <w:lang w:eastAsia="zh-CN"/>
                          </w:rPr>
                        </w:pPr>
                        <w:r>
                          <w:rPr>
                            <w:rFonts w:hint="eastAsia" w:eastAsia="宋体" w:cs="Times New Roman"/>
                            <w:sz w:val="21"/>
                            <w:szCs w:val="21"/>
                            <w:lang w:eastAsia="zh-CN"/>
                          </w:rPr>
                          <w:t>绿化</w:t>
                        </w:r>
                      </w:p>
                    </w:txbxContent>
                  </v:textbox>
                </v:shape>
              </w:pict>
            </w:r>
            <w:r>
              <w:rPr>
                <w:rFonts w:ascii="Times New Roman" w:hAnsi="Times New Roman" w:eastAsia="宋体" w:cs="Times New Roman"/>
                <w:kern w:val="2"/>
                <w:sz w:val="24"/>
                <w:szCs w:val="24"/>
                <w:lang w:val="en-US" w:eastAsia="zh-CN" w:bidi="ar-SA"/>
              </w:rPr>
              <w:pict>
                <v:shape id="_x0000_s2125" o:spid="_x0000_s2125" o:spt="202" type="#_x0000_t202" style="position:absolute;left:0pt;margin-left:145.3pt;margin-top:20.05pt;height:23.2pt;width:48.55pt;z-index:251683840;mso-width-relative:page;mso-height-relative:page;" filled="f" stroked="f" coordsize="21600,21600" o:gfxdata="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z4sMvZAAAACAEAAA8AAAAAAAAAAQAgAAAAIgAAAGRycy9kb3ducmV2LnhtbFBLAQIUABQA&#10;AAAIAIdO4kAKusnEKAIAACMEAAAOAAAAAAAAAAEAIAAAACgBAABkcnMvZTJvRG9jLnhtbFBLBQYA&#10;AAAABgAGAFkBAADCBQAAAAA=&#10;">
                  <v:path/>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outlineLvl w:val="9"/>
                          <w:rPr>
                            <w:rFonts w:hint="default" w:eastAsia="宋体" w:cs="Times New Roman"/>
                            <w:sz w:val="21"/>
                            <w:szCs w:val="21"/>
                            <w:lang w:val="en-US" w:eastAsia="zh-CN"/>
                          </w:rPr>
                        </w:pPr>
                        <w:r>
                          <w:rPr>
                            <w:rFonts w:hint="eastAsia" w:eastAsia="宋体" w:cs="Times New Roman"/>
                            <w:sz w:val="21"/>
                            <w:szCs w:val="21"/>
                            <w:lang w:val="en-US" w:eastAsia="zh-CN"/>
                          </w:rPr>
                          <w:t>0.001</w:t>
                        </w:r>
                      </w:p>
                    </w:txbxContent>
                  </v:textbox>
                </v:shape>
              </w:pict>
            </w:r>
            <w:r>
              <w:rPr>
                <w:rFonts w:ascii="Times New Roman" w:hAnsi="Times New Roman" w:eastAsia="宋体" w:cs="Times New Roman"/>
                <w:kern w:val="2"/>
                <w:sz w:val="24"/>
                <w:szCs w:val="24"/>
                <w:lang w:val="en-US" w:eastAsia="zh-CN" w:bidi="ar-SA"/>
              </w:rPr>
              <w:pict>
                <v:shape id="_x0000_s2126" o:spid="_x0000_s2126" o:spt="202" type="#_x0000_t202" style="position:absolute;left:0pt;margin-left:30.55pt;margin-top:16.55pt;height:23.2pt;width:48.55pt;z-index:251679744;mso-width-relative:page;mso-height-relative:page;" filled="f" stroked="f" coordsize="21600,21600" o:gfxdata="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z4sMvZAAAACAEAAA8AAAAAAAAAAQAgAAAAIgAAAGRycy9kb3ducmV2LnhtbFBLAQIUABQA&#10;AAAIAIdO4kAKusnEKAIAACMEAAAOAAAAAAAAAAEAIAAAACgBAABkcnMvZTJvRG9jLnhtbFBLBQYA&#10;AAAABgAGAFkBAADCBQAAAAA=&#10;">
                  <v:path/>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outlineLvl w:val="9"/>
                          <w:rPr>
                            <w:rFonts w:hint="default" w:eastAsia="宋体" w:cs="Times New Roman"/>
                            <w:sz w:val="21"/>
                            <w:szCs w:val="21"/>
                            <w:lang w:val="en-US" w:eastAsia="zh-CN"/>
                          </w:rPr>
                        </w:pPr>
                        <w:r>
                          <w:rPr>
                            <w:rFonts w:hint="eastAsia" w:eastAsia="宋体" w:cs="Times New Roman"/>
                            <w:sz w:val="21"/>
                            <w:szCs w:val="21"/>
                            <w:lang w:val="en-US" w:eastAsia="zh-CN"/>
                          </w:rPr>
                          <w:t>0.003</w:t>
                        </w:r>
                      </w:p>
                    </w:txbxContent>
                  </v:textbox>
                </v:shape>
              </w:pict>
            </w:r>
            <w:r>
              <w:rPr>
                <w:rFonts w:ascii="Times New Roman" w:hAnsi="Times New Roman" w:eastAsia="宋体" w:cs="Times New Roman"/>
                <w:kern w:val="2"/>
                <w:sz w:val="24"/>
                <w:szCs w:val="24"/>
                <w:lang w:val="en-US" w:eastAsia="zh-CN" w:bidi="ar-SA"/>
              </w:rPr>
              <w:pict>
                <v:shape id="文本框 327" o:spid="_x0000_s2127" o:spt="202" type="#_x0000_t202" style="position:absolute;left:0pt;margin-left:189.15pt;margin-top:24.95pt;height:25.55pt;width:71.45pt;z-index:251665408;mso-width-relative:page;mso-height-relative:page;" fillcolor="#FFFFFF" filled="t" stroked="t" coordsize="21600,21600">
                  <v:path/>
                  <v:fill on="t" color2="#FFFFFF" focussize="0,0"/>
                  <v:stroke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s="Times New Roman"/>
                            <w:sz w:val="21"/>
                            <w:szCs w:val="21"/>
                            <w:lang w:eastAsia="zh-CN"/>
                          </w:rPr>
                        </w:pPr>
                        <w:r>
                          <w:rPr>
                            <w:rFonts w:hint="eastAsia" w:eastAsia="宋体" w:cs="Times New Roman"/>
                            <w:sz w:val="21"/>
                            <w:szCs w:val="21"/>
                            <w:lang w:eastAsia="zh-CN"/>
                          </w:rPr>
                          <w:t>反冲洗废水</w:t>
                        </w:r>
                      </w:p>
                    </w:txbxContent>
                  </v:textbox>
                </v:shape>
              </w:pict>
            </w:r>
          </w:p>
          <w:p>
            <w:pPr>
              <w:spacing w:line="520" w:lineRule="exact"/>
              <w:ind w:firstLine="480" w:firstLineChars="200"/>
              <w:rPr>
                <w:rFonts w:eastAsia="宋体" w:cs="Times New Roman"/>
                <w:sz w:val="24"/>
              </w:rPr>
            </w:pPr>
            <w:r>
              <w:rPr>
                <w:rFonts w:eastAsia="宋体" w:cs="Times New Roman"/>
                <w:sz w:val="24"/>
              </w:rPr>
              <w:pict>
                <v:line id="_x0000_s2128" o:spid="_x0000_s2128" o:spt="20" style="position:absolute;left:0pt;margin-left:261.15pt;margin-top:9.6pt;height:0.05pt;width:24.75pt;z-index:251698176;mso-width-relative:page;mso-height-relative:page;" fillcolor="#FFFFFF" filled="t" stroked="t" coordsize="21600,21600">
                  <v:path arrowok="t"/>
                  <v:fill on="t" focussize="0,0"/>
                  <v:stroke endarrow="block"/>
                  <v:imagedata o:title=""/>
                  <o:lock v:ext="edit" aspectratio="f"/>
                </v:line>
              </w:pict>
            </w:r>
            <w:r>
              <w:rPr>
                <w:rFonts w:eastAsia="宋体" w:cs="Times New Roman"/>
                <w:sz w:val="24"/>
              </w:rPr>
              <w:pict>
                <v:shape id="_x0000_s2129" o:spid="_x0000_s2129" o:spt="202" type="#_x0000_t202" style="position:absolute;left:0pt;margin-left:207.95pt;margin-top:25.55pt;height:23.2pt;width:95.45pt;z-index:251688960;mso-width-relative:page;mso-height-relative:page;" filled="f" stroked="f" coordsize="21600,21600" o:gfxdata="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z4sMvZAAAACAEAAA8AAAAAAAAAAQAgAAAAIgAAAGRycy9kb3ducmV2LnhtbFBLAQIUABQA&#10;AAAIAIdO4kAKusnEKAIAACMEAAAOAAAAAAAAAAEAIAAAACgBAABkcnMvZTJvRG9jLnhtbFBLBQYA&#10;AAAABgAGAFkBAADCBQAAAAA=&#10;">
                  <v:path/>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outlineLvl w:val="9"/>
                          <w:rPr>
                            <w:rFonts w:hint="default" w:eastAsia="宋体" w:cs="Times New Roman"/>
                            <w:sz w:val="21"/>
                            <w:szCs w:val="21"/>
                            <w:lang w:val="en-US" w:eastAsia="zh-CN"/>
                          </w:rPr>
                        </w:pPr>
                        <w:r>
                          <w:rPr>
                            <w:rFonts w:hint="eastAsia" w:eastAsia="宋体" w:cs="Times New Roman"/>
                            <w:sz w:val="21"/>
                            <w:szCs w:val="21"/>
                            <w:lang w:val="en-US" w:eastAsia="zh-CN"/>
                          </w:rPr>
                          <w:t>循环量50t</w:t>
                        </w:r>
                      </w:p>
                    </w:txbxContent>
                  </v:textbox>
                </v:shape>
              </w:pict>
            </w:r>
            <w:r>
              <w:rPr>
                <w:rFonts w:eastAsia="宋体" w:cs="Times New Roman"/>
                <w:sz w:val="24"/>
              </w:rPr>
              <w:pict>
                <v:shape id="_x0000_s2130" o:spid="_x0000_s2130" o:spt="202" type="#_x0000_t202" style="position:absolute;left:0pt;margin-left:79.65pt;margin-top:23.55pt;height:23.2pt;width:64.25pt;z-index:251686912;mso-width-relative:page;mso-height-relative:page;" filled="f" stroked="f" coordsize="21600,21600" o:gfxdata="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z4sMvZAAAACAEAAA8AAAAAAAAAAQAgAAAAIgAAAGRycy9kb3ducmV2LnhtbFBLAQIUABQA&#10;AAAIAIdO4kAKusnEKAIAACMEAAAOAAAAAAAAAAEAIAAAACgBAABkcnMvZTJvRG9jLnhtbFBLBQYA&#10;AAAABgAGAFkBAADCBQAAAAA=&#10;">
                  <v:path/>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outlineLvl w:val="9"/>
                          <w:rPr>
                            <w:rFonts w:hint="default" w:eastAsia="宋体" w:cs="Times New Roman"/>
                            <w:sz w:val="21"/>
                            <w:szCs w:val="21"/>
                            <w:lang w:val="en-US" w:eastAsia="zh-CN"/>
                          </w:rPr>
                        </w:pPr>
                        <w:r>
                          <w:rPr>
                            <w:rFonts w:hint="eastAsia" w:eastAsia="宋体" w:cs="Times New Roman"/>
                            <w:sz w:val="21"/>
                            <w:szCs w:val="21"/>
                            <w:lang w:val="en-US" w:eastAsia="zh-CN"/>
                          </w:rPr>
                          <w:t>损耗0.033</w:t>
                        </w:r>
                      </w:p>
                    </w:txbxContent>
                  </v:textbox>
                </v:shape>
              </w:pict>
            </w:r>
            <w:r>
              <w:rPr>
                <w:rFonts w:eastAsia="宋体" w:cs="Times New Roman"/>
                <w:sz w:val="24"/>
              </w:rPr>
              <w:pict>
                <v:line id="直线 336" o:spid="_x0000_s2131" o:spt="20" style="position:absolute;left:0pt;margin-left:25.7pt;margin-top:13.05pt;height:0.05pt;width:59.35pt;z-index:251673600;mso-width-relative:page;mso-height-relative:page;" fillcolor="#FFFFFF" filled="t" stroked="t" coordsize="21600,21600">
                  <v:path arrowok="t"/>
                  <v:fill on="t" focussize="0,0"/>
                  <v:stroke endarrow="block"/>
                  <v:imagedata o:title=""/>
                  <o:lock v:ext="edit" aspectratio="f"/>
                </v:line>
              </w:pict>
            </w:r>
            <w:r>
              <w:rPr>
                <w:rFonts w:eastAsia="宋体" w:cs="Times New Roman"/>
                <w:sz w:val="24"/>
              </w:rPr>
              <w:pict>
                <v:line id="直线 326" o:spid="_x0000_s2132" o:spt="20" style="position:absolute;left:0pt;margin-left:146.45pt;margin-top:12.7pt;height:0.05pt;width:43.5pt;z-index:251664384;mso-width-relative:page;mso-height-relative:page;" fillcolor="#FFFFFF" filled="t" stroked="t" coordsize="21600,21600">
                  <v:path arrowok="t"/>
                  <v:fill on="t" focussize="0,0"/>
                  <v:stroke endarrow="block"/>
                  <v:imagedata o:title=""/>
                  <o:lock v:ext="edit" aspectratio="f"/>
                </v:line>
              </w:pict>
            </w:r>
            <w:r>
              <w:rPr>
                <w:rFonts w:eastAsia="宋体" w:cs="Times New Roman"/>
                <w:sz w:val="24"/>
              </w:rPr>
              <w:pict>
                <v:shape id="文本框 325" o:spid="_x0000_s2133" o:spt="202" type="#_x0000_t202" style="position:absolute;left:0pt;margin-left:84.6pt;margin-top:0.05pt;height:25.55pt;width:60.8pt;z-index:251663360;mso-width-relative:page;mso-height-relative:page;" fillcolor="#FFFFFF" filled="t" stroked="t" coordsize="21600,21600">
                  <v:path/>
                  <v:fill on="t" color2="#FFFFFF" focussize="0,0"/>
                  <v:stroke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s="Times New Roman"/>
                            <w:sz w:val="21"/>
                            <w:szCs w:val="21"/>
                            <w:lang w:eastAsia="zh-CN"/>
                          </w:rPr>
                        </w:pPr>
                        <w:r>
                          <w:rPr>
                            <w:rFonts w:hint="eastAsia" w:eastAsia="宋体" w:cs="Times New Roman"/>
                            <w:sz w:val="21"/>
                            <w:szCs w:val="21"/>
                            <w:lang w:eastAsia="zh-CN"/>
                          </w:rPr>
                          <w:t>纯水制备</w:t>
                        </w:r>
                      </w:p>
                    </w:txbxContent>
                  </v:textbox>
                </v:shape>
              </w:pict>
            </w:r>
          </w:p>
          <w:p>
            <w:pPr>
              <w:widowControl/>
              <w:tabs>
                <w:tab w:val="left" w:pos="675"/>
                <w:tab w:val="center" w:pos="4381"/>
              </w:tabs>
              <w:spacing w:line="360" w:lineRule="auto"/>
              <w:ind w:firstLine="480" w:firstLineChars="200"/>
              <w:jc w:val="left"/>
              <w:rPr>
                <w:rFonts w:eastAsia="宋体" w:cs="Times New Roman"/>
                <w:bCs/>
                <w:sz w:val="24"/>
              </w:rPr>
            </w:pPr>
            <w:r>
              <w:rPr>
                <w:rFonts w:eastAsia="宋体" w:cs="Times New Roman"/>
                <w:sz w:val="24"/>
              </w:rPr>
              <w:pict>
                <v:shape id="_x0000_s2134" o:spid="_x0000_s2134" o:spt="38" type="#_x0000_t38" style="position:absolute;left:0pt;flip:y;margin-left:107.5pt;margin-top:18.4pt;height:14.4pt;width:23.75pt;z-index:251685888;mso-width-relative:page;mso-height-relative:page;" filled="f" stroked="t" coordsize="21600,21600" adj="10823">
                  <v:path arrowok="t"/>
                  <v:fill on="f" focussize="0,0"/>
                  <v:stroke color="#000000" endarrow="block"/>
                  <v:imagedata o:title=""/>
                  <o:lock v:ext="edit" aspectratio="f"/>
                </v:shape>
              </w:pict>
            </w:r>
          </w:p>
          <w:p>
            <w:pPr>
              <w:widowControl/>
              <w:tabs>
                <w:tab w:val="left" w:pos="675"/>
                <w:tab w:val="center" w:pos="4381"/>
              </w:tabs>
              <w:spacing w:line="360" w:lineRule="auto"/>
              <w:ind w:firstLine="480" w:firstLineChars="200"/>
              <w:jc w:val="left"/>
              <w:rPr>
                <w:rFonts w:eastAsia="宋体" w:cs="Times New Roman"/>
                <w:bCs/>
                <w:sz w:val="24"/>
              </w:rPr>
            </w:pPr>
            <w:r>
              <w:rPr>
                <w:rFonts w:eastAsia="宋体" w:cs="Times New Roman"/>
                <w:sz w:val="24"/>
              </w:rPr>
              <w:pict>
                <v:shape id="文本框 331" o:spid="_x0000_s2135" o:spt="202" type="#_x0000_t202" style="position:absolute;left:0pt;margin-left:214.85pt;margin-top:9pt;height:25.55pt;width:71.45pt;z-index:251669504;mso-width-relative:page;mso-height-relative:page;" fillcolor="#FFFFFF" filled="t" stroked="t" coordsize="21600,21600">
                  <v:path/>
                  <v:fill on="t" color2="#FFFFFF" focussize="0,0"/>
                  <v:stroke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s="Times New Roman"/>
                            <w:sz w:val="21"/>
                            <w:szCs w:val="21"/>
                            <w:lang w:eastAsia="zh-CN"/>
                          </w:rPr>
                        </w:pPr>
                        <w:r>
                          <w:rPr>
                            <w:rFonts w:hint="eastAsia" w:eastAsia="宋体" w:cs="Times New Roman"/>
                            <w:sz w:val="21"/>
                            <w:szCs w:val="21"/>
                            <w:lang w:eastAsia="zh-CN"/>
                          </w:rPr>
                          <w:t>冷却水塔</w:t>
                        </w:r>
                      </w:p>
                    </w:txbxContent>
                  </v:textbox>
                </v:shape>
              </w:pict>
            </w:r>
            <w:r>
              <w:rPr>
                <w:rFonts w:eastAsia="宋体" w:cs="Times New Roman"/>
                <w:sz w:val="24"/>
              </w:rPr>
              <w:pict>
                <v:shape id="_x0000_s2136" o:spid="_x0000_s2136" o:spt="35" type="#_x0000_t35" style="position:absolute;left:0pt;flip:x y;margin-left:132.95pt;margin-top:10.2pt;height:11.65pt;width:153.4pt;z-index:251687936;mso-width-relative:page;mso-height-relative:page;" filled="f" stroked="t" coordsize="21600,21600" adj="-2640,58496">
                  <v:path arrowok="t"/>
                  <v:fill on="f" focussize="0,0"/>
                  <v:stroke color="#000000" joinstyle="miter" dashstyle="dash" endarrow="block"/>
                  <v:imagedata o:title=""/>
                  <o:lock v:ext="edit" aspectratio="f"/>
                </v:shape>
              </w:pict>
            </w:r>
            <w:r>
              <w:rPr>
                <w:rFonts w:eastAsia="宋体" w:cs="Times New Roman"/>
                <w:sz w:val="24"/>
              </w:rPr>
              <w:pict>
                <v:line id="直线 330" o:spid="_x0000_s2137" o:spt="20" style="position:absolute;left:0pt;margin-left:170.95pt;margin-top:22.8pt;height:0.05pt;width:43.5pt;z-index:251668480;mso-width-relative:page;mso-height-relative:page;" fillcolor="#FFFFFF" filled="t" stroked="t" coordsize="21600,21600">
                  <v:path arrowok="t"/>
                  <v:fill on="t" focussize="0,0"/>
                  <v:stroke endarrow="block"/>
                  <v:imagedata o:title=""/>
                  <o:lock v:ext="edit" aspectratio="f"/>
                </v:line>
              </w:pict>
            </w:r>
            <w:r>
              <w:rPr>
                <w:rFonts w:eastAsia="宋体" w:cs="Times New Roman"/>
                <w:sz w:val="24"/>
              </w:rPr>
              <w:pict>
                <v:shape id="_x0000_s2138" o:spid="_x0000_s2138" o:spt="202" type="#_x0000_t202" style="position:absolute;left:0pt;margin-left:18.25pt;margin-top:4.4pt;height:23.2pt;width:76.65pt;z-index:251684864;mso-width-relative:page;mso-height-relative:page;" filled="f" stroked="f" coordsize="21600,21600" o:gfxdata="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z4sMvZAAAACAEAAA8AAAAAAAAAAQAgAAAAIgAAAGRycy9kb3ducmV2LnhtbFBLAQIUABQA&#10;AAAIAIdO4kAKusnEKAIAACMEAAAOAAAAAAAAAAEAIAAAACgBAABkcnMvZTJvRG9jLnhtbFBLBQYA&#10;AAAABgAGAFkBAADCBQAAAAA=&#10;">
                  <v:path/>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outlineLvl w:val="9"/>
                          <w:rPr>
                            <w:rFonts w:hint="default" w:eastAsia="宋体" w:cs="Times New Roman"/>
                            <w:sz w:val="21"/>
                            <w:szCs w:val="21"/>
                            <w:lang w:val="en-US" w:eastAsia="zh-CN"/>
                          </w:rPr>
                        </w:pPr>
                        <w:r>
                          <w:rPr>
                            <w:rFonts w:hint="eastAsia" w:eastAsia="宋体" w:cs="Times New Roman"/>
                            <w:sz w:val="21"/>
                            <w:szCs w:val="21"/>
                            <w:lang w:val="en-US" w:eastAsia="zh-CN"/>
                          </w:rPr>
                          <w:t>补充水0.033</w:t>
                        </w:r>
                      </w:p>
                    </w:txbxContent>
                  </v:textbox>
                </v:shape>
              </w:pict>
            </w:r>
            <w:r>
              <w:rPr>
                <w:rFonts w:eastAsia="宋体" w:cs="Times New Roman"/>
                <w:sz w:val="24"/>
              </w:rPr>
              <w:pict>
                <v:line id="直线 337" o:spid="_x0000_s2139" o:spt="20" style="position:absolute;left:0pt;margin-left:26.45pt;margin-top:22.5pt;height:0.05pt;width:59.35pt;z-index:251674624;mso-width-relative:page;mso-height-relative:page;" fillcolor="#FFFFFF" filled="t" stroked="t" coordsize="21600,21600">
                  <v:path arrowok="t"/>
                  <v:fill on="t" focussize="0,0"/>
                  <v:stroke endarrow="block"/>
                  <v:imagedata o:title=""/>
                  <o:lock v:ext="edit" aspectratio="f"/>
                </v:line>
              </w:pict>
            </w:r>
            <w:r>
              <w:rPr>
                <w:rFonts w:eastAsia="宋体" w:cs="Times New Roman"/>
                <w:sz w:val="24"/>
              </w:rPr>
              <w:pict>
                <v:shape id="文本框 328" o:spid="_x0000_s2140" o:spt="202" type="#_x0000_t202" style="position:absolute;left:0pt;margin-left:86.6pt;margin-top:9.55pt;height:25.55pt;width:86.4pt;z-index:251666432;mso-width-relative:page;mso-height-relative:page;" fillcolor="#FFFFFF" filled="t" stroked="t" coordsize="21600,21600">
                  <v:path/>
                  <v:fill on="t" color2="#FFFFFF" focussize="0,0"/>
                  <v:stroke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s="Times New Roman"/>
                            <w:sz w:val="21"/>
                            <w:szCs w:val="21"/>
                            <w:lang w:val="en-US" w:eastAsia="zh-CN"/>
                          </w:rPr>
                        </w:pPr>
                        <w:r>
                          <w:rPr>
                            <w:rFonts w:hint="eastAsia" w:eastAsia="宋体" w:cs="Times New Roman"/>
                            <w:sz w:val="21"/>
                            <w:szCs w:val="21"/>
                            <w:lang w:eastAsia="zh-CN"/>
                          </w:rPr>
                          <w:t>循环冷却水</w:t>
                        </w:r>
                        <w:r>
                          <w:rPr>
                            <w:rFonts w:hint="eastAsia" w:eastAsia="宋体" w:cs="Times New Roman"/>
                            <w:sz w:val="21"/>
                            <w:szCs w:val="21"/>
                            <w:lang w:val="en-US" w:eastAsia="zh-CN"/>
                          </w:rPr>
                          <w:t>50t</w:t>
                        </w:r>
                      </w:p>
                    </w:txbxContent>
                  </v:textbox>
                </v:shape>
              </w:pict>
            </w:r>
          </w:p>
          <w:p>
            <w:pPr>
              <w:widowControl w:val="0"/>
              <w:spacing w:line="520" w:lineRule="exact"/>
              <w:ind w:firstLine="480" w:firstLineChars="200"/>
              <w:jc w:val="both"/>
              <w:rPr>
                <w:rFonts w:ascii="Times New Roman" w:hAnsi="Times New Roman" w:eastAsia="宋体" w:cs="Times New Roman"/>
                <w:bCs/>
                <w:kern w:val="2"/>
                <w:sz w:val="24"/>
                <w:szCs w:val="24"/>
                <w:lang w:val="en-US" w:eastAsia="zh-CN" w:bidi="ar-SA"/>
              </w:rPr>
            </w:pPr>
            <w:r>
              <w:rPr>
                <w:rFonts w:ascii="Times New Roman" w:hAnsi="Times New Roman" w:eastAsia="宋体" w:cs="Times New Roman"/>
                <w:kern w:val="2"/>
                <w:sz w:val="24"/>
                <w:szCs w:val="24"/>
                <w:lang w:val="en-US" w:eastAsia="zh-CN" w:bidi="ar-SA"/>
              </w:rPr>
              <w:pict>
                <v:shape id="_x0000_s2141" o:spid="_x0000_s2141" o:spt="202" type="#_x0000_t202" style="position:absolute;left:0pt;margin-left:123.75pt;margin-top:18.5pt;height:23.2pt;width:62.2pt;z-index:251702272;mso-width-relative:page;mso-height-relative:page;" filled="f" stroked="f" coordsize="21600,21600" o:gfxdata="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z4sMvZAAAACAEAAA8AAAAAAAAAAQAgAAAAIgAAAGRycy9kb3ducmV2LnhtbFBLAQIUABQA&#10;AAAIAIdO4kAKusnEKAIAACMEAAAOAAAAAAAAAAEAIAAAACgBAABkcnMvZTJvRG9jLnhtbFBLBQYA&#10;AAAABgAGAFkBAADCBQAAAAA=&#10;">
                  <v:path/>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outlineLvl w:val="9"/>
                          <w:rPr>
                            <w:rFonts w:hint="default" w:eastAsia="宋体" w:cs="Times New Roman"/>
                            <w:sz w:val="21"/>
                            <w:szCs w:val="21"/>
                            <w:lang w:val="en-US" w:eastAsia="zh-CN"/>
                          </w:rPr>
                        </w:pPr>
                        <w:r>
                          <w:rPr>
                            <w:rFonts w:hint="eastAsia" w:eastAsia="宋体" w:cs="Times New Roman"/>
                            <w:sz w:val="21"/>
                            <w:szCs w:val="21"/>
                            <w:lang w:val="en-US" w:eastAsia="zh-CN"/>
                          </w:rPr>
                          <w:t>损耗0.04</w:t>
                        </w:r>
                      </w:p>
                    </w:txbxContent>
                  </v:textbox>
                </v:shape>
              </w:pict>
            </w:r>
          </w:p>
          <w:p>
            <w:pPr>
              <w:spacing w:line="520" w:lineRule="exact"/>
              <w:ind w:firstLine="480" w:firstLineChars="200"/>
              <w:rPr>
                <w:rFonts w:eastAsia="宋体" w:cs="Times New Roman"/>
                <w:sz w:val="24"/>
              </w:rPr>
            </w:pPr>
            <w:r>
              <w:rPr>
                <w:rFonts w:eastAsia="宋体" w:cs="Times New Roman"/>
                <w:sz w:val="24"/>
              </w:rPr>
              <w:pict>
                <v:shape id="_x0000_s2142" o:spid="_x0000_s2142" o:spt="202" type="#_x0000_t202" style="position:absolute;left:0pt;margin-left:154.15pt;margin-top:13.4pt;height:23.2pt;width:44.5pt;z-index:251707392;mso-width-relative:page;mso-height-relative:page;" filled="f" stroked="f" coordsize="21600,21600" o:gfxdata="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z4sMvZAAAACAEAAA8AAAAAAAAAAQAgAAAAIgAAAGRycy9kb3ducmV2LnhtbFBLAQIUABQA&#10;AAAIAIdO4kAKusnEKAIAACMEAAAOAAAAAAAAAAEAIAAAACgBAABkcnMvZTJvRG9jLnhtbFBLBQYA&#10;AAAABgAGAFkBAADCBQAAAAA=&#10;">
                  <v:path/>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outlineLvl w:val="9"/>
                          <w:rPr>
                            <w:rFonts w:hint="default" w:eastAsia="宋体" w:cs="Times New Roman"/>
                            <w:sz w:val="21"/>
                            <w:szCs w:val="21"/>
                            <w:lang w:val="en-US" w:eastAsia="zh-CN"/>
                          </w:rPr>
                        </w:pPr>
                        <w:r>
                          <w:rPr>
                            <w:rFonts w:hint="eastAsia" w:eastAsia="宋体" w:cs="Times New Roman"/>
                            <w:sz w:val="21"/>
                            <w:szCs w:val="21"/>
                            <w:lang w:val="en-US" w:eastAsia="zh-CN"/>
                          </w:rPr>
                          <w:t>0.36</w:t>
                        </w:r>
                      </w:p>
                    </w:txbxContent>
                  </v:textbox>
                </v:shape>
              </w:pict>
            </w:r>
            <w:r>
              <w:rPr>
                <w:rFonts w:eastAsia="宋体" w:cs="Times New Roman"/>
                <w:sz w:val="24"/>
              </w:rPr>
              <w:pict>
                <v:shape id="_x0000_s2143" o:spid="_x0000_s2143" o:spt="202" type="#_x0000_t202" style="position:absolute;left:0pt;margin-left:193.35pt;margin-top:10.6pt;height:39.9pt;width:100.05pt;z-index:251704320;mso-width-relative:page;mso-height-relative:page;" filled="f" stroked="f" coordsize="21600,21600">
                  <v:path/>
                  <v:fill on="f" focussize="0,0"/>
                  <v:stroke on="f"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s="Times New Roman"/>
                            <w:sz w:val="21"/>
                            <w:szCs w:val="21"/>
                            <w:lang w:eastAsia="zh-CN"/>
                          </w:rPr>
                        </w:pPr>
                        <w:r>
                          <w:rPr>
                            <w:rFonts w:hint="eastAsia" w:eastAsia="宋体" w:cs="Times New Roman"/>
                            <w:sz w:val="21"/>
                            <w:szCs w:val="21"/>
                            <w:lang w:eastAsia="zh-CN"/>
                          </w:rPr>
                          <w:t>经吨桶收集后交由有资质单位处置</w:t>
                        </w:r>
                      </w:p>
                    </w:txbxContent>
                  </v:textbox>
                </v:shape>
              </w:pict>
            </w:r>
            <w:r>
              <w:rPr>
                <w:rFonts w:eastAsia="宋体" w:cs="Times New Roman"/>
                <w:sz w:val="24"/>
              </w:rPr>
              <w:pict>
                <v:shape id="_x0000_s2144" o:spid="_x0000_s2144" o:spt="202" type="#_x0000_t202" style="position:absolute;left:0pt;margin-left:34.45pt;margin-top:7.95pt;height:23.85pt;width:48.55pt;z-index:251689984;mso-width-relative:page;mso-height-relative:page;" filled="f" stroked="f" coordsize="21600,21600" o:gfxdata="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z4sMvZAAAACAEAAA8AAAAAAAAAAQAgAAAAIgAAAGRycy9kb3ducmV2LnhtbFBLAQIUABQA&#10;AAAIAIdO4kAKusnEKAIAACMEAAAOAAAAAAAAAAEAIAAAACgBAABkcnMvZTJvRG9jLnhtbFBLBQYA&#10;AAAABgAGAFkBAADCBQAAAAA=&#10;">
                  <v:path/>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outlineLvl w:val="9"/>
                          <w:rPr>
                            <w:rFonts w:hint="default" w:eastAsia="宋体" w:cs="Times New Roman"/>
                            <w:sz w:val="21"/>
                            <w:szCs w:val="21"/>
                            <w:lang w:val="en-US" w:eastAsia="zh-CN"/>
                          </w:rPr>
                        </w:pPr>
                        <w:r>
                          <w:rPr>
                            <w:rFonts w:hint="eastAsia" w:eastAsia="宋体" w:cs="Times New Roman"/>
                            <w:sz w:val="21"/>
                            <w:szCs w:val="21"/>
                            <w:lang w:val="en-US" w:eastAsia="zh-CN"/>
                          </w:rPr>
                          <w:t>0.4</w:t>
                        </w:r>
                      </w:p>
                    </w:txbxContent>
                  </v:textbox>
                </v:shape>
              </w:pict>
            </w:r>
            <w:r>
              <w:rPr>
                <w:rFonts w:eastAsia="宋体" w:cs="Times New Roman"/>
                <w:sz w:val="24"/>
              </w:rPr>
              <w:pict>
                <v:shape id="_x0000_s2145" o:spid="_x0000_s2145" o:spt="38" type="#_x0000_t38" style="position:absolute;left:0pt;flip:y;margin-left:103.65pt;margin-top:6.85pt;height:14.4pt;width:23.75pt;z-index:251701248;mso-width-relative:page;mso-height-relative:page;" filled="f" stroked="t" coordsize="21600,21600" adj="10823">
                  <v:path arrowok="t"/>
                  <v:fill on="f" focussize="0,0"/>
                  <v:stroke color="#000000" endarrow="block"/>
                  <v:imagedata o:title=""/>
                  <o:lock v:ext="edit" aspectratio="f"/>
                </v:shape>
              </w:pict>
            </w:r>
            <w:r>
              <w:rPr>
                <w:rFonts w:eastAsia="宋体" w:cs="Times New Roman"/>
                <w:sz w:val="24"/>
              </w:rPr>
              <w:pict>
                <v:shape id="_x0000_s2146" o:spid="_x0000_s2146" o:spt="202" type="#_x0000_t202" style="position:absolute;left:0pt;margin-left:85.8pt;margin-top:21.6pt;height:25.55pt;width:61.45pt;z-index:251700224;mso-width-relative:page;mso-height-relative:page;" fillcolor="#FFFFFF" filled="t" stroked="t" coordsize="21600,21600">
                  <v:path/>
                  <v:fill on="t" color2="#FFFFFF" focussize="0,0"/>
                  <v:stroke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s="Times New Roman"/>
                            <w:sz w:val="21"/>
                            <w:szCs w:val="21"/>
                            <w:lang w:eastAsia="zh-CN"/>
                          </w:rPr>
                        </w:pPr>
                        <w:r>
                          <w:rPr>
                            <w:rFonts w:hint="eastAsia" w:eastAsia="宋体" w:cs="Times New Roman"/>
                            <w:sz w:val="21"/>
                            <w:szCs w:val="21"/>
                            <w:lang w:eastAsia="zh-CN"/>
                          </w:rPr>
                          <w:t>电池清洗</w:t>
                        </w:r>
                      </w:p>
                    </w:txbxContent>
                  </v:textbox>
                </v:shape>
              </w:pict>
            </w:r>
          </w:p>
          <w:p>
            <w:pPr>
              <w:spacing w:line="520" w:lineRule="exact"/>
              <w:ind w:firstLine="480" w:firstLineChars="200"/>
              <w:rPr>
                <w:rFonts w:eastAsia="宋体" w:cs="Times New Roman"/>
                <w:sz w:val="24"/>
              </w:rPr>
            </w:pPr>
            <w:r>
              <w:rPr>
                <w:rFonts w:eastAsia="宋体" w:cs="Times New Roman"/>
                <w:sz w:val="24"/>
              </w:rPr>
              <w:pict>
                <v:line id="_x0000_s2147" o:spid="_x0000_s2147" o:spt="20" style="position:absolute;left:0pt;margin-left:25.85pt;margin-top:8.4pt;height:0.05pt;width:59.35pt;z-index:251705344;mso-width-relative:page;mso-height-relative:page;" fillcolor="#FFFFFF" filled="t" stroked="t" coordsize="21600,21600">
                  <v:path arrowok="t"/>
                  <v:fill on="t" focussize="0,0"/>
                  <v:stroke endarrow="block"/>
                  <v:imagedata o:title=""/>
                  <o:lock v:ext="edit" aspectratio="f"/>
                </v:line>
              </w:pict>
            </w:r>
            <w:r>
              <w:rPr>
                <w:rFonts w:eastAsia="宋体" w:cs="Times New Roman"/>
                <w:sz w:val="24"/>
              </w:rPr>
              <w:pict>
                <v:line id="_x0000_s2148" o:spid="_x0000_s2148" o:spt="20" style="position:absolute;left:0pt;margin-left:148.2pt;margin-top:6.45pt;height:0.05pt;width:43.5pt;z-index:251703296;mso-width-relative:page;mso-height-relative:page;" fillcolor="#FFFFFF" filled="t" stroked="t" coordsize="21600,21600">
                  <v:path arrowok="t"/>
                  <v:fill on="t" focussize="0,0"/>
                  <v:stroke endarrow="block"/>
                  <v:imagedata o:title=""/>
                  <o:lock v:ext="edit" aspectratio="f"/>
                </v:line>
              </w:pict>
            </w:r>
            <w:r>
              <w:rPr>
                <w:rFonts w:eastAsia="宋体" w:cs="Times New Roman"/>
                <w:sz w:val="24"/>
              </w:rPr>
              <w:pict>
                <v:shape id="_x0000_s2149" o:spid="_x0000_s2149" o:spt="202" type="#_x0000_t202" style="position:absolute;left:0pt;margin-left:122.65pt;margin-top:22.7pt;height:23.2pt;width:47.95pt;z-index:251692032;mso-width-relative:page;mso-height-relative:page;" filled="f" stroked="f" coordsize="21600,21600" o:gfxdata="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z4sMvZAAAACAEAAA8AAAAAAAAAAQAgAAAAIgAAAGRycy9kb3ducmV2LnhtbFBLAQIUABQA&#10;AAAIAIdO4kAKusnEKAIAACMEAAAOAAAAAAAAAAEAIAAAACgBAABkcnMvZTJvRG9jLnhtbFBLBQYA&#10;AAAABgAGAFkBAADCBQAAAAA=&#10;">
                  <v:path/>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outlineLvl w:val="9"/>
                          <w:rPr>
                            <w:rFonts w:hint="default" w:eastAsia="宋体" w:cs="Times New Roman"/>
                            <w:sz w:val="21"/>
                            <w:szCs w:val="21"/>
                            <w:lang w:val="en-US" w:eastAsia="zh-CN"/>
                          </w:rPr>
                        </w:pPr>
                        <w:r>
                          <w:rPr>
                            <w:rFonts w:hint="eastAsia" w:eastAsia="宋体" w:cs="Times New Roman"/>
                            <w:sz w:val="21"/>
                            <w:szCs w:val="21"/>
                            <w:lang w:val="en-US" w:eastAsia="zh-CN"/>
                          </w:rPr>
                          <w:t>损耗1</w:t>
                        </w:r>
                      </w:p>
                    </w:txbxContent>
                  </v:textbox>
                </v:shape>
              </w:pict>
            </w:r>
          </w:p>
          <w:p>
            <w:pPr>
              <w:spacing w:line="520" w:lineRule="exact"/>
              <w:ind w:firstLine="480" w:firstLineChars="200"/>
              <w:rPr>
                <w:rFonts w:eastAsia="宋体" w:cs="Times New Roman"/>
                <w:sz w:val="24"/>
              </w:rPr>
            </w:pPr>
            <w:r>
              <w:rPr>
                <w:rFonts w:eastAsia="宋体" w:cs="Times New Roman"/>
                <w:sz w:val="24"/>
              </w:rPr>
              <w:pict>
                <v:shape id="_x0000_s2150" o:spid="_x0000_s2150" o:spt="202" type="#_x0000_t202" style="position:absolute;left:0pt;margin-left:326.65pt;margin-top:20.35pt;height:25.55pt;width:71.45pt;z-index:251694080;mso-width-relative:page;mso-height-relative:page;" fillcolor="#FFFFFF" filled="t" stroked="t" coordsize="21600,21600">
                  <v:path/>
                  <v:fill on="t" color2="#FFFFFF" focussize="0,0"/>
                  <v:stroke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s="Times New Roman"/>
                            <w:sz w:val="21"/>
                            <w:szCs w:val="21"/>
                            <w:lang w:val="en-US" w:eastAsia="zh-CN"/>
                          </w:rPr>
                        </w:pPr>
                        <w:r>
                          <w:rPr>
                            <w:rFonts w:hint="eastAsia" w:eastAsia="宋体" w:cs="Times New Roman"/>
                            <w:sz w:val="21"/>
                            <w:szCs w:val="21"/>
                            <w:lang w:val="en-US" w:eastAsia="zh-CN"/>
                          </w:rPr>
                          <w:t>总排污口</w:t>
                        </w:r>
                      </w:p>
                    </w:txbxContent>
                  </v:textbox>
                </v:shape>
              </w:pict>
            </w:r>
            <w:r>
              <w:rPr>
                <w:rFonts w:eastAsia="宋体" w:cs="Times New Roman"/>
                <w:sz w:val="24"/>
              </w:rPr>
              <w:pict>
                <v:shape id="_x0000_s2151" o:spid="_x0000_s2151" o:spt="202" type="#_x0000_t202" style="position:absolute;left:0pt;margin-left:34.2pt;margin-top:11.6pt;height:23.85pt;width:48.55pt;z-index:251708416;mso-width-relative:page;mso-height-relative:page;" filled="f" stroked="f" coordsize="21600,21600" o:gfxdata="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z4sMvZAAAACAEAAA8AAAAAAAAAAQAgAAAAIgAAAGRycy9kb3ducmV2LnhtbFBLAQIUABQA&#10;AAAIAIdO4kAKusnEKAIAACMEAAAOAAAAAAAAAAEAIAAAACgBAABkcnMvZTJvRG9jLnhtbFBLBQYA&#10;AAAABgAGAFkBAADCBQAAAAA=&#10;">
                  <v:path/>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outlineLvl w:val="9"/>
                          <w:rPr>
                            <w:rFonts w:hint="default" w:eastAsia="宋体" w:cs="Times New Roman"/>
                            <w:sz w:val="21"/>
                            <w:szCs w:val="21"/>
                            <w:lang w:val="en-US" w:eastAsia="zh-CN"/>
                          </w:rPr>
                        </w:pPr>
                        <w:r>
                          <w:rPr>
                            <w:rFonts w:hint="eastAsia" w:eastAsia="宋体" w:cs="Times New Roman"/>
                            <w:sz w:val="21"/>
                            <w:szCs w:val="21"/>
                            <w:lang w:val="en-US" w:eastAsia="zh-CN"/>
                          </w:rPr>
                          <w:t>5</w:t>
                        </w:r>
                      </w:p>
                    </w:txbxContent>
                  </v:textbox>
                </v:shape>
              </w:pict>
            </w:r>
            <w:r>
              <w:rPr>
                <w:rFonts w:eastAsia="宋体" w:cs="Times New Roman"/>
                <w:sz w:val="24"/>
              </w:rPr>
              <w:pict>
                <v:shape id="文本框 332" o:spid="_x0000_s2152" o:spt="202" type="#_x0000_t202" style="position:absolute;left:0pt;margin-left:193.05pt;margin-top:20.3pt;height:25.55pt;width:71.45pt;z-index:251670528;mso-width-relative:page;mso-height-relative:page;" fillcolor="#FFFFFF" filled="t" stroked="t" coordsize="21600,21600">
                  <v:path/>
                  <v:fill on="t" color2="#FFFFFF" focussize="0,0"/>
                  <v:stroke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cs="Times New Roman"/>
                            <w:sz w:val="21"/>
                            <w:szCs w:val="21"/>
                            <w:lang w:eastAsia="zh-CN"/>
                          </w:rPr>
                        </w:pPr>
                        <w:r>
                          <w:rPr>
                            <w:rFonts w:hint="eastAsia" w:eastAsia="宋体" w:cs="Times New Roman"/>
                            <w:sz w:val="21"/>
                            <w:szCs w:val="21"/>
                            <w:lang w:eastAsia="zh-CN"/>
                          </w:rPr>
                          <w:t>化粪池</w:t>
                        </w:r>
                      </w:p>
                    </w:txbxContent>
                  </v:textbox>
                </v:shape>
              </w:pict>
            </w:r>
            <w:r>
              <w:rPr>
                <w:rFonts w:eastAsia="宋体" w:cs="Times New Roman"/>
                <w:sz w:val="24"/>
              </w:rPr>
              <w:pict>
                <v:shape id="_x0000_s2153" o:spid="_x0000_s2153" o:spt="202" type="#_x0000_t202" style="position:absolute;left:0pt;margin-left:156.15pt;margin-top:11.25pt;height:23.2pt;width:26.15pt;z-index:251693056;mso-width-relative:page;mso-height-relative:page;" filled="f" stroked="f" coordsize="21600,21600" o:gfxdata="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z4sMvZAAAACAEAAA8AAAAAAAAAAQAgAAAAIgAAAGRycy9kb3ducmV2LnhtbFBLAQIUABQA&#10;AAAIAIdO4kAKusnEKAIAACMEAAAOAAAAAAAAAAEAIAAAACgBAABkcnMvZTJvRG9jLnhtbFBLBQYA&#10;AAAABgAGAFkBAADCBQAAAAA=&#10;">
                  <v:path/>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outlineLvl w:val="9"/>
                          <w:rPr>
                            <w:rFonts w:hint="default" w:eastAsia="宋体" w:cs="Times New Roman"/>
                            <w:sz w:val="21"/>
                            <w:szCs w:val="21"/>
                            <w:lang w:val="en-US" w:eastAsia="zh-CN"/>
                          </w:rPr>
                        </w:pPr>
                        <w:r>
                          <w:rPr>
                            <w:rFonts w:hint="eastAsia" w:eastAsia="宋体" w:cs="Times New Roman"/>
                            <w:sz w:val="21"/>
                            <w:szCs w:val="21"/>
                            <w:lang w:val="en-US" w:eastAsia="zh-CN"/>
                          </w:rPr>
                          <w:t>4</w:t>
                        </w:r>
                      </w:p>
                    </w:txbxContent>
                  </v:textbox>
                </v:shape>
              </w:pict>
            </w:r>
            <w:r>
              <w:rPr>
                <w:rFonts w:eastAsia="宋体" w:cs="Times New Roman"/>
                <w:sz w:val="24"/>
              </w:rPr>
              <w:pict>
                <v:shape id="_x0000_s2154" o:spid="_x0000_s2154" o:spt="38" type="#_x0000_t38" style="position:absolute;left:0pt;flip:y;margin-left:103.25pt;margin-top:6.95pt;height:14.4pt;width:23.75pt;z-index:251691008;mso-width-relative:page;mso-height-relative:page;" filled="f" stroked="t" coordsize="21600,21600" adj="10823">
                  <v:path arrowok="t"/>
                  <v:fill on="f" focussize="0,0"/>
                  <v:stroke color="#000000" endarrow="block"/>
                  <v:imagedata o:title=""/>
                  <o:lock v:ext="edit" aspectratio="f"/>
                </v:shape>
              </w:pict>
            </w:r>
            <w:r>
              <w:rPr>
                <w:rFonts w:eastAsia="宋体" w:cs="Times New Roman"/>
                <w:sz w:val="24"/>
              </w:rPr>
              <w:pict>
                <v:shape id="文本框 329" o:spid="_x0000_s2155" o:spt="202" type="#_x0000_t202" style="position:absolute;left:0pt;margin-left:86.75pt;margin-top:20.3pt;height:25.55pt;width:61.45pt;z-index:251667456;mso-width-relative:page;mso-height-relative:page;" fillcolor="#FFFFFF" filled="t" stroked="t" coordsize="21600,21600">
                  <v:path/>
                  <v:fill on="t" color2="#FFFFFF" focussize="0,0"/>
                  <v:stroke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s="Times New Roman"/>
                            <w:sz w:val="21"/>
                            <w:szCs w:val="21"/>
                            <w:lang w:eastAsia="zh-CN"/>
                          </w:rPr>
                        </w:pPr>
                        <w:r>
                          <w:rPr>
                            <w:rFonts w:hint="eastAsia" w:eastAsia="宋体" w:cs="Times New Roman"/>
                            <w:sz w:val="21"/>
                            <w:szCs w:val="21"/>
                            <w:lang w:eastAsia="zh-CN"/>
                          </w:rPr>
                          <w:t>生活用水</w:t>
                        </w:r>
                      </w:p>
                    </w:txbxContent>
                  </v:textbox>
                </v:shape>
              </w:pict>
            </w:r>
          </w:p>
          <w:p>
            <w:pPr>
              <w:widowControl w:val="0"/>
              <w:spacing w:line="520" w:lineRule="exact"/>
              <w:ind w:firstLine="480" w:firstLineChars="200"/>
              <w:jc w:val="both"/>
              <w:rPr>
                <w:rFonts w:ascii="Times New Roman" w:hAnsi="Times New Roman" w:eastAsia="宋体" w:cs="Times New Roman"/>
                <w:kern w:val="2"/>
                <w:sz w:val="24"/>
                <w:szCs w:val="24"/>
                <w:lang w:val="en-US" w:eastAsia="zh-CN" w:bidi="ar-SA"/>
              </w:rPr>
            </w:pPr>
            <w:r>
              <w:rPr>
                <w:rFonts w:ascii="Times New Roman" w:hAnsi="Times New Roman" w:eastAsia="宋体" w:cs="Times New Roman"/>
                <w:kern w:val="2"/>
                <w:sz w:val="24"/>
                <w:szCs w:val="24"/>
                <w:lang w:val="en-US" w:eastAsia="zh-CN" w:bidi="ar-SA"/>
              </w:rPr>
              <w:pict>
                <v:line id="_x0000_s2156" o:spid="_x0000_s2156" o:spt="20" style="position:absolute;left:0pt;flip:x;margin-left:360.25pt;margin-top:20.35pt;height:22.7pt;width:0.05pt;z-index:251697152;mso-width-relative:page;mso-height-relative:page;" filled="f" stroked="t" coordsize="21600,21600">
                  <v:path arrowok="t"/>
                  <v:fill on="f" focussize="0,0"/>
                  <v:stroke endarrow="block"/>
                  <v:imagedata o:title=""/>
                  <o:lock v:ext="edit" aspectratio="f"/>
                </v:line>
              </w:pict>
            </w:r>
            <w:r>
              <w:rPr>
                <w:rFonts w:ascii="Times New Roman" w:hAnsi="Times New Roman" w:eastAsia="宋体" w:cs="Times New Roman"/>
                <w:kern w:val="2"/>
                <w:sz w:val="24"/>
                <w:szCs w:val="24"/>
                <w:lang w:val="en-US" w:eastAsia="zh-CN" w:bidi="ar-SA"/>
              </w:rPr>
              <w:pict>
                <v:line id="_x0000_s2157" o:spid="_x0000_s2157" o:spt="20" style="position:absolute;left:0pt;margin-left:266.35pt;margin-top:5.75pt;height:0.05pt;width:59.55pt;z-index:251695104;mso-width-relative:page;mso-height-relative:page;" filled="f" stroked="t" coordsize="21600,21600">
                  <v:path arrowok="t"/>
                  <v:fill on="f" focussize="0,0"/>
                  <v:stroke endarrow="block"/>
                  <v:imagedata o:title=""/>
                  <o:lock v:ext="edit" aspectratio="f"/>
                </v:line>
              </w:pict>
            </w:r>
            <w:r>
              <w:rPr>
                <w:rFonts w:ascii="Times New Roman" w:hAnsi="Times New Roman" w:eastAsia="宋体" w:cs="Times New Roman"/>
                <w:kern w:val="2"/>
                <w:sz w:val="24"/>
                <w:szCs w:val="24"/>
                <w:lang w:val="en-US" w:eastAsia="zh-CN" w:bidi="ar-SA"/>
              </w:rPr>
              <w:pict>
                <v:line id="直线 333" o:spid="_x0000_s2158" o:spt="20" style="position:absolute;left:0pt;margin-left:149.05pt;margin-top:6.15pt;height:0.05pt;width:43.5pt;z-index:251671552;mso-width-relative:page;mso-height-relative:page;" fillcolor="#FFFFFF" filled="t" stroked="t" coordsize="21600,21600">
                  <v:path arrowok="t"/>
                  <v:fill on="t" focussize="0,0"/>
                  <v:stroke endarrow="block"/>
                  <v:imagedata o:title=""/>
                  <o:lock v:ext="edit" aspectratio="f"/>
                </v:line>
              </w:pict>
            </w:r>
          </w:p>
          <w:p>
            <w:pPr>
              <w:spacing w:line="520" w:lineRule="exact"/>
              <w:ind w:firstLine="480" w:firstLineChars="200"/>
              <w:rPr>
                <w:rFonts w:eastAsia="宋体" w:cs="Times New Roman"/>
                <w:sz w:val="24"/>
              </w:rPr>
            </w:pPr>
            <w:r>
              <w:rPr>
                <w:rFonts w:eastAsia="宋体" w:cs="Times New Roman"/>
                <w:sz w:val="24"/>
              </w:rPr>
              <w:pict>
                <v:shape id="_x0000_s2159" o:spid="_x0000_s2159" o:spt="202" type="#_x0000_t202" style="position:absolute;left:0pt;margin-left:316.35pt;margin-top:16.65pt;height:25.55pt;width:101.3pt;z-index:251696128;mso-width-relative:page;mso-height-relative:page;" fillcolor="#FFFFFF" filled="t" stroked="t" coordsize="21600,21600">
                  <v:path/>
                  <v:fill on="t" color2="#FFFFFF" focussize="0,0"/>
                  <v:stroke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cs="Times New Roman"/>
                            <w:sz w:val="21"/>
                            <w:szCs w:val="21"/>
                            <w:lang w:eastAsia="zh-CN"/>
                          </w:rPr>
                        </w:pPr>
                        <w:r>
                          <w:rPr>
                            <w:rFonts w:hint="eastAsia" w:eastAsia="宋体" w:cs="Times New Roman"/>
                            <w:sz w:val="21"/>
                            <w:szCs w:val="21"/>
                            <w:lang w:eastAsia="zh-CN"/>
                          </w:rPr>
                          <w:t>杭埠镇污水处理厂</w:t>
                        </w:r>
                      </w:p>
                    </w:txbxContent>
                  </v:textbox>
                </v:shape>
              </w:pict>
            </w:r>
          </w:p>
          <w:p>
            <w:pPr>
              <w:widowControl w:val="0"/>
              <w:spacing w:line="520" w:lineRule="exact"/>
              <w:ind w:left="0" w:leftChars="0" w:firstLine="0" w:firstLineChars="0"/>
              <w:jc w:val="center"/>
              <w:rPr>
                <w:rFonts w:ascii="Times New Roman" w:hAnsi="Times New Roman" w:eastAsia="宋体" w:cs="Times New Roman"/>
                <w:b/>
                <w:bCs/>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图2.1 水平衡示意图</w:t>
            </w:r>
          </w:p>
          <w:p>
            <w:pPr>
              <w:pStyle w:val="40"/>
              <w:spacing w:line="480" w:lineRule="exact"/>
              <w:ind w:firstLine="482"/>
              <w:jc w:val="center"/>
              <w:rPr>
                <w:rFonts w:hint="default" w:ascii="Times New Roman" w:hAnsi="Times New Roman" w:cs="Times New Roman"/>
                <w:sz w:val="24"/>
                <w:szCs w:val="22"/>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r>
              <w:rPr>
                <w:rFonts w:hint="default" w:ascii="Times New Roman" w:hAnsi="Times New Roman" w:cs="Times New Roman"/>
                <w:b/>
                <w:color w:val="000000" w:themeColor="text1"/>
                <w:sz w:val="24"/>
              </w:rPr>
              <w:t>4、主要工艺流程及产污环节</w:t>
            </w:r>
          </w:p>
          <w:p>
            <w:pPr>
              <w:widowControl w:val="0"/>
              <w:numPr>
                <w:ilvl w:val="0"/>
                <w:numId w:val="0"/>
              </w:numPr>
              <w:spacing w:line="520" w:lineRule="exact"/>
              <w:ind w:firstLine="480" w:firstLineChars="20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经研发后的材料或工艺进入试制验证车间进行验证加工。根据项目研发方向，验证工程包括电池验证、pack组装验证、梯次利用验证。各工程内容如下：</w:t>
            </w:r>
          </w:p>
          <w:p>
            <w:pPr>
              <w:widowControl w:val="0"/>
              <w:numPr>
                <w:ilvl w:val="0"/>
                <w:numId w:val="0"/>
              </w:numPr>
              <w:spacing w:line="520" w:lineRule="exact"/>
              <w:ind w:firstLine="482" w:firstLineChars="200"/>
              <w:jc w:val="both"/>
              <w:rPr>
                <w:rFonts w:hint="eastAsia" w:ascii="Times New Roman" w:hAnsi="Times New Roman" w:eastAsia="宋体" w:cs="Times New Roman"/>
                <w:b/>
                <w:bCs/>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（1）电池验证生产线</w:t>
            </w:r>
          </w:p>
          <w:p>
            <w:pPr>
              <w:widowControl w:val="0"/>
              <w:spacing w:line="520" w:lineRule="exact"/>
              <w:ind w:firstLine="0" w:firstLineChars="0"/>
              <w:jc w:val="both"/>
              <w:rPr>
                <w:rFonts w:ascii="Times New Roman" w:hAnsi="Times New Roman" w:eastAsia="宋体" w:cs="Times New Roman"/>
                <w:kern w:val="2"/>
                <w:sz w:val="24"/>
                <w:szCs w:val="24"/>
                <w:lang w:val="en-US" w:eastAsia="zh-CN" w:bidi="ar-SA"/>
              </w:rPr>
            </w:pPr>
            <w:r>
              <w:drawing>
                <wp:anchor distT="0" distB="0" distL="114300" distR="114300" simplePos="0" relativeHeight="251712512" behindDoc="0" locked="0" layoutInCell="1" allowOverlap="1">
                  <wp:simplePos x="0" y="0"/>
                  <wp:positionH relativeFrom="column">
                    <wp:posOffset>175895</wp:posOffset>
                  </wp:positionH>
                  <wp:positionV relativeFrom="paragraph">
                    <wp:posOffset>127000</wp:posOffset>
                  </wp:positionV>
                  <wp:extent cx="5348605" cy="6758305"/>
                  <wp:effectExtent l="0" t="0" r="4445" b="4445"/>
                  <wp:wrapSquare wrapText="bothSides"/>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pic:cNvPicPr>
                        </pic:nvPicPr>
                        <pic:blipFill>
                          <a:blip r:embed="rId5"/>
                          <a:stretch>
                            <a:fillRect/>
                          </a:stretch>
                        </pic:blipFill>
                        <pic:spPr>
                          <a:xfrm>
                            <a:off x="0" y="0"/>
                            <a:ext cx="5348605" cy="6758305"/>
                          </a:xfrm>
                          <a:prstGeom prst="rect">
                            <a:avLst/>
                          </a:prstGeom>
                          <a:noFill/>
                          <a:ln>
                            <a:noFill/>
                          </a:ln>
                        </pic:spPr>
                      </pic:pic>
                    </a:graphicData>
                  </a:graphic>
                </wp:anchor>
              </w:drawing>
            </w:r>
          </w:p>
          <w:p>
            <w:pPr>
              <w:widowControl w:val="0"/>
              <w:spacing w:line="520" w:lineRule="exact"/>
              <w:ind w:firstLine="0" w:firstLineChars="0"/>
              <w:jc w:val="center"/>
              <w:rPr>
                <w:rFonts w:hint="eastAsia" w:eastAsia="宋体" w:cs="Times New Roman"/>
                <w:b/>
                <w:bCs/>
                <w:sz w:val="24"/>
                <w:lang w:eastAsia="zh-CN"/>
              </w:rPr>
            </w:pPr>
            <w:r>
              <w:rPr>
                <w:rFonts w:hint="eastAsia" w:ascii="Times New Roman" w:hAnsi="Times New Roman" w:eastAsia="宋体" w:cs="Times New Roman"/>
                <w:b/>
                <w:bCs/>
                <w:kern w:val="2"/>
                <w:sz w:val="24"/>
                <w:szCs w:val="24"/>
                <w:lang w:val="en-US" w:eastAsia="zh-CN" w:bidi="ar-SA"/>
              </w:rPr>
              <w:t>图2.2 电池验证工艺流程示意图</w:t>
            </w:r>
          </w:p>
          <w:p>
            <w:pPr>
              <w:numPr>
                <w:ilvl w:val="0"/>
                <w:numId w:val="2"/>
              </w:numPr>
              <w:spacing w:line="520" w:lineRule="exact"/>
              <w:ind w:firstLine="482" w:firstLineChars="200"/>
              <w:rPr>
                <w:rFonts w:hint="eastAsia" w:eastAsia="宋体" w:cs="Times New Roman"/>
                <w:b/>
                <w:bCs/>
                <w:sz w:val="24"/>
                <w:lang w:eastAsia="zh-CN"/>
              </w:rPr>
            </w:pPr>
            <w:r>
              <w:rPr>
                <w:rFonts w:hint="eastAsia" w:eastAsia="宋体" w:cs="Times New Roman"/>
                <w:b/>
                <w:bCs/>
                <w:sz w:val="24"/>
                <w:lang w:eastAsia="zh-CN"/>
              </w:rPr>
              <w:t>正、负极制备</w:t>
            </w:r>
          </w:p>
          <w:p>
            <w:pPr>
              <w:numPr>
                <w:ilvl w:val="0"/>
                <w:numId w:val="0"/>
              </w:numPr>
              <w:spacing w:line="520" w:lineRule="exact"/>
              <w:ind w:firstLine="482" w:firstLineChars="200"/>
              <w:rPr>
                <w:rFonts w:hint="eastAsia" w:eastAsia="宋体" w:cs="Times New Roman"/>
                <w:b/>
                <w:bCs/>
                <w:sz w:val="24"/>
              </w:rPr>
            </w:pPr>
            <w:r>
              <w:rPr>
                <w:rFonts w:hint="eastAsia" w:eastAsia="宋体" w:cs="Times New Roman"/>
                <w:b/>
                <w:bCs/>
                <w:sz w:val="24"/>
              </w:rPr>
              <w:t>①配料</w:t>
            </w:r>
          </w:p>
          <w:p>
            <w:pPr>
              <w:spacing w:line="520" w:lineRule="exact"/>
              <w:ind w:firstLine="480" w:firstLineChars="200"/>
              <w:rPr>
                <w:rFonts w:hint="eastAsia" w:eastAsia="宋体" w:cs="Times New Roman"/>
                <w:sz w:val="24"/>
              </w:rPr>
            </w:pPr>
            <w:r>
              <w:rPr>
                <w:rFonts w:hint="eastAsia" w:eastAsia="宋体" w:cs="Times New Roman"/>
                <w:sz w:val="24"/>
              </w:rPr>
              <w:t>正极配料：</w:t>
            </w:r>
            <w:r>
              <w:rPr>
                <w:rFonts w:hint="default" w:eastAsia="宋体" w:cs="Times New Roman"/>
                <w:sz w:val="24"/>
              </w:rPr>
              <w:t>正极磷酸铁锂</w:t>
            </w:r>
            <w:r>
              <w:rPr>
                <w:rFonts w:hint="eastAsia" w:eastAsia="宋体" w:cs="Times New Roman"/>
                <w:sz w:val="24"/>
              </w:rPr>
              <w:t>、导电炭（碳纳米管）、NMP、PVDF</w:t>
            </w:r>
            <w:r>
              <w:rPr>
                <w:rFonts w:hint="eastAsia" w:eastAsia="宋体" w:cs="Times New Roman"/>
                <w:sz w:val="24"/>
                <w:lang w:eastAsia="zh-CN"/>
              </w:rPr>
              <w:t>（</w:t>
            </w:r>
            <w:r>
              <w:rPr>
                <w:rFonts w:hint="eastAsia" w:eastAsia="宋体" w:cs="Times New Roman"/>
                <w:sz w:val="24"/>
                <w:lang w:val="en-US" w:eastAsia="zh-CN"/>
              </w:rPr>
              <w:t>粘结剂）</w:t>
            </w:r>
            <w:r>
              <w:rPr>
                <w:rFonts w:hint="eastAsia" w:eastAsia="宋体" w:cs="Times New Roman"/>
                <w:sz w:val="24"/>
              </w:rPr>
              <w:t>按照一定的比例进行配料</w:t>
            </w:r>
            <w:r>
              <w:rPr>
                <w:rFonts w:hint="eastAsia" w:eastAsia="宋体" w:cs="Times New Roman"/>
                <w:sz w:val="24"/>
                <w:lang w:val="en-US" w:eastAsia="zh-CN"/>
              </w:rPr>
              <w:t>搅拌</w:t>
            </w:r>
            <w:r>
              <w:rPr>
                <w:rFonts w:hint="eastAsia" w:eastAsia="宋体" w:cs="Times New Roman"/>
                <w:sz w:val="24"/>
                <w:lang w:eastAsia="zh-CN"/>
              </w:rPr>
              <w:t>，</w:t>
            </w:r>
            <w:r>
              <w:rPr>
                <w:rFonts w:hint="eastAsia" w:eastAsia="宋体" w:cs="Times New Roman"/>
                <w:sz w:val="24"/>
              </w:rPr>
              <w:t>正极配料过程会有少量NMP溶剂挥发。</w:t>
            </w:r>
          </w:p>
          <w:p>
            <w:pPr>
              <w:spacing w:line="520" w:lineRule="exact"/>
              <w:ind w:firstLine="480" w:firstLineChars="200"/>
              <w:rPr>
                <w:rFonts w:hint="eastAsia" w:eastAsia="宋体" w:cs="Times New Roman"/>
                <w:sz w:val="24"/>
              </w:rPr>
            </w:pPr>
            <w:r>
              <w:rPr>
                <w:rFonts w:hint="eastAsia" w:eastAsia="宋体" w:cs="Times New Roman"/>
                <w:sz w:val="24"/>
              </w:rPr>
              <w:t>负极板配料：去离子水、石墨、</w:t>
            </w:r>
            <w:r>
              <w:rPr>
                <w:rFonts w:hint="default" w:eastAsia="宋体" w:cs="Times New Roman"/>
                <w:sz w:val="24"/>
              </w:rPr>
              <w:t>梭甲基纤维素钠（CMC）</w:t>
            </w:r>
            <w:r>
              <w:rPr>
                <w:rFonts w:hint="eastAsia" w:eastAsia="宋体" w:cs="Times New Roman"/>
                <w:sz w:val="24"/>
              </w:rPr>
              <w:t>、</w:t>
            </w:r>
            <w:r>
              <w:rPr>
                <w:rFonts w:hint="default" w:eastAsia="宋体" w:cs="Times New Roman"/>
                <w:sz w:val="24"/>
              </w:rPr>
              <w:t>水性丁苯乳胶（SBR）</w:t>
            </w:r>
            <w:r>
              <w:rPr>
                <w:rFonts w:hint="eastAsia" w:eastAsia="宋体" w:cs="Times New Roman"/>
                <w:sz w:val="24"/>
              </w:rPr>
              <w:t>按照一定的比例进行配料</w:t>
            </w:r>
            <w:r>
              <w:rPr>
                <w:rFonts w:hint="eastAsia" w:eastAsia="宋体" w:cs="Times New Roman"/>
                <w:sz w:val="24"/>
                <w:lang w:val="en-US" w:eastAsia="zh-CN"/>
              </w:rPr>
              <w:t>搅拌</w:t>
            </w:r>
            <w:r>
              <w:rPr>
                <w:rFonts w:hint="eastAsia" w:eastAsia="宋体" w:cs="Times New Roman"/>
                <w:sz w:val="24"/>
              </w:rPr>
              <w:t>。</w:t>
            </w:r>
          </w:p>
          <w:p>
            <w:pPr>
              <w:spacing w:line="520" w:lineRule="exact"/>
              <w:ind w:firstLine="480" w:firstLineChars="200"/>
              <w:rPr>
                <w:rFonts w:hint="eastAsia" w:eastAsia="宋体" w:cs="Times New Roman"/>
                <w:sz w:val="24"/>
              </w:rPr>
            </w:pPr>
            <w:r>
              <w:rPr>
                <w:rFonts w:hint="eastAsia" w:eastAsia="宋体" w:cs="Times New Roman"/>
                <w:sz w:val="24"/>
              </w:rPr>
              <w:t>如果出现型号、主材批号更换则需要清洗浆料桶，清洗时采用刮板刮（产生正极浆料、负极浆料）</w:t>
            </w:r>
            <w:r>
              <w:rPr>
                <w:rFonts w:hint="eastAsia" w:eastAsia="宋体" w:cs="Times New Roman"/>
                <w:sz w:val="24"/>
                <w:lang w:eastAsia="zh-CN"/>
              </w:rPr>
              <w:t>，</w:t>
            </w:r>
            <w:r>
              <w:rPr>
                <w:rFonts w:hint="eastAsia" w:eastAsia="宋体" w:cs="Times New Roman"/>
                <w:sz w:val="24"/>
              </w:rPr>
              <w:t>项目负极浆料刮浆后采用水清洗，产生洗桶废水，作为危废委托有资质的单位进行处置。</w:t>
            </w:r>
          </w:p>
          <w:p>
            <w:pPr>
              <w:spacing w:line="520" w:lineRule="exact"/>
              <w:ind w:firstLine="480" w:firstLineChars="200"/>
              <w:rPr>
                <w:rFonts w:hint="eastAsia" w:eastAsia="宋体" w:cs="Times New Roman"/>
                <w:sz w:val="24"/>
              </w:rPr>
            </w:pPr>
            <w:r>
              <w:rPr>
                <w:rFonts w:hint="eastAsia" w:eastAsia="宋体" w:cs="Times New Roman"/>
                <w:sz w:val="24"/>
              </w:rPr>
              <w:t>本项目投料在密闭</w:t>
            </w:r>
            <w:r>
              <w:rPr>
                <w:rFonts w:hint="eastAsia" w:eastAsia="宋体" w:cs="Times New Roman"/>
                <w:sz w:val="24"/>
                <w:lang w:eastAsia="zh-CN"/>
              </w:rPr>
              <w:t>间</w:t>
            </w:r>
            <w:r>
              <w:rPr>
                <w:rFonts w:hint="eastAsia" w:eastAsia="宋体" w:cs="Times New Roman"/>
                <w:sz w:val="24"/>
              </w:rPr>
              <w:t>内进行，整个输送过程在密闭的状态下完成，减少了粉尘对工作环境、周边环境和操作人员所带来的污染和伤害，输送过程中无粉尘产生，输送设备的动力源为压缩空气。</w:t>
            </w:r>
          </w:p>
          <w:p>
            <w:pPr>
              <w:spacing w:line="520" w:lineRule="exact"/>
              <w:ind w:firstLine="482" w:firstLineChars="200"/>
              <w:rPr>
                <w:rFonts w:hint="eastAsia" w:eastAsia="宋体" w:cs="Times New Roman"/>
                <w:b/>
                <w:bCs/>
                <w:sz w:val="24"/>
              </w:rPr>
            </w:pPr>
            <w:r>
              <w:rPr>
                <w:rFonts w:hint="eastAsia" w:eastAsia="宋体" w:cs="Times New Roman"/>
                <w:b/>
                <w:bCs/>
                <w:sz w:val="24"/>
              </w:rPr>
              <w:t>②涂布</w:t>
            </w:r>
            <w:r>
              <w:rPr>
                <w:rFonts w:hint="eastAsia" w:eastAsia="宋体" w:cs="Times New Roman"/>
                <w:b/>
                <w:bCs/>
                <w:sz w:val="24"/>
                <w:lang w:val="en-US" w:eastAsia="zh-CN"/>
              </w:rPr>
              <w:t>烘干</w:t>
            </w:r>
          </w:p>
          <w:p>
            <w:pPr>
              <w:spacing w:line="520" w:lineRule="exact"/>
              <w:ind w:firstLine="480" w:firstLineChars="200"/>
              <w:rPr>
                <w:rFonts w:hint="eastAsia" w:eastAsia="宋体" w:cs="Times New Roman"/>
                <w:sz w:val="24"/>
              </w:rPr>
            </w:pPr>
            <w:r>
              <w:rPr>
                <w:rFonts w:hint="eastAsia" w:eastAsia="宋体" w:cs="Times New Roman"/>
                <w:sz w:val="24"/>
              </w:rPr>
              <w:t>涂布过程即卷成筒状的集流体材料在机械的带动下匀速通过盛有糊状混合浆料的料槽，使混合膏料均匀涂布于连续集流体上，其中，正极集流体材料为铝箔，负极集流体材料为铜箔。</w:t>
            </w:r>
          </w:p>
          <w:p>
            <w:pPr>
              <w:spacing w:line="520" w:lineRule="exact"/>
              <w:ind w:firstLine="480" w:firstLineChars="200"/>
              <w:rPr>
                <w:rFonts w:hint="eastAsia" w:eastAsia="宋体" w:cs="Times New Roman"/>
                <w:sz w:val="24"/>
              </w:rPr>
            </w:pPr>
            <w:r>
              <w:rPr>
                <w:rFonts w:hint="eastAsia" w:eastAsia="宋体" w:cs="Times New Roman"/>
                <w:sz w:val="24"/>
              </w:rPr>
              <w:t>正极浆料配料采用NMP作为溶剂，均匀涂上正极混合浆料后的正极集流体在机械的带动下缓缓通过烘箱（热源为电，多级温度烘烤，90-110℃），烘箱内由循环热风进行干燥。</w:t>
            </w:r>
          </w:p>
          <w:p>
            <w:pPr>
              <w:spacing w:line="520" w:lineRule="exact"/>
              <w:ind w:firstLine="480" w:firstLineChars="200"/>
              <w:rPr>
                <w:rFonts w:hint="eastAsia" w:eastAsia="宋体" w:cs="Times New Roman"/>
                <w:sz w:val="24"/>
              </w:rPr>
            </w:pPr>
            <w:r>
              <w:rPr>
                <w:rFonts w:hint="eastAsia" w:eastAsia="宋体" w:cs="Times New Roman"/>
                <w:sz w:val="24"/>
                <w:lang w:val="en-US" w:eastAsia="zh-CN"/>
              </w:rPr>
              <w:t>正极</w:t>
            </w:r>
            <w:r>
              <w:rPr>
                <w:rFonts w:hint="eastAsia" w:eastAsia="宋体" w:cs="Times New Roman"/>
                <w:sz w:val="24"/>
              </w:rPr>
              <w:t>涂布</w:t>
            </w:r>
            <w:r>
              <w:rPr>
                <w:rFonts w:hint="eastAsia" w:eastAsia="宋体" w:cs="Times New Roman"/>
                <w:sz w:val="24"/>
                <w:lang w:val="en-US" w:eastAsia="zh-CN"/>
              </w:rPr>
              <w:t>烘干</w:t>
            </w:r>
            <w:r>
              <w:rPr>
                <w:rFonts w:hint="eastAsia" w:eastAsia="宋体" w:cs="Times New Roman"/>
                <w:sz w:val="24"/>
              </w:rPr>
              <w:t>过程中，</w:t>
            </w:r>
            <w:r>
              <w:rPr>
                <w:rFonts w:hint="eastAsia" w:eastAsia="宋体" w:cs="Times New Roman"/>
                <w:sz w:val="24"/>
                <w:lang w:val="en-US" w:eastAsia="zh-CN"/>
              </w:rPr>
              <w:t>由于</w:t>
            </w:r>
            <w:r>
              <w:rPr>
                <w:rFonts w:hint="eastAsia" w:eastAsia="宋体" w:cs="Times New Roman"/>
                <w:sz w:val="24"/>
              </w:rPr>
              <w:t>溶剂NMP</w:t>
            </w:r>
            <w:r>
              <w:rPr>
                <w:rFonts w:hint="eastAsia" w:eastAsia="宋体" w:cs="Times New Roman"/>
                <w:sz w:val="24"/>
                <w:lang w:val="en-US" w:eastAsia="zh-CN"/>
              </w:rPr>
              <w:t>在高温下易挥发</w:t>
            </w:r>
            <w:r>
              <w:rPr>
                <w:rFonts w:hint="eastAsia" w:eastAsia="宋体" w:cs="Times New Roman"/>
                <w:sz w:val="24"/>
              </w:rPr>
              <w:t>，正极片粘结剂PVDF热分解温度在316℃以上，配料使用的溶剂NMP在干燥过程中</w:t>
            </w:r>
            <w:r>
              <w:rPr>
                <w:rFonts w:hint="eastAsia" w:eastAsia="宋体" w:cs="Times New Roman"/>
                <w:sz w:val="24"/>
                <w:lang w:val="en-US" w:eastAsia="zh-CN"/>
              </w:rPr>
              <w:t>全部</w:t>
            </w:r>
            <w:r>
              <w:rPr>
                <w:rFonts w:hint="eastAsia" w:eastAsia="宋体" w:cs="Times New Roman"/>
                <w:sz w:val="24"/>
              </w:rPr>
              <w:t>挥发，产生NMP废气，本项目对此工序产生 NMP 废气采用</w:t>
            </w:r>
            <w:r>
              <w:rPr>
                <w:rFonts w:hint="eastAsia" w:eastAsia="宋体" w:cs="Times New Roman"/>
                <w:sz w:val="24"/>
                <w:lang w:val="en-US" w:eastAsia="zh-CN"/>
              </w:rPr>
              <w:t>负压</w:t>
            </w:r>
            <w:r>
              <w:rPr>
                <w:rFonts w:hint="eastAsia" w:eastAsia="宋体" w:cs="Times New Roman"/>
                <w:sz w:val="24"/>
              </w:rPr>
              <w:t>收集，NMP废气经收集后通过NMP回收装置对NMP进行回收，</w:t>
            </w:r>
            <w:r>
              <w:rPr>
                <w:rFonts w:hint="eastAsia" w:eastAsia="宋体" w:cs="Times New Roman"/>
                <w:sz w:val="24"/>
                <w:lang w:val="en-US" w:eastAsia="zh-CN"/>
              </w:rPr>
              <w:t>残余的有机废气再经过活性炭吸附装置进行吸附处理，最后经由15m废气排放筒外排。</w:t>
            </w:r>
          </w:p>
          <w:p>
            <w:pPr>
              <w:spacing w:line="520" w:lineRule="exact"/>
              <w:ind w:firstLine="480" w:firstLineChars="200"/>
              <w:rPr>
                <w:rFonts w:hint="eastAsia" w:eastAsia="宋体" w:cs="Times New Roman"/>
                <w:sz w:val="24"/>
              </w:rPr>
            </w:pPr>
            <w:r>
              <w:rPr>
                <w:rFonts w:hint="eastAsia" w:eastAsia="宋体" w:cs="Times New Roman"/>
                <w:sz w:val="24"/>
              </w:rPr>
              <w:t>负极浆料采用去离子水作为溶剂，均匀涂上负极混合浆料后的负极集流体在机械的带动下缓缓通过干燥室，使集流体上浆料里的水分快速蒸发出来完成干燥过程，水分成为水蒸气放空。通过烘箱（热源为电，多级温度烘烤，90-110℃）烘烤完成的极片收成卷料放置于干燥房间内供下道工序使用。</w:t>
            </w:r>
          </w:p>
          <w:p>
            <w:pPr>
              <w:spacing w:line="520" w:lineRule="exact"/>
              <w:ind w:firstLine="480" w:firstLineChars="200"/>
              <w:rPr>
                <w:rFonts w:hint="eastAsia" w:eastAsia="宋体" w:cs="Times New Roman"/>
                <w:sz w:val="24"/>
              </w:rPr>
            </w:pPr>
            <w:r>
              <w:rPr>
                <w:rFonts w:hint="eastAsia" w:eastAsia="宋体" w:cs="Times New Roman"/>
                <w:sz w:val="24"/>
                <w:lang w:val="en-US" w:eastAsia="zh-CN"/>
              </w:rPr>
              <w:t>负极片粘结剂CMC热分解温度在300</w:t>
            </w:r>
            <w:r>
              <w:rPr>
                <w:rFonts w:hint="eastAsia" w:eastAsia="宋体" w:cs="Times New Roman"/>
                <w:sz w:val="24"/>
              </w:rPr>
              <w:t>℃以上</w:t>
            </w:r>
            <w:r>
              <w:rPr>
                <w:rFonts w:hint="eastAsia" w:eastAsia="宋体" w:cs="Times New Roman"/>
                <w:sz w:val="24"/>
                <w:lang w:eastAsia="zh-CN"/>
              </w:rPr>
              <w:t>，</w:t>
            </w:r>
            <w:r>
              <w:rPr>
                <w:rFonts w:hint="eastAsia" w:eastAsia="宋体" w:cs="Times New Roman"/>
                <w:sz w:val="24"/>
              </w:rPr>
              <w:t>而烘干温度为90-110℃，此温度能够保证水分全部挥发，负极片干燥温度约为90℃左右，由于负极溶剂以去离子水为溶剂，因此负极涂布过程仅有水蒸气排放。</w:t>
            </w:r>
          </w:p>
          <w:p>
            <w:pPr>
              <w:spacing w:line="520" w:lineRule="exact"/>
              <w:ind w:firstLine="482" w:firstLineChars="200"/>
              <w:rPr>
                <w:rFonts w:hint="eastAsia" w:eastAsia="宋体" w:cs="Times New Roman"/>
                <w:b/>
                <w:bCs/>
                <w:sz w:val="24"/>
              </w:rPr>
            </w:pPr>
            <w:r>
              <w:rPr>
                <w:rFonts w:hint="eastAsia" w:eastAsia="宋体" w:cs="Times New Roman"/>
                <w:b/>
                <w:bCs/>
                <w:sz w:val="24"/>
              </w:rPr>
              <w:t>③辊压工序</w:t>
            </w:r>
          </w:p>
          <w:p>
            <w:pPr>
              <w:spacing w:line="520" w:lineRule="exact"/>
              <w:ind w:firstLine="480" w:firstLineChars="200"/>
              <w:rPr>
                <w:rFonts w:hint="eastAsia" w:eastAsia="宋体" w:cs="Times New Roman"/>
                <w:sz w:val="24"/>
              </w:rPr>
            </w:pPr>
            <w:r>
              <w:rPr>
                <w:rFonts w:hint="eastAsia" w:eastAsia="宋体" w:cs="Times New Roman"/>
                <w:sz w:val="24"/>
              </w:rPr>
              <w:t>经干燥后的正、负极集流体上涂满了正、负极材料混合物，需要用辊压机对极片进行压实以降低极片厚度，这样在保证电池容积的同时，可以放入最大限度的电极材料，提高电池体积利用率。</w:t>
            </w:r>
          </w:p>
          <w:p>
            <w:pPr>
              <w:spacing w:line="520" w:lineRule="exact"/>
              <w:ind w:firstLine="482" w:firstLineChars="200"/>
              <w:rPr>
                <w:rFonts w:hint="eastAsia" w:eastAsia="宋体" w:cs="Times New Roman"/>
                <w:b/>
                <w:bCs/>
                <w:sz w:val="24"/>
              </w:rPr>
            </w:pPr>
            <w:r>
              <w:rPr>
                <w:rFonts w:hint="eastAsia" w:eastAsia="宋体" w:cs="Times New Roman"/>
                <w:b/>
                <w:bCs/>
                <w:sz w:val="24"/>
              </w:rPr>
              <w:t>④分切工序</w:t>
            </w:r>
          </w:p>
          <w:p>
            <w:pPr>
              <w:spacing w:line="520" w:lineRule="exact"/>
              <w:ind w:firstLine="480" w:firstLineChars="200"/>
              <w:rPr>
                <w:rFonts w:hint="eastAsia" w:eastAsia="宋体" w:cs="Times New Roman"/>
                <w:sz w:val="24"/>
              </w:rPr>
            </w:pPr>
            <w:r>
              <w:rPr>
                <w:rFonts w:hint="eastAsia" w:eastAsia="宋体" w:cs="Times New Roman"/>
                <w:sz w:val="24"/>
              </w:rPr>
              <w:t>自制极片均是有一定宽幅的连续薄片，需要将成段极片冲切成与产品电池形状大小相同规格的小极片，以满足生产工艺要求。在极片分切过程中会有一定量的废弃边角料产生。</w:t>
            </w:r>
          </w:p>
          <w:p>
            <w:pPr>
              <w:spacing w:line="520" w:lineRule="exact"/>
              <w:ind w:firstLine="482" w:firstLineChars="200"/>
              <w:rPr>
                <w:rFonts w:hint="eastAsia" w:eastAsia="宋体" w:cs="Times New Roman"/>
                <w:b/>
                <w:bCs/>
                <w:sz w:val="24"/>
              </w:rPr>
            </w:pPr>
            <w:r>
              <w:rPr>
                <w:rFonts w:hint="eastAsia" w:eastAsia="宋体" w:cs="Times New Roman"/>
                <w:b/>
                <w:bCs/>
                <w:sz w:val="24"/>
              </w:rPr>
              <w:t>⑤焊极耳</w:t>
            </w:r>
          </w:p>
          <w:p>
            <w:pPr>
              <w:spacing w:line="520" w:lineRule="exact"/>
              <w:ind w:firstLine="480" w:firstLineChars="200"/>
              <w:rPr>
                <w:rFonts w:hint="eastAsia" w:eastAsia="宋体" w:cs="Times New Roman"/>
                <w:sz w:val="24"/>
              </w:rPr>
            </w:pPr>
            <w:r>
              <w:rPr>
                <w:rFonts w:hint="eastAsia" w:eastAsia="宋体" w:cs="Times New Roman"/>
                <w:sz w:val="24"/>
              </w:rPr>
              <w:t>正极焊极耳：将分切完成的极片安装在正极制片机上，通过设备将铝极耳通过超声焊接在极片的间隙处，然后在相应位置贴上耐高温胶带。</w:t>
            </w:r>
          </w:p>
          <w:p>
            <w:pPr>
              <w:spacing w:line="520" w:lineRule="exact"/>
              <w:ind w:firstLine="480" w:firstLineChars="200"/>
              <w:rPr>
                <w:rFonts w:hint="eastAsia" w:eastAsia="宋体" w:cs="Times New Roman"/>
                <w:sz w:val="24"/>
              </w:rPr>
            </w:pPr>
            <w:r>
              <w:rPr>
                <w:rFonts w:hint="eastAsia" w:eastAsia="宋体" w:cs="Times New Roman"/>
                <w:sz w:val="24"/>
              </w:rPr>
              <w:t>负极焊极耳：将分切完成的极片安装在负极制片机上，通过设备将镍极耳通过超声焊接在极片的间隙处，然后在相应位置贴上耐高温胶带。</w:t>
            </w:r>
          </w:p>
          <w:p>
            <w:pPr>
              <w:widowControl w:val="0"/>
              <w:spacing w:line="360" w:lineRule="auto"/>
              <w:ind w:firstLine="480" w:firstLineChars="200"/>
              <w:jc w:val="both"/>
              <w:rPr>
                <w:rFonts w:ascii="Times New Roman" w:hAnsi="Times New Roman" w:eastAsia="宋体" w:cs="Times New Roman"/>
                <w:kern w:val="2"/>
                <w:sz w:val="24"/>
                <w:szCs w:val="24"/>
                <w:lang w:val="zh-CN" w:eastAsia="zh-CN" w:bidi="ar-SA"/>
              </w:rPr>
            </w:pPr>
            <w:r>
              <w:rPr>
                <w:rFonts w:hint="eastAsia" w:ascii="Times New Roman" w:hAnsi="Times New Roman" w:eastAsia="宋体" w:cs="Times New Roman"/>
                <w:kern w:val="2"/>
                <w:sz w:val="24"/>
                <w:szCs w:val="20"/>
                <w:lang w:val="zh-CN" w:eastAsia="zh-CN" w:bidi="ar-SA"/>
              </w:rPr>
              <w:t>本项目采用超声波点焊技术，</w:t>
            </w:r>
            <w:r>
              <w:rPr>
                <w:rFonts w:hint="eastAsia" w:ascii="Times New Roman" w:hAnsi="Times New Roman" w:eastAsia="宋体" w:cs="Times New Roman"/>
                <w:kern w:val="2"/>
                <w:sz w:val="24"/>
                <w:szCs w:val="24"/>
                <w:lang w:val="zh-CN" w:eastAsia="zh-CN" w:bidi="ar-SA"/>
              </w:rPr>
              <w:t>超声波焊接是新型焊接技术，其焊接过程是没有相变的从固态到固态的焊接过程，由于没有熔融过程，因此是没有任何熔渣、没有飞溅、没有废气的环保型的焊接新技术。</w:t>
            </w:r>
            <w:r>
              <w:rPr>
                <w:rFonts w:hint="eastAsia" w:ascii="Times New Roman" w:hAnsi="Times New Roman" w:eastAsia="宋体" w:cs="Times New Roman"/>
                <w:kern w:val="2"/>
                <w:sz w:val="24"/>
                <w:szCs w:val="20"/>
                <w:lang w:val="zh-CN" w:eastAsia="zh-CN" w:bidi="ar-SA"/>
              </w:rPr>
              <w:t>原理是：通过超声波发生器将电流转换成电能，通过换能器转换成机械运动，随后机械运动传递到焊头，焊头将接收到的振动能量传递到待焊接工件的接合部，在该区域，振动能量被通过摩擦方式转换成热能，将待焊接工件结合在一起。</w:t>
            </w:r>
          </w:p>
          <w:p>
            <w:pPr>
              <w:spacing w:line="520" w:lineRule="exact"/>
              <w:ind w:firstLine="482" w:firstLineChars="200"/>
              <w:rPr>
                <w:rFonts w:hint="eastAsia" w:eastAsia="宋体" w:cs="Times New Roman"/>
                <w:b/>
                <w:bCs/>
                <w:sz w:val="24"/>
              </w:rPr>
            </w:pPr>
            <w:r>
              <w:rPr>
                <w:rFonts w:hint="eastAsia" w:eastAsia="宋体" w:cs="Times New Roman"/>
                <w:b/>
                <w:bCs/>
                <w:sz w:val="24"/>
              </w:rPr>
              <w:t>（2）电池组装</w:t>
            </w:r>
          </w:p>
          <w:p>
            <w:pPr>
              <w:spacing w:line="520" w:lineRule="exact"/>
              <w:ind w:firstLine="482" w:firstLineChars="200"/>
              <w:rPr>
                <w:rFonts w:hint="eastAsia" w:eastAsia="宋体" w:cs="Times New Roman"/>
                <w:b/>
                <w:bCs/>
                <w:sz w:val="24"/>
              </w:rPr>
            </w:pPr>
            <w:r>
              <w:rPr>
                <w:rFonts w:hint="eastAsia" w:eastAsia="宋体" w:cs="Times New Roman"/>
                <w:b/>
                <w:bCs/>
                <w:sz w:val="24"/>
              </w:rPr>
              <w:t>①卷绕工序</w:t>
            </w:r>
          </w:p>
          <w:p>
            <w:pPr>
              <w:spacing w:line="520" w:lineRule="exact"/>
              <w:ind w:firstLine="480" w:firstLineChars="200"/>
              <w:rPr>
                <w:rFonts w:hint="eastAsia" w:eastAsia="宋体" w:cs="Times New Roman"/>
                <w:sz w:val="24"/>
              </w:rPr>
            </w:pPr>
            <w:r>
              <w:rPr>
                <w:rFonts w:hint="eastAsia" w:eastAsia="宋体" w:cs="Times New Roman"/>
                <w:sz w:val="24"/>
              </w:rPr>
              <w:t>将正极板、负极板和隔膜按照正极片-隔膜-负极片-隔膜自上而下的顺序重叠放置后在卷绕机器上进行卷绕成制成电池卷芯。</w:t>
            </w:r>
          </w:p>
          <w:p>
            <w:pPr>
              <w:spacing w:line="520" w:lineRule="exact"/>
              <w:ind w:firstLine="482" w:firstLineChars="200"/>
              <w:rPr>
                <w:rFonts w:hint="eastAsia" w:eastAsia="宋体" w:cs="Times New Roman"/>
                <w:b/>
                <w:bCs/>
                <w:sz w:val="24"/>
              </w:rPr>
            </w:pPr>
            <w:r>
              <w:rPr>
                <w:rFonts w:hint="eastAsia" w:eastAsia="宋体" w:cs="Times New Roman"/>
                <w:b/>
                <w:bCs/>
                <w:sz w:val="24"/>
              </w:rPr>
              <w:t>②检测</w:t>
            </w:r>
          </w:p>
          <w:p>
            <w:pPr>
              <w:spacing w:line="520" w:lineRule="exact"/>
              <w:ind w:firstLine="480" w:firstLineChars="200"/>
              <w:rPr>
                <w:rFonts w:hint="eastAsia" w:eastAsia="宋体" w:cs="Times New Roman"/>
                <w:sz w:val="24"/>
              </w:rPr>
            </w:pPr>
            <w:r>
              <w:rPr>
                <w:rFonts w:hint="eastAsia" w:eastAsia="宋体" w:cs="Times New Roman"/>
                <w:sz w:val="24"/>
              </w:rPr>
              <w:t>电池极芯短路测试设备进行检测，此工序会产生不合格卷芯。</w:t>
            </w:r>
          </w:p>
          <w:p>
            <w:pPr>
              <w:spacing w:line="520" w:lineRule="exact"/>
              <w:ind w:firstLine="482" w:firstLineChars="200"/>
              <w:rPr>
                <w:rFonts w:hint="eastAsia" w:eastAsia="宋体" w:cs="Times New Roman"/>
                <w:b/>
                <w:bCs/>
                <w:sz w:val="24"/>
              </w:rPr>
            </w:pPr>
            <w:r>
              <w:rPr>
                <w:rFonts w:hint="eastAsia" w:eastAsia="宋体" w:cs="Times New Roman"/>
                <w:b/>
                <w:bCs/>
                <w:sz w:val="24"/>
              </w:rPr>
              <w:t>③组装工序</w:t>
            </w:r>
          </w:p>
          <w:p>
            <w:pPr>
              <w:spacing w:line="520" w:lineRule="exact"/>
              <w:ind w:firstLine="480" w:firstLineChars="200"/>
              <w:rPr>
                <w:rFonts w:hint="eastAsia" w:eastAsia="宋体" w:cs="Times New Roman"/>
                <w:sz w:val="24"/>
              </w:rPr>
            </w:pPr>
            <w:r>
              <w:rPr>
                <w:rFonts w:hint="eastAsia" w:eastAsia="宋体" w:cs="Times New Roman"/>
                <w:sz w:val="24"/>
              </w:rPr>
              <w:t>入壳：在卷绕完成的每个极芯底部放置一个垫片，然后将其装入外购的钢壳中。</w:t>
            </w:r>
          </w:p>
          <w:p>
            <w:pPr>
              <w:spacing w:line="520" w:lineRule="exact"/>
              <w:ind w:firstLine="480" w:firstLineChars="200"/>
              <w:rPr>
                <w:rFonts w:hint="default" w:eastAsia="宋体" w:cs="Times New Roman"/>
                <w:sz w:val="24"/>
              </w:rPr>
            </w:pPr>
            <w:r>
              <w:rPr>
                <w:rFonts w:hint="default" w:eastAsia="宋体" w:cs="Times New Roman"/>
                <w:sz w:val="24"/>
              </w:rPr>
              <w:t>点底焊：点焊机上将裸电芯焊接在钢壳壳体上。此工序焊接采用储能点焊机，不使用任何助剂，直接使金属相连，因此不产生焊接废气。超声波、电容储能焊接都是新型焊接技术，其焊接过程是没有相变的从固态到固态的焊接过程，由于没有熔融过程，因此是没有任何熔渣、没有飞溅、没有废气的环保型的焊接新技术。</w:t>
            </w:r>
          </w:p>
          <w:p>
            <w:pPr>
              <w:spacing w:line="520" w:lineRule="exact"/>
              <w:ind w:firstLine="480" w:firstLineChars="200"/>
              <w:rPr>
                <w:rFonts w:hint="eastAsia" w:eastAsia="宋体" w:cs="Times New Roman"/>
                <w:sz w:val="24"/>
              </w:rPr>
            </w:pPr>
            <w:r>
              <w:rPr>
                <w:rFonts w:hint="eastAsia" w:eastAsia="宋体" w:cs="Times New Roman"/>
                <w:sz w:val="24"/>
              </w:rPr>
              <w:t>滚槽：电芯顺着进入滚槽设备，设备会自动在钢壳侧面滚出一个凹槽，至此钢壳内的电芯彻底固定。</w:t>
            </w:r>
          </w:p>
          <w:p>
            <w:pPr>
              <w:spacing w:line="520" w:lineRule="exact"/>
              <w:ind w:firstLine="482" w:firstLineChars="200"/>
              <w:rPr>
                <w:rFonts w:hint="eastAsia" w:eastAsia="宋体" w:cs="Times New Roman"/>
                <w:b/>
                <w:bCs/>
                <w:sz w:val="24"/>
              </w:rPr>
            </w:pPr>
            <w:r>
              <w:rPr>
                <w:rFonts w:hint="eastAsia" w:eastAsia="宋体" w:cs="Times New Roman"/>
                <w:b/>
                <w:bCs/>
                <w:sz w:val="24"/>
              </w:rPr>
              <w:t>④注液工序</w:t>
            </w:r>
          </w:p>
          <w:p>
            <w:pPr>
              <w:spacing w:line="520" w:lineRule="exact"/>
              <w:ind w:firstLine="480" w:firstLineChars="200"/>
              <w:rPr>
                <w:rFonts w:hint="eastAsia" w:ascii="Times New Roman" w:hAnsi="Times New Roman" w:eastAsia="宋体" w:cs="Times New Roman"/>
                <w:sz w:val="24"/>
                <w:szCs w:val="24"/>
              </w:rPr>
            </w:pPr>
            <w:r>
              <w:rPr>
                <w:rFonts w:eastAsia="宋体" w:cs="Times New Roman"/>
                <w:sz w:val="24"/>
              </w:rPr>
              <w:t>电解液通过全密闭的管道注入针筒中，针筒的另一端位于电池上部。在密闭容器里抽真空使得电芯壳体内为负压，当密闭容器内</w:t>
            </w:r>
            <w:r>
              <w:rPr>
                <w:rFonts w:eastAsia="宋体" w:cs="Times New Roman"/>
                <w:color w:val="000000"/>
                <w:sz w:val="24"/>
              </w:rPr>
              <w:t>充入氮气干燥气体后，在压力差的作用下，电解液由针筒经注液孔注入电池壳内。</w:t>
            </w:r>
          </w:p>
          <w:p>
            <w:pPr>
              <w:spacing w:line="520" w:lineRule="exact"/>
              <w:ind w:firstLine="480" w:firstLineChars="200"/>
              <w:rPr>
                <w:rFonts w:hint="eastAsia" w:eastAsia="宋体" w:cs="Times New Roman"/>
                <w:sz w:val="24"/>
                <w:lang w:val="en-US" w:eastAsia="zh-CN"/>
              </w:rPr>
            </w:pPr>
            <w:r>
              <w:rPr>
                <w:rFonts w:eastAsia="宋体" w:cs="Times New Roman"/>
                <w:sz w:val="24"/>
              </w:rPr>
              <w:t>由</w:t>
            </w:r>
            <w:r>
              <w:rPr>
                <w:rFonts w:hint="eastAsia" w:eastAsia="宋体" w:cs="Times New Roman"/>
                <w:sz w:val="24"/>
                <w:lang w:val="en-US" w:eastAsia="zh-CN"/>
              </w:rPr>
              <w:t>于本项目使用的电解液</w:t>
            </w:r>
            <w:r>
              <w:rPr>
                <w:rFonts w:hint="eastAsia" w:eastAsia="宋体" w:cs="Times New Roman"/>
                <w:color w:val="auto"/>
                <w:sz w:val="24"/>
                <w:lang w:val="en-US" w:eastAsia="zh-CN"/>
              </w:rPr>
              <w:t>中含有LiPF6，该</w:t>
            </w:r>
            <w:r>
              <w:rPr>
                <w:rFonts w:hint="eastAsia" w:eastAsia="宋体" w:cs="Times New Roman"/>
                <w:sz w:val="24"/>
                <w:lang w:val="en-US" w:eastAsia="zh-CN"/>
              </w:rPr>
              <w:t>物质接触空气中的水汽会导致分解，影响锂电池的性能，因此本项目注液车间采取全封闭形式，注液工序均在</w:t>
            </w:r>
            <w:r>
              <w:rPr>
                <w:rFonts w:eastAsia="宋体" w:cs="Times New Roman"/>
                <w:sz w:val="24"/>
              </w:rPr>
              <w:t>密闭容器里</w:t>
            </w:r>
            <w:r>
              <w:rPr>
                <w:rFonts w:hint="eastAsia" w:eastAsia="宋体" w:cs="Times New Roman"/>
                <w:sz w:val="24"/>
                <w:lang w:val="en-US" w:eastAsia="zh-CN"/>
              </w:rPr>
              <w:t>完成，采用针筒将密闭的不锈钢罩体内的空气抽出，充入氮气进行保护，保证内部的干燥，整个注液过程均在密闭且隔绝空气的条件下通过自动化设备完成。</w:t>
            </w:r>
          </w:p>
          <w:p>
            <w:pPr>
              <w:spacing w:line="520" w:lineRule="exact"/>
              <w:ind w:firstLine="480" w:firstLineChars="200"/>
              <w:rPr>
                <w:rFonts w:hint="eastAsia" w:eastAsia="宋体" w:cs="Times New Roman"/>
                <w:sz w:val="24"/>
                <w:lang w:val="en-US" w:eastAsia="zh-CN"/>
              </w:rPr>
            </w:pPr>
            <w:r>
              <w:rPr>
                <w:rFonts w:hint="eastAsia" w:eastAsia="宋体" w:cs="Times New Roman"/>
                <w:sz w:val="24"/>
              </w:rPr>
              <w:t>因此注液工</w:t>
            </w:r>
            <w:r>
              <w:rPr>
                <w:rFonts w:hint="eastAsia" w:eastAsia="宋体" w:cs="Times New Roman"/>
                <w:sz w:val="24"/>
                <w:lang w:val="en-US" w:eastAsia="zh-CN"/>
              </w:rPr>
              <w:t>序</w:t>
            </w:r>
            <w:r>
              <w:rPr>
                <w:rFonts w:hint="eastAsia" w:eastAsia="宋体" w:cs="Times New Roman"/>
                <w:sz w:val="24"/>
              </w:rPr>
              <w:t>电解液中挥发出的</w:t>
            </w:r>
            <w:r>
              <w:rPr>
                <w:rFonts w:hint="eastAsia" w:eastAsia="宋体" w:cs="Times New Roman"/>
                <w:sz w:val="24"/>
                <w:lang w:val="en-US" w:eastAsia="zh-CN"/>
              </w:rPr>
              <w:t>有机</w:t>
            </w:r>
            <w:r>
              <w:rPr>
                <w:rFonts w:hint="eastAsia" w:eastAsia="宋体" w:cs="Times New Roman"/>
                <w:sz w:val="24"/>
              </w:rPr>
              <w:t>废气</w:t>
            </w:r>
            <w:r>
              <w:rPr>
                <w:rFonts w:hint="eastAsia" w:eastAsia="宋体" w:cs="Times New Roman"/>
                <w:sz w:val="24"/>
                <w:lang w:val="en-US" w:eastAsia="zh-CN"/>
              </w:rPr>
              <w:t>量较</w:t>
            </w:r>
            <w:r>
              <w:rPr>
                <w:rFonts w:hint="eastAsia" w:eastAsia="宋体" w:cs="Times New Roman"/>
                <w:sz w:val="24"/>
              </w:rPr>
              <w:t>小</w:t>
            </w:r>
            <w:r>
              <w:rPr>
                <w:rFonts w:hint="eastAsia" w:eastAsia="宋体" w:cs="Times New Roman"/>
                <w:sz w:val="24"/>
                <w:lang w:eastAsia="zh-CN"/>
              </w:rPr>
              <w:t>，</w:t>
            </w:r>
            <w:r>
              <w:rPr>
                <w:rFonts w:hint="eastAsia" w:eastAsia="宋体" w:cs="Times New Roman"/>
                <w:sz w:val="24"/>
                <w:lang w:val="en-US" w:eastAsia="zh-CN"/>
              </w:rPr>
              <w:t>经车间负压收集装置收集后，进入活性炭吸附装置进行吸附处理，然后经15m废气排放筒排放</w:t>
            </w:r>
            <w:r>
              <w:rPr>
                <w:rFonts w:hint="eastAsia" w:eastAsia="宋体" w:cs="Times New Roman"/>
                <w:sz w:val="24"/>
              </w:rPr>
              <w:t>。</w:t>
            </w:r>
          </w:p>
          <w:p>
            <w:pPr>
              <w:spacing w:line="520" w:lineRule="exact"/>
              <w:ind w:firstLine="482" w:firstLineChars="200"/>
              <w:rPr>
                <w:rFonts w:hint="eastAsia" w:eastAsia="宋体" w:cs="Times New Roman"/>
                <w:b/>
                <w:bCs/>
                <w:sz w:val="24"/>
              </w:rPr>
            </w:pPr>
            <w:r>
              <w:rPr>
                <w:rFonts w:hint="eastAsia" w:eastAsia="宋体" w:cs="Times New Roman"/>
                <w:b/>
                <w:bCs/>
                <w:sz w:val="24"/>
              </w:rPr>
              <w:t>⑤封口</w:t>
            </w:r>
          </w:p>
          <w:p>
            <w:pPr>
              <w:spacing w:line="520" w:lineRule="exact"/>
              <w:ind w:firstLine="480" w:firstLineChars="200"/>
              <w:rPr>
                <w:rFonts w:hint="eastAsia" w:eastAsia="宋体" w:cs="Times New Roman"/>
                <w:sz w:val="24"/>
              </w:rPr>
            </w:pPr>
            <w:r>
              <w:rPr>
                <w:rFonts w:hint="eastAsia" w:eastAsia="宋体" w:cs="Times New Roman"/>
                <w:sz w:val="24"/>
              </w:rPr>
              <w:t>将用于焊接的盖帽放置震动盘内，该装置会自动将盖帽放置于运动轨道上，然后将电芯放于盖帽上，当电池顺着轨道进入焊接位置后，设备上的压块下压，将电芯内的极耳与盖帽焊接在一起。将焊接完成的电芯放于进料轨道，顺着进料轨道，电芯会自动进入封口机。设备会自动对电芯进行压膜封口。</w:t>
            </w:r>
          </w:p>
          <w:p>
            <w:pPr>
              <w:spacing w:line="520" w:lineRule="exact"/>
              <w:ind w:firstLine="482" w:firstLineChars="200"/>
              <w:rPr>
                <w:rFonts w:hint="eastAsia" w:eastAsia="宋体" w:cs="Times New Roman"/>
                <w:b/>
                <w:bCs/>
                <w:sz w:val="24"/>
              </w:rPr>
            </w:pPr>
            <w:r>
              <w:rPr>
                <w:rFonts w:hint="eastAsia" w:eastAsia="宋体" w:cs="Times New Roman"/>
                <w:b/>
                <w:bCs/>
                <w:sz w:val="24"/>
              </w:rPr>
              <w:t>⑥热缩</w:t>
            </w:r>
          </w:p>
          <w:p>
            <w:pPr>
              <w:spacing w:line="520" w:lineRule="exact"/>
              <w:ind w:firstLine="480" w:firstLineChars="200"/>
              <w:rPr>
                <w:rFonts w:hint="eastAsia" w:eastAsia="宋体" w:cs="Times New Roman"/>
                <w:sz w:val="24"/>
              </w:rPr>
            </w:pPr>
            <w:r>
              <w:rPr>
                <w:rFonts w:hint="eastAsia" w:eastAsia="宋体" w:cs="Times New Roman"/>
                <w:sz w:val="24"/>
              </w:rPr>
              <w:t>将完成的电池转入套膜机进料装置内，电池会依次进入工作轨道，设备会自动将PVC热缩膜</w:t>
            </w:r>
            <w:r>
              <w:rPr>
                <w:rFonts w:hint="eastAsia" w:eastAsia="宋体" w:cs="Times New Roman"/>
                <w:sz w:val="24"/>
                <w:lang w:val="en-US" w:eastAsia="zh-CN"/>
              </w:rPr>
              <w:t>套</w:t>
            </w:r>
            <w:r>
              <w:rPr>
                <w:rFonts w:hint="eastAsia" w:eastAsia="宋体" w:cs="Times New Roman"/>
                <w:sz w:val="24"/>
              </w:rPr>
              <w:t>入电池并进行位置定位。</w:t>
            </w:r>
          </w:p>
          <w:p>
            <w:pPr>
              <w:spacing w:line="520" w:lineRule="exact"/>
              <w:ind w:firstLine="482" w:firstLineChars="200"/>
              <w:rPr>
                <w:rFonts w:hint="eastAsia" w:eastAsia="宋体" w:cs="Times New Roman"/>
                <w:b/>
                <w:bCs/>
                <w:sz w:val="24"/>
              </w:rPr>
            </w:pPr>
            <w:r>
              <w:rPr>
                <w:rFonts w:hint="eastAsia" w:eastAsia="宋体" w:cs="Times New Roman"/>
                <w:b/>
                <w:bCs/>
                <w:sz w:val="24"/>
              </w:rPr>
              <w:t>⑦化成</w:t>
            </w:r>
          </w:p>
          <w:p>
            <w:pPr>
              <w:spacing w:line="520" w:lineRule="exact"/>
              <w:ind w:firstLine="480" w:firstLineChars="200"/>
              <w:rPr>
                <w:rFonts w:hint="eastAsia" w:eastAsia="宋体" w:cs="Times New Roman"/>
                <w:sz w:val="24"/>
              </w:rPr>
            </w:pPr>
            <w:r>
              <w:rPr>
                <w:rFonts w:hint="eastAsia" w:eastAsia="宋体" w:cs="Times New Roman"/>
                <w:sz w:val="24"/>
              </w:rPr>
              <w:t>化成是注液后的电池的首次充放电，通过化成可对电池正、负极活性物质进行激活，本项目采用检测柜对电池进行充放电。其原理是通过恒流、恒压充电—搁置—放电循环，使电池的正负极活性物质的电化学活性“激活”，并通过采用阶梯式充放电的方法，使负极炭材料表面形成均匀地SEI膜，对炭负极起到保护作用。通过化成，使电池容量接近额定电容量。</w:t>
            </w:r>
          </w:p>
          <w:p>
            <w:pPr>
              <w:spacing w:line="520" w:lineRule="exact"/>
              <w:ind w:firstLine="482" w:firstLineChars="200"/>
              <w:rPr>
                <w:rFonts w:hint="eastAsia" w:eastAsia="宋体" w:cs="Times New Roman"/>
                <w:b/>
                <w:bCs/>
                <w:sz w:val="24"/>
                <w:lang w:eastAsia="zh-CN"/>
              </w:rPr>
            </w:pPr>
            <w:r>
              <w:rPr>
                <w:rFonts w:hint="eastAsia" w:eastAsia="宋体" w:cs="Times New Roman"/>
                <w:b/>
                <w:bCs/>
                <w:sz w:val="24"/>
              </w:rPr>
              <w:t>⑧分选</w:t>
            </w:r>
            <w:r>
              <w:rPr>
                <w:rFonts w:hint="eastAsia" w:eastAsia="宋体" w:cs="Times New Roman"/>
                <w:b/>
                <w:bCs/>
                <w:sz w:val="24"/>
                <w:lang w:eastAsia="zh-CN"/>
              </w:rPr>
              <w:t>、验证、检测</w:t>
            </w:r>
          </w:p>
          <w:p>
            <w:pPr>
              <w:spacing w:line="520" w:lineRule="exact"/>
              <w:ind w:firstLine="480" w:firstLineChars="200"/>
              <w:rPr>
                <w:rFonts w:hint="eastAsia" w:eastAsia="宋体" w:cs="Times New Roman"/>
                <w:sz w:val="24"/>
                <w:lang w:eastAsia="zh-CN"/>
              </w:rPr>
            </w:pPr>
            <w:r>
              <w:rPr>
                <w:rFonts w:hint="eastAsia" w:eastAsia="宋体" w:cs="Times New Roman"/>
                <w:sz w:val="24"/>
              </w:rPr>
              <w:t>最后将完成的电池放入分选设备，设备会自动按照要求对电池进行分选操作</w:t>
            </w:r>
            <w:r>
              <w:rPr>
                <w:rFonts w:hint="eastAsia" w:eastAsia="宋体" w:cs="Times New Roman"/>
                <w:sz w:val="24"/>
                <w:lang w:eastAsia="zh-CN"/>
              </w:rPr>
              <w:t>。之后依托各类检测设备进行容量、电压、电阻、充放电等性能及安全性能测试。</w:t>
            </w: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rPr>
                <w:rFonts w:hint="eastAsia" w:eastAsia="宋体" w:cs="Times New Roman"/>
                <w:b/>
                <w:bCs/>
                <w:kern w:val="0"/>
                <w:sz w:val="24"/>
                <w:lang w:val="en-US" w:eastAsia="zh-CN"/>
              </w:rPr>
            </w:pPr>
          </w:p>
          <w:p>
            <w:pPr>
              <w:spacing w:line="520" w:lineRule="exact"/>
              <w:ind w:left="0" w:leftChars="0" w:firstLine="480" w:firstLineChars="200"/>
              <w:rPr>
                <w:rFonts w:eastAsia="宋体" w:cs="Times New Roman"/>
                <w:b/>
                <w:bCs/>
                <w:kern w:val="0"/>
                <w:sz w:val="24"/>
              </w:rPr>
            </w:pPr>
            <w:r>
              <w:rPr>
                <w:rFonts w:eastAsia="宋体" w:cs="Times New Roman"/>
                <w:sz w:val="24"/>
              </w:rPr>
              <w:drawing>
                <wp:anchor distT="0" distB="0" distL="114300" distR="114300" simplePos="0" relativeHeight="251711488" behindDoc="1" locked="0" layoutInCell="1" allowOverlap="1">
                  <wp:simplePos x="0" y="0"/>
                  <wp:positionH relativeFrom="column">
                    <wp:posOffset>0</wp:posOffset>
                  </wp:positionH>
                  <wp:positionV relativeFrom="paragraph">
                    <wp:posOffset>414020</wp:posOffset>
                  </wp:positionV>
                  <wp:extent cx="5760085" cy="5962015"/>
                  <wp:effectExtent l="0" t="0" r="12065" b="635"/>
                  <wp:wrapTight wrapText="bothSides">
                    <wp:wrapPolygon>
                      <wp:start x="0" y="0"/>
                      <wp:lineTo x="0" y="21533"/>
                      <wp:lineTo x="21502" y="21533"/>
                      <wp:lineTo x="21502" y="0"/>
                      <wp:lineTo x="0" y="0"/>
                    </wp:wrapPolygon>
                  </wp:wrapTight>
                  <wp:docPr id="6" name="图片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49"/>
                          <pic:cNvPicPr>
                            <a:picLocks noChangeAspect="1"/>
                          </pic:cNvPicPr>
                        </pic:nvPicPr>
                        <pic:blipFill>
                          <a:blip r:embed="rId6"/>
                          <a:stretch>
                            <a:fillRect/>
                          </a:stretch>
                        </pic:blipFill>
                        <pic:spPr>
                          <a:xfrm>
                            <a:off x="0" y="0"/>
                            <a:ext cx="5760085" cy="5962015"/>
                          </a:xfrm>
                          <a:prstGeom prst="rect">
                            <a:avLst/>
                          </a:prstGeom>
                          <a:noFill/>
                          <a:ln>
                            <a:noFill/>
                          </a:ln>
                        </pic:spPr>
                      </pic:pic>
                    </a:graphicData>
                  </a:graphic>
                </wp:anchor>
              </w:drawing>
            </w:r>
            <w:r>
              <w:rPr>
                <w:rFonts w:hint="eastAsia" w:eastAsia="宋体" w:cs="Times New Roman"/>
                <w:b/>
                <w:bCs/>
                <w:kern w:val="0"/>
                <w:sz w:val="24"/>
                <w:lang w:val="en-US" w:eastAsia="zh-CN"/>
              </w:rPr>
              <w:t>（2）pack验证工艺流程</w:t>
            </w:r>
          </w:p>
          <w:p>
            <w:pPr>
              <w:autoSpaceDE w:val="0"/>
              <w:autoSpaceDN w:val="0"/>
              <w:adjustRightInd w:val="0"/>
              <w:spacing w:line="480" w:lineRule="exact"/>
              <w:ind w:firstLine="0" w:firstLineChars="0"/>
              <w:jc w:val="center"/>
              <w:rPr>
                <w:rFonts w:hint="default" w:eastAsia="宋体" w:cs="Times New Roman"/>
                <w:b/>
                <w:bCs/>
                <w:kern w:val="0"/>
                <w:sz w:val="24"/>
                <w:lang w:val="en-US" w:eastAsia="zh-CN"/>
              </w:rPr>
            </w:pPr>
            <w:r>
              <w:rPr>
                <w:rFonts w:hint="eastAsia" w:eastAsia="宋体" w:cs="Times New Roman"/>
                <w:b/>
                <w:bCs/>
                <w:kern w:val="0"/>
                <w:sz w:val="24"/>
                <w:lang w:eastAsia="zh-CN"/>
              </w:rPr>
              <w:t>图</w:t>
            </w:r>
            <w:r>
              <w:rPr>
                <w:rFonts w:hint="eastAsia" w:eastAsia="宋体" w:cs="Times New Roman"/>
                <w:b/>
                <w:bCs/>
                <w:kern w:val="0"/>
                <w:sz w:val="24"/>
                <w:lang w:val="en-US" w:eastAsia="zh-CN"/>
              </w:rPr>
              <w:t>5.3  pack 验证工艺流程示意图</w:t>
            </w:r>
          </w:p>
          <w:p>
            <w:pPr>
              <w:keepNext w:val="0"/>
              <w:keepLines w:val="0"/>
              <w:widowControl/>
              <w:suppressLineNumbers w:val="0"/>
              <w:spacing w:line="520" w:lineRule="exact"/>
              <w:ind w:left="0" w:leftChars="0" w:firstLine="482" w:firstLineChars="200"/>
              <w:jc w:val="left"/>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工艺流程说明：</w:t>
            </w:r>
          </w:p>
          <w:p>
            <w:pPr>
              <w:keepNext w:val="0"/>
              <w:keepLines w:val="0"/>
              <w:widowControl/>
              <w:suppressLineNumbers w:val="0"/>
              <w:spacing w:line="520" w:lineRule="exact"/>
              <w:ind w:left="0" w:leftChars="0" w:firstLine="480" w:firstLineChars="200"/>
              <w:jc w:val="left"/>
              <w:rPr>
                <w:rFonts w:eastAsia="宋体" w:cs="Times New Roman"/>
                <w:sz w:val="24"/>
              </w:rPr>
            </w:pPr>
            <w:r>
              <w:rPr>
                <w:rFonts w:hint="eastAsia" w:ascii="宋体" w:hAnsi="宋体" w:eastAsia="宋体" w:cs="宋体"/>
                <w:color w:val="000000"/>
                <w:kern w:val="0"/>
                <w:sz w:val="24"/>
                <w:szCs w:val="24"/>
                <w:lang w:val="en-US" w:eastAsia="zh-CN" w:bidi="ar"/>
              </w:rPr>
              <w:t xml:space="preserve">①静置：来料电芯在仓库内常温环境下存放两天。 </w:t>
            </w:r>
          </w:p>
          <w:p>
            <w:pPr>
              <w:keepNext w:val="0"/>
              <w:keepLines w:val="0"/>
              <w:widowControl/>
              <w:suppressLineNumbers w:val="0"/>
              <w:spacing w:line="520" w:lineRule="exact"/>
              <w:ind w:left="0" w:leftChars="0" w:firstLine="480" w:firstLineChars="200"/>
              <w:jc w:val="left"/>
              <w:rPr>
                <w:rFonts w:eastAsia="宋体" w:cs="Times New Roman"/>
                <w:sz w:val="24"/>
              </w:rPr>
            </w:pPr>
            <w:r>
              <w:rPr>
                <w:rFonts w:hint="eastAsia" w:ascii="宋体" w:hAnsi="宋体" w:eastAsia="宋体" w:cs="宋体"/>
                <w:color w:val="000000"/>
                <w:kern w:val="0"/>
                <w:sz w:val="24"/>
                <w:szCs w:val="24"/>
                <w:lang w:val="en-US" w:eastAsia="zh-CN" w:bidi="ar"/>
              </w:rPr>
              <w:t xml:space="preserve">②化成：电池上化成柜进行充电。 </w:t>
            </w:r>
          </w:p>
          <w:p>
            <w:pPr>
              <w:keepNext w:val="0"/>
              <w:keepLines w:val="0"/>
              <w:widowControl/>
              <w:suppressLineNumbers w:val="0"/>
              <w:spacing w:line="520" w:lineRule="exact"/>
              <w:ind w:left="0" w:leftChars="0" w:firstLine="480" w:firstLineChars="200"/>
              <w:jc w:val="left"/>
              <w:rPr>
                <w:rFonts w:eastAsia="宋体" w:cs="Times New Roman"/>
                <w:sz w:val="24"/>
              </w:rPr>
            </w:pPr>
            <w:r>
              <w:rPr>
                <w:rFonts w:hint="eastAsia" w:ascii="宋体" w:hAnsi="宋体" w:eastAsia="宋体" w:cs="宋体"/>
                <w:color w:val="000000"/>
                <w:kern w:val="0"/>
                <w:sz w:val="24"/>
                <w:szCs w:val="24"/>
                <w:lang w:val="en-US" w:eastAsia="zh-CN" w:bidi="ar"/>
              </w:rPr>
              <w:t xml:space="preserve">③高温老化：充电完成后的电池在 </w:t>
            </w:r>
            <w:r>
              <w:rPr>
                <w:rFonts w:hint="default" w:ascii="Times New Roman" w:hAnsi="Times New Roman" w:eastAsia="宋体" w:cs="Times New Roman"/>
                <w:color w:val="000000"/>
                <w:kern w:val="0"/>
                <w:sz w:val="24"/>
                <w:szCs w:val="24"/>
                <w:lang w:val="en-US" w:eastAsia="zh-CN" w:bidi="ar"/>
              </w:rPr>
              <w:t>45</w:t>
            </w: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2</w:t>
            </w:r>
            <w:r>
              <w:rPr>
                <w:rFonts w:hint="eastAsia" w:ascii="宋体" w:hAnsi="宋体" w:eastAsia="宋体" w:cs="宋体"/>
                <w:color w:val="000000"/>
                <w:kern w:val="0"/>
                <w:sz w:val="24"/>
                <w:szCs w:val="24"/>
                <w:lang w:val="en-US" w:eastAsia="zh-CN" w:bidi="ar"/>
              </w:rPr>
              <w:t xml:space="preserve">℃高温房内放置 </w:t>
            </w:r>
            <w:r>
              <w:rPr>
                <w:rFonts w:hint="default" w:ascii="Times New Roman" w:hAnsi="Times New Roman" w:eastAsia="宋体" w:cs="Times New Roman"/>
                <w:color w:val="000000"/>
                <w:kern w:val="0"/>
                <w:sz w:val="24"/>
                <w:szCs w:val="24"/>
                <w:lang w:val="en-US" w:eastAsia="zh-CN" w:bidi="ar"/>
              </w:rPr>
              <w:t xml:space="preserve">3 </w:t>
            </w:r>
            <w:r>
              <w:rPr>
                <w:rFonts w:hint="eastAsia" w:ascii="宋体" w:hAnsi="宋体" w:eastAsia="宋体" w:cs="宋体"/>
                <w:color w:val="000000"/>
                <w:kern w:val="0"/>
                <w:sz w:val="24"/>
                <w:szCs w:val="24"/>
                <w:lang w:val="en-US" w:eastAsia="zh-CN" w:bidi="ar"/>
              </w:rPr>
              <w:t xml:space="preserve">天，高温房均采用电加热风机供热。 </w:t>
            </w:r>
          </w:p>
          <w:p>
            <w:pPr>
              <w:keepNext w:val="0"/>
              <w:keepLines w:val="0"/>
              <w:widowControl/>
              <w:suppressLineNumbers w:val="0"/>
              <w:spacing w:line="520" w:lineRule="exact"/>
              <w:ind w:left="0" w:leftChars="0" w:firstLine="480" w:firstLineChars="200"/>
              <w:jc w:val="left"/>
              <w:rPr>
                <w:rFonts w:eastAsia="宋体" w:cs="Times New Roman"/>
                <w:sz w:val="24"/>
              </w:rPr>
            </w:pPr>
            <w:r>
              <w:rPr>
                <w:rFonts w:hint="eastAsia" w:ascii="宋体" w:hAnsi="宋体" w:eastAsia="宋体" w:cs="宋体"/>
                <w:color w:val="000000"/>
                <w:kern w:val="0"/>
                <w:sz w:val="24"/>
                <w:szCs w:val="24"/>
                <w:lang w:val="en-US" w:eastAsia="zh-CN" w:bidi="ar"/>
              </w:rPr>
              <w:t xml:space="preserve">④静置：高温老化后的电池在常温环境下放置 </w:t>
            </w:r>
            <w:r>
              <w:rPr>
                <w:rFonts w:hint="default" w:ascii="Times New Roman" w:hAnsi="Times New Roman" w:eastAsia="宋体" w:cs="Times New Roman"/>
                <w:color w:val="000000"/>
                <w:kern w:val="0"/>
                <w:sz w:val="24"/>
                <w:szCs w:val="24"/>
                <w:lang w:val="en-US" w:eastAsia="zh-CN" w:bidi="ar"/>
              </w:rPr>
              <w:t xml:space="preserve">4 </w:t>
            </w:r>
            <w:r>
              <w:rPr>
                <w:rFonts w:hint="eastAsia" w:ascii="宋体" w:hAnsi="宋体" w:eastAsia="宋体" w:cs="宋体"/>
                <w:color w:val="000000"/>
                <w:kern w:val="0"/>
                <w:sz w:val="24"/>
                <w:szCs w:val="24"/>
                <w:lang w:val="en-US" w:eastAsia="zh-CN" w:bidi="ar"/>
              </w:rPr>
              <w:t xml:space="preserve">小时。 </w:t>
            </w:r>
          </w:p>
          <w:p>
            <w:pPr>
              <w:keepNext w:val="0"/>
              <w:keepLines w:val="0"/>
              <w:widowControl/>
              <w:suppressLineNumbers w:val="0"/>
              <w:spacing w:line="520" w:lineRule="exact"/>
              <w:ind w:left="0" w:leftChars="0" w:firstLine="480" w:firstLineChars="200"/>
              <w:jc w:val="left"/>
              <w:rPr>
                <w:rFonts w:eastAsia="宋体" w:cs="Times New Roman"/>
                <w:sz w:val="24"/>
              </w:rPr>
            </w:pPr>
            <w:r>
              <w:rPr>
                <w:rFonts w:hint="eastAsia" w:ascii="宋体" w:hAnsi="宋体" w:eastAsia="宋体" w:cs="宋体"/>
                <w:color w:val="000000"/>
                <w:kern w:val="0"/>
                <w:sz w:val="24"/>
                <w:szCs w:val="24"/>
                <w:lang w:val="en-US" w:eastAsia="zh-CN" w:bidi="ar"/>
              </w:rPr>
              <w:t>⑤检测</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 xml:space="preserve">测试电池电压、内阻，挑出部合格产品。 </w:t>
            </w:r>
          </w:p>
          <w:p>
            <w:pPr>
              <w:keepNext w:val="0"/>
              <w:keepLines w:val="0"/>
              <w:widowControl/>
              <w:suppressLineNumbers w:val="0"/>
              <w:spacing w:line="520" w:lineRule="exact"/>
              <w:ind w:left="0" w:leftChars="0" w:firstLine="480" w:firstLineChars="200"/>
              <w:jc w:val="left"/>
              <w:rPr>
                <w:rFonts w:eastAsia="宋体" w:cs="Times New Roman"/>
                <w:sz w:val="24"/>
              </w:rPr>
            </w:pPr>
            <w:r>
              <w:rPr>
                <w:rFonts w:hint="eastAsia" w:ascii="宋体" w:hAnsi="宋体" w:eastAsia="宋体" w:cs="宋体"/>
                <w:color w:val="000000"/>
                <w:kern w:val="0"/>
                <w:sz w:val="24"/>
                <w:szCs w:val="24"/>
                <w:lang w:val="en-US" w:eastAsia="zh-CN" w:bidi="ar"/>
              </w:rPr>
              <w:t xml:space="preserve">⑥分容：电池上分容柜进行分容筛选。 </w:t>
            </w:r>
          </w:p>
          <w:p>
            <w:pPr>
              <w:keepNext w:val="0"/>
              <w:keepLines w:val="0"/>
              <w:widowControl/>
              <w:suppressLineNumbers w:val="0"/>
              <w:spacing w:line="520" w:lineRule="exact"/>
              <w:ind w:left="0" w:leftChars="0" w:firstLine="480" w:firstLineChars="200"/>
              <w:jc w:val="left"/>
              <w:rPr>
                <w:rFonts w:eastAsia="宋体" w:cs="Times New Roman"/>
                <w:sz w:val="24"/>
              </w:rPr>
            </w:pPr>
            <w:r>
              <w:rPr>
                <w:rFonts w:hint="eastAsia" w:ascii="宋体" w:hAnsi="宋体" w:eastAsia="宋体" w:cs="宋体"/>
                <w:color w:val="000000"/>
                <w:kern w:val="0"/>
                <w:sz w:val="24"/>
                <w:szCs w:val="24"/>
                <w:lang w:val="en-US" w:eastAsia="zh-CN" w:bidi="ar"/>
              </w:rPr>
              <w:t xml:space="preserve">⑦高温老化：分容完成后的电池在 </w:t>
            </w:r>
            <w:r>
              <w:rPr>
                <w:rFonts w:hint="default" w:ascii="Times New Roman" w:hAnsi="Times New Roman" w:eastAsia="宋体" w:cs="Times New Roman"/>
                <w:color w:val="000000"/>
                <w:kern w:val="0"/>
                <w:sz w:val="24"/>
                <w:szCs w:val="24"/>
                <w:lang w:val="en-US" w:eastAsia="zh-CN" w:bidi="ar"/>
              </w:rPr>
              <w:t>45</w:t>
            </w: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 xml:space="preserve">2 </w:t>
            </w:r>
            <w:r>
              <w:rPr>
                <w:rFonts w:hint="eastAsia" w:ascii="宋体" w:hAnsi="宋体" w:eastAsia="宋体" w:cs="宋体"/>
                <w:color w:val="000000"/>
                <w:kern w:val="0"/>
                <w:sz w:val="24"/>
                <w:szCs w:val="24"/>
                <w:lang w:val="en-US" w:eastAsia="zh-CN" w:bidi="ar"/>
              </w:rPr>
              <w:t xml:space="preserve">高温房内放置 </w:t>
            </w:r>
            <w:r>
              <w:rPr>
                <w:rFonts w:hint="default" w:ascii="Times New Roman" w:hAnsi="Times New Roman" w:eastAsia="宋体" w:cs="Times New Roman"/>
                <w:color w:val="000000"/>
                <w:kern w:val="0"/>
                <w:sz w:val="24"/>
                <w:szCs w:val="24"/>
                <w:lang w:val="en-US" w:eastAsia="zh-CN" w:bidi="ar"/>
              </w:rPr>
              <w:t xml:space="preserve">10 </w:t>
            </w:r>
            <w:r>
              <w:rPr>
                <w:rFonts w:hint="eastAsia" w:ascii="宋体" w:hAnsi="宋体" w:eastAsia="宋体" w:cs="宋体"/>
                <w:color w:val="000000"/>
                <w:kern w:val="0"/>
                <w:sz w:val="24"/>
                <w:szCs w:val="24"/>
                <w:lang w:val="en-US" w:eastAsia="zh-CN" w:bidi="ar"/>
              </w:rPr>
              <w:t xml:space="preserve">天，高温房均采用电加热风机供热。 </w:t>
            </w:r>
          </w:p>
          <w:p>
            <w:pPr>
              <w:keepNext w:val="0"/>
              <w:keepLines w:val="0"/>
              <w:widowControl/>
              <w:suppressLineNumbers w:val="0"/>
              <w:spacing w:line="520" w:lineRule="exact"/>
              <w:ind w:left="0" w:leftChars="0" w:firstLine="480" w:firstLineChars="200"/>
              <w:jc w:val="left"/>
              <w:rPr>
                <w:rFonts w:eastAsia="宋体" w:cs="Times New Roman"/>
                <w:sz w:val="24"/>
              </w:rPr>
            </w:pPr>
            <w:r>
              <w:rPr>
                <w:rFonts w:hint="eastAsia" w:ascii="宋体" w:hAnsi="宋体" w:eastAsia="宋体" w:cs="宋体"/>
                <w:color w:val="000000"/>
                <w:kern w:val="0"/>
                <w:sz w:val="24"/>
                <w:szCs w:val="24"/>
                <w:lang w:val="en-US" w:eastAsia="zh-CN" w:bidi="ar"/>
              </w:rPr>
              <w:t xml:space="preserve">⑧静置：高温老化后的电池在常温环境下放置 </w:t>
            </w:r>
            <w:r>
              <w:rPr>
                <w:rFonts w:hint="default" w:ascii="Times New Roman" w:hAnsi="Times New Roman" w:eastAsia="宋体" w:cs="Times New Roman"/>
                <w:color w:val="000000"/>
                <w:kern w:val="0"/>
                <w:sz w:val="24"/>
                <w:szCs w:val="24"/>
                <w:lang w:val="en-US" w:eastAsia="zh-CN" w:bidi="ar"/>
              </w:rPr>
              <w:t xml:space="preserve">4 </w:t>
            </w:r>
            <w:r>
              <w:rPr>
                <w:rFonts w:hint="eastAsia" w:ascii="宋体" w:hAnsi="宋体" w:eastAsia="宋体" w:cs="宋体"/>
                <w:color w:val="000000"/>
                <w:kern w:val="0"/>
                <w:sz w:val="24"/>
                <w:szCs w:val="24"/>
                <w:lang w:val="en-US" w:eastAsia="zh-CN" w:bidi="ar"/>
              </w:rPr>
              <w:t xml:space="preserve">小时。 </w:t>
            </w:r>
          </w:p>
          <w:p>
            <w:pPr>
              <w:keepNext w:val="0"/>
              <w:keepLines w:val="0"/>
              <w:widowControl/>
              <w:suppressLineNumbers w:val="0"/>
              <w:spacing w:line="520" w:lineRule="exact"/>
              <w:ind w:left="0" w:leftChars="0" w:firstLine="480" w:firstLineChars="200"/>
              <w:jc w:val="left"/>
              <w:rPr>
                <w:rFonts w:eastAsia="宋体" w:cs="Times New Roman"/>
                <w:sz w:val="24"/>
              </w:rPr>
            </w:pPr>
            <w:r>
              <w:rPr>
                <w:rFonts w:hint="eastAsia" w:ascii="宋体" w:hAnsi="宋体" w:eastAsia="宋体" w:cs="宋体"/>
                <w:color w:val="000000"/>
                <w:kern w:val="0"/>
                <w:sz w:val="24"/>
                <w:szCs w:val="24"/>
                <w:lang w:val="en-US" w:eastAsia="zh-CN" w:bidi="ar"/>
              </w:rPr>
              <w:t xml:space="preserve">⑨检测：测试电池电压、内阻，挑出不合格产品。 </w:t>
            </w:r>
          </w:p>
          <w:p>
            <w:pPr>
              <w:keepNext w:val="0"/>
              <w:keepLines w:val="0"/>
              <w:widowControl/>
              <w:suppressLineNumbers w:val="0"/>
              <w:spacing w:line="520" w:lineRule="exact"/>
              <w:ind w:left="0" w:leftChars="0" w:firstLine="480" w:firstLineChars="20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⑩静置：在常温环境下放置 </w:t>
            </w:r>
            <w:r>
              <w:rPr>
                <w:rFonts w:hint="default" w:ascii="Times New Roman" w:hAnsi="Times New Roman" w:eastAsia="宋体" w:cs="Times New Roman"/>
                <w:color w:val="000000"/>
                <w:kern w:val="0"/>
                <w:sz w:val="24"/>
                <w:szCs w:val="24"/>
                <w:lang w:val="en-US" w:eastAsia="zh-CN" w:bidi="ar"/>
              </w:rPr>
              <w:t xml:space="preserve">1 </w:t>
            </w:r>
            <w:r>
              <w:rPr>
                <w:rFonts w:hint="eastAsia" w:ascii="宋体" w:hAnsi="宋体" w:eastAsia="宋体" w:cs="宋体"/>
                <w:color w:val="000000"/>
                <w:kern w:val="0"/>
                <w:sz w:val="24"/>
                <w:szCs w:val="24"/>
                <w:lang w:val="en-US" w:eastAsia="zh-CN" w:bidi="ar"/>
              </w:rPr>
              <w:t xml:space="preserve">小时。 </w:t>
            </w:r>
          </w:p>
          <w:p>
            <w:pPr>
              <w:keepNext w:val="0"/>
              <w:keepLines w:val="0"/>
              <w:widowControl/>
              <w:suppressLineNumbers w:val="0"/>
              <w:spacing w:line="520" w:lineRule="exact"/>
              <w:ind w:left="0" w:leftChars="0" w:firstLine="480" w:firstLineChars="200"/>
              <w:jc w:val="left"/>
              <w:rPr>
                <w:rFonts w:eastAsia="宋体" w:cs="Times New Roman"/>
                <w:sz w:val="24"/>
              </w:rPr>
            </w:pPr>
            <w:r>
              <w:rPr>
                <w:rFonts w:hint="eastAsia" w:ascii="宋体" w:hAnsi="宋体" w:eastAsia="宋体" w:cs="宋体"/>
                <w:color w:val="000000"/>
                <w:kern w:val="0"/>
                <w:sz w:val="24"/>
                <w:szCs w:val="24"/>
                <w:lang w:val="en-US" w:eastAsia="zh-CN" w:bidi="ar"/>
              </w:rPr>
              <w:fldChar w:fldCharType="begin"/>
            </w:r>
            <w:r>
              <w:rPr>
                <w:rFonts w:hint="eastAsia" w:ascii="宋体" w:hAnsi="宋体" w:eastAsia="宋体" w:cs="宋体"/>
                <w:color w:val="000000"/>
                <w:kern w:val="0"/>
                <w:sz w:val="24"/>
                <w:szCs w:val="24"/>
                <w:lang w:val="en-US" w:eastAsia="zh-CN" w:bidi="ar"/>
              </w:rPr>
              <w:instrText xml:space="preserve"> EQ \o\ac(</w:instrText>
            </w:r>
            <w:r>
              <w:rPr>
                <w:rFonts w:hint="eastAsia" w:ascii="宋体" w:hAnsi="宋体" w:eastAsia="宋体" w:cs="宋体"/>
                <w:color w:val="000000"/>
                <w:kern w:val="0"/>
                <w:position w:val="-4"/>
                <w:sz w:val="36"/>
                <w:szCs w:val="24"/>
                <w:lang w:val="en-US" w:eastAsia="zh-CN" w:bidi="ar"/>
              </w:rPr>
              <w:instrText xml:space="preserve">○</w:instrText>
            </w:r>
            <w:r>
              <w:rPr>
                <w:rFonts w:hint="eastAsia" w:ascii="宋体" w:hAnsi="宋体" w:eastAsia="宋体" w:cs="宋体"/>
                <w:color w:val="000000"/>
                <w:kern w:val="0"/>
                <w:sz w:val="24"/>
                <w:szCs w:val="24"/>
                <w:lang w:val="en-US" w:eastAsia="zh-CN" w:bidi="ar"/>
              </w:rPr>
              <w:instrText xml:space="preserve">,11)</w:instrText>
            </w:r>
            <w:r>
              <w:rPr>
                <w:rFonts w:hint="eastAsia" w:ascii="宋体" w:hAnsi="宋体" w:eastAsia="宋体" w:cs="宋体"/>
                <w:color w:val="000000"/>
                <w:kern w:val="0"/>
                <w:sz w:val="24"/>
                <w:szCs w:val="24"/>
                <w:lang w:val="en-US" w:eastAsia="zh-CN" w:bidi="ar"/>
              </w:rPr>
              <w:fldChar w:fldCharType="end"/>
            </w:r>
            <w:r>
              <w:rPr>
                <w:rFonts w:hint="eastAsia" w:ascii="宋体" w:hAnsi="宋体" w:eastAsia="宋体" w:cs="宋体"/>
                <w:color w:val="000000"/>
                <w:kern w:val="0"/>
                <w:sz w:val="24"/>
                <w:szCs w:val="24"/>
                <w:lang w:val="en-US" w:eastAsia="zh-CN" w:bidi="ar"/>
              </w:rPr>
              <w:t xml:space="preserve">配档：配档机对电池进行电压、内阻筛选、配组。 </w:t>
            </w:r>
          </w:p>
          <w:p>
            <w:pPr>
              <w:keepNext w:val="0"/>
              <w:keepLines w:val="0"/>
              <w:widowControl/>
              <w:suppressLineNumbers w:val="0"/>
              <w:spacing w:line="520" w:lineRule="exact"/>
              <w:ind w:firstLine="480" w:firstLineChars="200"/>
              <w:jc w:val="left"/>
              <w:rPr>
                <w:rFonts w:eastAsia="宋体" w:cs="Times New Roman"/>
                <w:sz w:val="24"/>
              </w:rPr>
            </w:pPr>
            <w:r>
              <w:rPr>
                <w:rFonts w:hint="eastAsia" w:ascii="宋体" w:hAnsi="宋体" w:eastAsia="宋体" w:cs="宋体"/>
                <w:color w:val="000000"/>
                <w:kern w:val="0"/>
                <w:sz w:val="24"/>
                <w:szCs w:val="24"/>
                <w:lang w:val="en-US" w:eastAsia="zh-CN" w:bidi="ar"/>
              </w:rPr>
              <w:fldChar w:fldCharType="begin"/>
            </w:r>
            <w:r>
              <w:rPr>
                <w:rFonts w:hint="eastAsia" w:ascii="宋体" w:hAnsi="宋体" w:eastAsia="宋体" w:cs="宋体"/>
                <w:color w:val="000000"/>
                <w:kern w:val="0"/>
                <w:sz w:val="24"/>
                <w:szCs w:val="24"/>
                <w:lang w:val="en-US" w:eastAsia="zh-CN" w:bidi="ar"/>
              </w:rPr>
              <w:instrText xml:space="preserve"> EQ \o\ac(</w:instrText>
            </w:r>
            <w:r>
              <w:rPr>
                <w:rFonts w:hint="eastAsia" w:ascii="宋体" w:hAnsi="宋体" w:eastAsia="宋体" w:cs="宋体"/>
                <w:color w:val="000000"/>
                <w:kern w:val="0"/>
                <w:position w:val="-4"/>
                <w:sz w:val="36"/>
                <w:szCs w:val="24"/>
                <w:lang w:val="en-US" w:eastAsia="zh-CN" w:bidi="ar"/>
              </w:rPr>
              <w:instrText xml:space="preserve">○</w:instrText>
            </w:r>
            <w:r>
              <w:rPr>
                <w:rFonts w:hint="eastAsia" w:ascii="宋体" w:hAnsi="宋体" w:eastAsia="宋体" w:cs="宋体"/>
                <w:color w:val="000000"/>
                <w:kern w:val="0"/>
                <w:sz w:val="24"/>
                <w:szCs w:val="24"/>
                <w:lang w:val="en-US" w:eastAsia="zh-CN" w:bidi="ar"/>
              </w:rPr>
              <w:instrText xml:space="preserve">,12)</w:instrText>
            </w:r>
            <w:r>
              <w:rPr>
                <w:rFonts w:hint="eastAsia" w:ascii="宋体" w:hAnsi="宋体" w:eastAsia="宋体" w:cs="宋体"/>
                <w:color w:val="000000"/>
                <w:kern w:val="0"/>
                <w:sz w:val="24"/>
                <w:szCs w:val="24"/>
                <w:lang w:val="en-US" w:eastAsia="zh-CN" w:bidi="ar"/>
              </w:rPr>
              <w:fldChar w:fldCharType="end"/>
            </w:r>
            <w:r>
              <w:rPr>
                <w:rFonts w:hint="eastAsia" w:ascii="宋体" w:hAnsi="宋体" w:eastAsia="宋体" w:cs="宋体"/>
                <w:color w:val="000000"/>
                <w:kern w:val="0"/>
                <w:sz w:val="24"/>
                <w:szCs w:val="24"/>
                <w:lang w:val="en-US" w:eastAsia="zh-CN" w:bidi="ar"/>
              </w:rPr>
              <w:t>点焊：将螺丝、螺母接在电池正负极两端。</w:t>
            </w:r>
          </w:p>
          <w:p>
            <w:pPr>
              <w:keepNext w:val="0"/>
              <w:keepLines w:val="0"/>
              <w:widowControl/>
              <w:suppressLineNumbers w:val="0"/>
              <w:spacing w:line="520" w:lineRule="exact"/>
              <w:ind w:firstLine="480" w:firstLineChars="200"/>
              <w:jc w:val="left"/>
              <w:rPr>
                <w:rFonts w:eastAsia="宋体" w:cs="Times New Roman"/>
                <w:sz w:val="24"/>
              </w:rPr>
            </w:pPr>
            <w:r>
              <w:rPr>
                <w:rFonts w:hint="eastAsia" w:ascii="宋体" w:hAnsi="宋体" w:eastAsia="宋体" w:cs="宋体"/>
                <w:color w:val="000000"/>
                <w:kern w:val="0"/>
                <w:sz w:val="24"/>
                <w:szCs w:val="24"/>
                <w:lang w:val="en-US" w:eastAsia="zh-CN" w:bidi="ar"/>
              </w:rPr>
              <w:fldChar w:fldCharType="begin"/>
            </w:r>
            <w:r>
              <w:rPr>
                <w:rFonts w:hint="eastAsia" w:ascii="宋体" w:hAnsi="宋体" w:eastAsia="宋体" w:cs="宋体"/>
                <w:color w:val="000000"/>
                <w:kern w:val="0"/>
                <w:sz w:val="24"/>
                <w:szCs w:val="24"/>
                <w:lang w:val="en-US" w:eastAsia="zh-CN" w:bidi="ar"/>
              </w:rPr>
              <w:instrText xml:space="preserve"> EQ \o\ac(</w:instrText>
            </w:r>
            <w:r>
              <w:rPr>
                <w:rFonts w:hint="eastAsia" w:ascii="宋体" w:hAnsi="宋体" w:eastAsia="宋体" w:cs="宋体"/>
                <w:color w:val="000000"/>
                <w:kern w:val="0"/>
                <w:position w:val="-4"/>
                <w:sz w:val="36"/>
                <w:szCs w:val="24"/>
                <w:lang w:val="en-US" w:eastAsia="zh-CN" w:bidi="ar"/>
              </w:rPr>
              <w:instrText xml:space="preserve">○</w:instrText>
            </w:r>
            <w:r>
              <w:rPr>
                <w:rFonts w:hint="eastAsia" w:ascii="宋体" w:hAnsi="宋体" w:eastAsia="宋体" w:cs="宋体"/>
                <w:color w:val="000000"/>
                <w:kern w:val="0"/>
                <w:sz w:val="24"/>
                <w:szCs w:val="24"/>
                <w:lang w:val="en-US" w:eastAsia="zh-CN" w:bidi="ar"/>
              </w:rPr>
              <w:instrText xml:space="preserve">,13)</w:instrText>
            </w:r>
            <w:r>
              <w:rPr>
                <w:rFonts w:hint="eastAsia" w:ascii="宋体" w:hAnsi="宋体" w:eastAsia="宋体" w:cs="宋体"/>
                <w:color w:val="000000"/>
                <w:kern w:val="0"/>
                <w:sz w:val="24"/>
                <w:szCs w:val="24"/>
                <w:lang w:val="en-US" w:eastAsia="zh-CN" w:bidi="ar"/>
              </w:rPr>
              <w:fldChar w:fldCharType="end"/>
            </w:r>
            <w:r>
              <w:rPr>
                <w:rFonts w:hint="eastAsia" w:ascii="宋体" w:hAnsi="宋体" w:eastAsia="宋体" w:cs="宋体"/>
                <w:color w:val="000000"/>
                <w:kern w:val="0"/>
                <w:sz w:val="24"/>
                <w:szCs w:val="24"/>
                <w:lang w:val="en-US" w:eastAsia="zh-CN" w:bidi="ar"/>
              </w:rPr>
              <w:t xml:space="preserve">包膜：在电池正极垫面垫，外部包 </w:t>
            </w:r>
            <w:r>
              <w:rPr>
                <w:rFonts w:hint="default" w:ascii="Times New Roman" w:hAnsi="Times New Roman" w:eastAsia="宋体" w:cs="Times New Roman"/>
                <w:color w:val="000000"/>
                <w:kern w:val="0"/>
                <w:sz w:val="24"/>
                <w:szCs w:val="24"/>
                <w:lang w:val="en-US" w:eastAsia="zh-CN" w:bidi="ar"/>
              </w:rPr>
              <w:t xml:space="preserve">PVC </w:t>
            </w:r>
            <w:r>
              <w:rPr>
                <w:rFonts w:hint="eastAsia" w:ascii="宋体" w:hAnsi="宋体" w:eastAsia="宋体" w:cs="宋体"/>
                <w:color w:val="000000"/>
                <w:kern w:val="0"/>
                <w:sz w:val="24"/>
                <w:szCs w:val="24"/>
                <w:lang w:val="en-US" w:eastAsia="zh-CN" w:bidi="ar"/>
              </w:rPr>
              <w:t xml:space="preserve">膜后进行热缩，防电池短路。 </w:t>
            </w:r>
          </w:p>
          <w:p>
            <w:pPr>
              <w:keepNext w:val="0"/>
              <w:keepLines w:val="0"/>
              <w:widowControl/>
              <w:suppressLineNumbers w:val="0"/>
              <w:spacing w:line="520" w:lineRule="exact"/>
              <w:ind w:firstLine="480" w:firstLineChars="200"/>
              <w:jc w:val="left"/>
              <w:rPr>
                <w:rFonts w:eastAsia="宋体" w:cs="Times New Roman"/>
                <w:sz w:val="24"/>
              </w:rPr>
            </w:pPr>
            <w:r>
              <w:rPr>
                <w:rFonts w:hint="eastAsia" w:ascii="宋体" w:hAnsi="宋体" w:eastAsia="宋体" w:cs="宋体"/>
                <w:color w:val="000000"/>
                <w:kern w:val="0"/>
                <w:sz w:val="24"/>
                <w:szCs w:val="24"/>
                <w:lang w:val="en-US" w:eastAsia="zh-CN" w:bidi="ar"/>
              </w:rPr>
              <w:fldChar w:fldCharType="begin"/>
            </w:r>
            <w:r>
              <w:rPr>
                <w:rFonts w:hint="eastAsia" w:ascii="宋体" w:hAnsi="宋体" w:eastAsia="宋体" w:cs="宋体"/>
                <w:color w:val="000000"/>
                <w:kern w:val="0"/>
                <w:sz w:val="24"/>
                <w:szCs w:val="24"/>
                <w:lang w:val="en-US" w:eastAsia="zh-CN" w:bidi="ar"/>
              </w:rPr>
              <w:instrText xml:space="preserve"> EQ \o\ac(</w:instrText>
            </w:r>
            <w:r>
              <w:rPr>
                <w:rFonts w:hint="eastAsia" w:ascii="宋体" w:hAnsi="宋体" w:eastAsia="宋体" w:cs="宋体"/>
                <w:color w:val="000000"/>
                <w:kern w:val="0"/>
                <w:position w:val="-4"/>
                <w:sz w:val="36"/>
                <w:szCs w:val="24"/>
                <w:lang w:val="en-US" w:eastAsia="zh-CN" w:bidi="ar"/>
              </w:rPr>
              <w:instrText xml:space="preserve">○</w:instrText>
            </w:r>
            <w:r>
              <w:rPr>
                <w:rFonts w:hint="eastAsia" w:ascii="宋体" w:hAnsi="宋体" w:eastAsia="宋体" w:cs="宋体"/>
                <w:color w:val="000000"/>
                <w:kern w:val="0"/>
                <w:sz w:val="24"/>
                <w:szCs w:val="24"/>
                <w:lang w:val="en-US" w:eastAsia="zh-CN" w:bidi="ar"/>
              </w:rPr>
              <w:instrText xml:space="preserve">,14)</w:instrText>
            </w:r>
            <w:r>
              <w:rPr>
                <w:rFonts w:hint="eastAsia" w:ascii="宋体" w:hAnsi="宋体" w:eastAsia="宋体" w:cs="宋体"/>
                <w:color w:val="000000"/>
                <w:kern w:val="0"/>
                <w:sz w:val="24"/>
                <w:szCs w:val="24"/>
                <w:lang w:val="en-US" w:eastAsia="zh-CN" w:bidi="ar"/>
              </w:rPr>
              <w:fldChar w:fldCharType="end"/>
            </w:r>
            <w:r>
              <w:rPr>
                <w:rFonts w:hint="eastAsia" w:ascii="宋体" w:hAnsi="宋体" w:eastAsia="宋体" w:cs="宋体"/>
                <w:color w:val="000000"/>
                <w:kern w:val="0"/>
                <w:sz w:val="24"/>
                <w:szCs w:val="24"/>
                <w:lang w:val="en-US" w:eastAsia="zh-CN" w:bidi="ar"/>
              </w:rPr>
              <w:t xml:space="preserve">锁模：将多个电池按结构要求锁在一起，成为一个大的模组。 </w:t>
            </w:r>
          </w:p>
          <w:p>
            <w:pPr>
              <w:keepNext w:val="0"/>
              <w:keepLines w:val="0"/>
              <w:widowControl/>
              <w:suppressLineNumbers w:val="0"/>
              <w:spacing w:line="520" w:lineRule="exact"/>
              <w:ind w:firstLine="480" w:firstLineChars="200"/>
              <w:jc w:val="left"/>
              <w:rPr>
                <w:rFonts w:eastAsia="宋体" w:cs="Times New Roman"/>
                <w:sz w:val="24"/>
              </w:rPr>
            </w:pPr>
            <w:r>
              <w:rPr>
                <w:rFonts w:hint="eastAsia" w:ascii="宋体" w:hAnsi="宋体" w:eastAsia="宋体" w:cs="宋体"/>
                <w:color w:val="000000"/>
                <w:kern w:val="0"/>
                <w:sz w:val="24"/>
                <w:szCs w:val="24"/>
                <w:lang w:val="en-US" w:eastAsia="zh-CN" w:bidi="ar"/>
              </w:rPr>
              <w:fldChar w:fldCharType="begin"/>
            </w:r>
            <w:r>
              <w:rPr>
                <w:rFonts w:hint="eastAsia" w:ascii="宋体" w:hAnsi="宋体" w:eastAsia="宋体" w:cs="宋体"/>
                <w:color w:val="000000"/>
                <w:kern w:val="0"/>
                <w:sz w:val="24"/>
                <w:szCs w:val="24"/>
                <w:lang w:val="en-US" w:eastAsia="zh-CN" w:bidi="ar"/>
              </w:rPr>
              <w:instrText xml:space="preserve"> EQ \o\ac(</w:instrText>
            </w:r>
            <w:r>
              <w:rPr>
                <w:rFonts w:hint="eastAsia" w:ascii="宋体" w:hAnsi="宋体" w:eastAsia="宋体" w:cs="宋体"/>
                <w:color w:val="000000"/>
                <w:kern w:val="0"/>
                <w:position w:val="-4"/>
                <w:sz w:val="36"/>
                <w:szCs w:val="24"/>
                <w:lang w:val="en-US" w:eastAsia="zh-CN" w:bidi="ar"/>
              </w:rPr>
              <w:instrText xml:space="preserve">○</w:instrText>
            </w:r>
            <w:r>
              <w:rPr>
                <w:rFonts w:hint="eastAsia" w:ascii="宋体" w:hAnsi="宋体" w:eastAsia="宋体" w:cs="宋体"/>
                <w:color w:val="000000"/>
                <w:kern w:val="0"/>
                <w:sz w:val="24"/>
                <w:szCs w:val="24"/>
                <w:lang w:val="en-US" w:eastAsia="zh-CN" w:bidi="ar"/>
              </w:rPr>
              <w:instrText xml:space="preserve">,15)</w:instrText>
            </w:r>
            <w:r>
              <w:rPr>
                <w:rFonts w:hint="eastAsia" w:ascii="宋体" w:hAnsi="宋体" w:eastAsia="宋体" w:cs="宋体"/>
                <w:color w:val="000000"/>
                <w:kern w:val="0"/>
                <w:sz w:val="24"/>
                <w:szCs w:val="24"/>
                <w:lang w:val="en-US" w:eastAsia="zh-CN" w:bidi="ar"/>
              </w:rPr>
              <w:fldChar w:fldCharType="end"/>
            </w:r>
            <w:r>
              <w:rPr>
                <w:rFonts w:hint="eastAsia" w:ascii="宋体" w:hAnsi="宋体" w:eastAsia="宋体" w:cs="宋体"/>
                <w:color w:val="000000"/>
                <w:kern w:val="0"/>
                <w:sz w:val="24"/>
                <w:szCs w:val="24"/>
                <w:lang w:val="en-US" w:eastAsia="zh-CN" w:bidi="ar"/>
              </w:rPr>
              <w:t xml:space="preserve">组装：将多个大的模组、电气元件组装在铁箱内成为成品。 </w:t>
            </w:r>
          </w:p>
          <w:p>
            <w:pPr>
              <w:keepNext w:val="0"/>
              <w:keepLines w:val="0"/>
              <w:widowControl/>
              <w:suppressLineNumbers w:val="0"/>
              <w:spacing w:line="520" w:lineRule="exact"/>
              <w:ind w:firstLine="480" w:firstLineChars="200"/>
              <w:jc w:val="left"/>
              <w:rPr>
                <w:rFonts w:eastAsia="宋体" w:cs="Times New Roman"/>
                <w:sz w:val="24"/>
              </w:rPr>
            </w:pPr>
            <w:r>
              <w:rPr>
                <w:rFonts w:hint="eastAsia" w:ascii="宋体" w:hAnsi="宋体" w:eastAsia="宋体" w:cs="宋体"/>
                <w:color w:val="000000"/>
                <w:kern w:val="0"/>
                <w:sz w:val="24"/>
                <w:szCs w:val="24"/>
                <w:lang w:val="en-US" w:eastAsia="zh-CN" w:bidi="ar"/>
              </w:rPr>
              <w:fldChar w:fldCharType="begin"/>
            </w:r>
            <w:r>
              <w:rPr>
                <w:rFonts w:hint="eastAsia" w:ascii="宋体" w:hAnsi="宋体" w:eastAsia="宋体" w:cs="宋体"/>
                <w:color w:val="000000"/>
                <w:kern w:val="0"/>
                <w:sz w:val="24"/>
                <w:szCs w:val="24"/>
                <w:lang w:val="en-US" w:eastAsia="zh-CN" w:bidi="ar"/>
              </w:rPr>
              <w:instrText xml:space="preserve"> EQ \o\ac(</w:instrText>
            </w:r>
            <w:r>
              <w:rPr>
                <w:rFonts w:hint="eastAsia" w:ascii="宋体" w:hAnsi="宋体" w:eastAsia="宋体" w:cs="宋体"/>
                <w:color w:val="000000"/>
                <w:kern w:val="0"/>
                <w:position w:val="-4"/>
                <w:sz w:val="36"/>
                <w:szCs w:val="24"/>
                <w:lang w:val="en-US" w:eastAsia="zh-CN" w:bidi="ar"/>
              </w:rPr>
              <w:instrText xml:space="preserve">○</w:instrText>
            </w:r>
            <w:r>
              <w:rPr>
                <w:rFonts w:hint="eastAsia" w:ascii="宋体" w:hAnsi="宋体" w:eastAsia="宋体" w:cs="宋体"/>
                <w:color w:val="000000"/>
                <w:kern w:val="0"/>
                <w:sz w:val="24"/>
                <w:szCs w:val="24"/>
                <w:lang w:val="en-US" w:eastAsia="zh-CN" w:bidi="ar"/>
              </w:rPr>
              <w:instrText xml:space="preserve">,16)</w:instrText>
            </w:r>
            <w:r>
              <w:rPr>
                <w:rFonts w:hint="eastAsia" w:ascii="宋体" w:hAnsi="宋体" w:eastAsia="宋体" w:cs="宋体"/>
                <w:color w:val="000000"/>
                <w:kern w:val="0"/>
                <w:sz w:val="24"/>
                <w:szCs w:val="24"/>
                <w:lang w:val="en-US" w:eastAsia="zh-CN" w:bidi="ar"/>
              </w:rPr>
              <w:fldChar w:fldCharType="end"/>
            </w:r>
            <w:r>
              <w:rPr>
                <w:rFonts w:hint="eastAsia" w:ascii="宋体" w:hAnsi="宋体" w:eastAsia="宋体" w:cs="宋体"/>
                <w:color w:val="000000"/>
                <w:kern w:val="0"/>
                <w:sz w:val="24"/>
                <w:szCs w:val="24"/>
                <w:lang w:val="en-US" w:eastAsia="zh-CN" w:bidi="ar"/>
              </w:rPr>
              <w:t xml:space="preserve">测试：对组装完成后的成品进行测试。 </w:t>
            </w:r>
          </w:p>
          <w:p>
            <w:pPr>
              <w:keepNext w:val="0"/>
              <w:keepLines w:val="0"/>
              <w:widowControl/>
              <w:suppressLineNumbers w:val="0"/>
              <w:spacing w:line="520" w:lineRule="exact"/>
              <w:ind w:firstLine="480" w:firstLineChars="200"/>
              <w:jc w:val="left"/>
              <w:rPr>
                <w:rFonts w:eastAsia="宋体" w:cs="Times New Roman"/>
                <w:sz w:val="24"/>
              </w:rPr>
            </w:pPr>
            <w:r>
              <w:rPr>
                <w:rFonts w:hint="eastAsia" w:ascii="宋体" w:hAnsi="宋体" w:eastAsia="宋体" w:cs="宋体"/>
                <w:color w:val="000000"/>
                <w:kern w:val="0"/>
                <w:sz w:val="24"/>
                <w:szCs w:val="24"/>
                <w:lang w:val="en-US" w:eastAsia="zh-CN" w:bidi="ar"/>
              </w:rPr>
              <w:fldChar w:fldCharType="begin"/>
            </w:r>
            <w:r>
              <w:rPr>
                <w:rFonts w:hint="eastAsia" w:ascii="宋体" w:hAnsi="宋体" w:eastAsia="宋体" w:cs="宋体"/>
                <w:color w:val="000000"/>
                <w:kern w:val="0"/>
                <w:sz w:val="24"/>
                <w:szCs w:val="24"/>
                <w:lang w:val="en-US" w:eastAsia="zh-CN" w:bidi="ar"/>
              </w:rPr>
              <w:instrText xml:space="preserve"> EQ \o\ac(</w:instrText>
            </w:r>
            <w:r>
              <w:rPr>
                <w:rFonts w:hint="eastAsia" w:ascii="宋体" w:hAnsi="宋体" w:eastAsia="宋体" w:cs="宋体"/>
                <w:color w:val="000000"/>
                <w:kern w:val="0"/>
                <w:position w:val="-4"/>
                <w:sz w:val="36"/>
                <w:szCs w:val="24"/>
                <w:lang w:val="en-US" w:eastAsia="zh-CN" w:bidi="ar"/>
              </w:rPr>
              <w:instrText xml:space="preserve">○</w:instrText>
            </w:r>
            <w:r>
              <w:rPr>
                <w:rFonts w:hint="eastAsia" w:ascii="宋体" w:hAnsi="宋体" w:eastAsia="宋体" w:cs="宋体"/>
                <w:color w:val="000000"/>
                <w:kern w:val="0"/>
                <w:sz w:val="24"/>
                <w:szCs w:val="24"/>
                <w:lang w:val="en-US" w:eastAsia="zh-CN" w:bidi="ar"/>
              </w:rPr>
              <w:instrText xml:space="preserve">,17)</w:instrText>
            </w:r>
            <w:r>
              <w:rPr>
                <w:rFonts w:hint="eastAsia" w:ascii="宋体" w:hAnsi="宋体" w:eastAsia="宋体" w:cs="宋体"/>
                <w:color w:val="000000"/>
                <w:kern w:val="0"/>
                <w:sz w:val="24"/>
                <w:szCs w:val="24"/>
                <w:lang w:val="en-US" w:eastAsia="zh-CN" w:bidi="ar"/>
              </w:rPr>
              <w:fldChar w:fldCharType="end"/>
            </w:r>
            <w:r>
              <w:rPr>
                <w:rFonts w:hint="eastAsia" w:ascii="宋体" w:hAnsi="宋体" w:eastAsia="宋体" w:cs="宋体"/>
                <w:color w:val="000000"/>
                <w:kern w:val="0"/>
                <w:sz w:val="24"/>
                <w:szCs w:val="24"/>
                <w:lang w:val="en-US" w:eastAsia="zh-CN" w:bidi="ar"/>
              </w:rPr>
              <w:t xml:space="preserve">静置：在常温环境下放置三天。 </w:t>
            </w:r>
          </w:p>
          <w:p>
            <w:pPr>
              <w:keepNext w:val="0"/>
              <w:keepLines w:val="0"/>
              <w:widowControl/>
              <w:suppressLineNumbers w:val="0"/>
              <w:spacing w:line="520" w:lineRule="exact"/>
              <w:ind w:firstLine="480" w:firstLineChars="200"/>
              <w:jc w:val="left"/>
              <w:rPr>
                <w:rFonts w:eastAsia="宋体" w:cs="Times New Roman"/>
                <w:sz w:val="24"/>
              </w:rPr>
            </w:pPr>
            <w:r>
              <w:rPr>
                <w:rFonts w:hint="eastAsia" w:ascii="宋体" w:hAnsi="宋体" w:eastAsia="宋体" w:cs="宋体"/>
                <w:color w:val="000000"/>
                <w:kern w:val="0"/>
                <w:sz w:val="24"/>
                <w:szCs w:val="24"/>
                <w:lang w:val="en-US" w:eastAsia="zh-CN" w:bidi="ar"/>
              </w:rPr>
              <w:fldChar w:fldCharType="begin"/>
            </w:r>
            <w:r>
              <w:rPr>
                <w:rFonts w:hint="eastAsia" w:ascii="宋体" w:hAnsi="宋体" w:eastAsia="宋体" w:cs="宋体"/>
                <w:color w:val="000000"/>
                <w:kern w:val="0"/>
                <w:sz w:val="24"/>
                <w:szCs w:val="24"/>
                <w:lang w:val="en-US" w:eastAsia="zh-CN" w:bidi="ar"/>
              </w:rPr>
              <w:instrText xml:space="preserve"> EQ \o\ac(</w:instrText>
            </w:r>
            <w:r>
              <w:rPr>
                <w:rFonts w:hint="eastAsia" w:ascii="宋体" w:hAnsi="宋体" w:eastAsia="宋体" w:cs="宋体"/>
                <w:color w:val="000000"/>
                <w:kern w:val="0"/>
                <w:position w:val="-4"/>
                <w:sz w:val="36"/>
                <w:szCs w:val="24"/>
                <w:lang w:val="en-US" w:eastAsia="zh-CN" w:bidi="ar"/>
              </w:rPr>
              <w:instrText xml:space="preserve">○</w:instrText>
            </w:r>
            <w:r>
              <w:rPr>
                <w:rFonts w:hint="eastAsia" w:ascii="宋体" w:hAnsi="宋体" w:eastAsia="宋体" w:cs="宋体"/>
                <w:color w:val="000000"/>
                <w:kern w:val="0"/>
                <w:sz w:val="24"/>
                <w:szCs w:val="24"/>
                <w:lang w:val="en-US" w:eastAsia="zh-CN" w:bidi="ar"/>
              </w:rPr>
              <w:instrText xml:space="preserve">,18)</w:instrText>
            </w:r>
            <w:r>
              <w:rPr>
                <w:rFonts w:hint="eastAsia" w:ascii="宋体" w:hAnsi="宋体" w:eastAsia="宋体" w:cs="宋体"/>
                <w:color w:val="000000"/>
                <w:kern w:val="0"/>
                <w:sz w:val="24"/>
                <w:szCs w:val="24"/>
                <w:lang w:val="en-US" w:eastAsia="zh-CN" w:bidi="ar"/>
              </w:rPr>
              <w:fldChar w:fldCharType="end"/>
            </w:r>
            <w:r>
              <w:rPr>
                <w:rFonts w:hint="eastAsia" w:ascii="宋体" w:hAnsi="宋体" w:eastAsia="宋体" w:cs="宋体"/>
                <w:color w:val="000000"/>
                <w:kern w:val="0"/>
                <w:sz w:val="24"/>
                <w:szCs w:val="24"/>
                <w:lang w:val="en-US" w:eastAsia="zh-CN" w:bidi="ar"/>
              </w:rPr>
              <w:t xml:space="preserve">测试：对组装完成后的成品进行第二次测试。 </w:t>
            </w:r>
          </w:p>
          <w:p>
            <w:pPr>
              <w:keepNext w:val="0"/>
              <w:keepLines w:val="0"/>
              <w:widowControl/>
              <w:suppressLineNumbers w:val="0"/>
              <w:spacing w:line="520" w:lineRule="exact"/>
              <w:ind w:firstLine="480" w:firstLineChars="200"/>
              <w:jc w:val="left"/>
              <w:rPr>
                <w:rFonts w:eastAsia="宋体" w:cs="Times New Roman"/>
                <w:sz w:val="24"/>
              </w:rPr>
            </w:pPr>
            <w:r>
              <w:rPr>
                <w:rFonts w:hint="eastAsia" w:ascii="宋体" w:hAnsi="宋体" w:eastAsia="宋体" w:cs="宋体"/>
                <w:color w:val="000000"/>
                <w:kern w:val="0"/>
                <w:sz w:val="24"/>
                <w:szCs w:val="24"/>
                <w:lang w:val="en-US" w:eastAsia="zh-CN" w:bidi="ar"/>
              </w:rPr>
              <w:fldChar w:fldCharType="begin"/>
            </w:r>
            <w:r>
              <w:rPr>
                <w:rFonts w:hint="eastAsia" w:ascii="宋体" w:hAnsi="宋体" w:eastAsia="宋体" w:cs="宋体"/>
                <w:color w:val="000000"/>
                <w:kern w:val="0"/>
                <w:sz w:val="24"/>
                <w:szCs w:val="24"/>
                <w:lang w:val="en-US" w:eastAsia="zh-CN" w:bidi="ar"/>
              </w:rPr>
              <w:instrText xml:space="preserve"> EQ \o\ac(</w:instrText>
            </w:r>
            <w:r>
              <w:rPr>
                <w:rFonts w:hint="eastAsia" w:ascii="宋体" w:hAnsi="宋体" w:eastAsia="宋体" w:cs="宋体"/>
                <w:color w:val="000000"/>
                <w:kern w:val="0"/>
                <w:position w:val="-4"/>
                <w:sz w:val="36"/>
                <w:szCs w:val="24"/>
                <w:lang w:val="en-US" w:eastAsia="zh-CN" w:bidi="ar"/>
              </w:rPr>
              <w:instrText xml:space="preserve">○</w:instrText>
            </w:r>
            <w:r>
              <w:rPr>
                <w:rFonts w:hint="eastAsia" w:ascii="宋体" w:hAnsi="宋体" w:eastAsia="宋体" w:cs="宋体"/>
                <w:color w:val="000000"/>
                <w:kern w:val="0"/>
                <w:sz w:val="24"/>
                <w:szCs w:val="24"/>
                <w:lang w:val="en-US" w:eastAsia="zh-CN" w:bidi="ar"/>
              </w:rPr>
              <w:instrText xml:space="preserve">,19)</w:instrText>
            </w:r>
            <w:r>
              <w:rPr>
                <w:rFonts w:hint="eastAsia" w:ascii="宋体" w:hAnsi="宋体" w:eastAsia="宋体" w:cs="宋体"/>
                <w:color w:val="000000"/>
                <w:kern w:val="0"/>
                <w:sz w:val="24"/>
                <w:szCs w:val="24"/>
                <w:lang w:val="en-US" w:eastAsia="zh-CN" w:bidi="ar"/>
              </w:rPr>
              <w:fldChar w:fldCharType="end"/>
            </w:r>
            <w:r>
              <w:rPr>
                <w:rFonts w:hint="eastAsia" w:ascii="宋体" w:hAnsi="宋体" w:eastAsia="宋体" w:cs="宋体"/>
                <w:color w:val="000000"/>
                <w:kern w:val="0"/>
                <w:sz w:val="24"/>
                <w:szCs w:val="24"/>
                <w:lang w:val="en-US" w:eastAsia="zh-CN" w:bidi="ar"/>
              </w:rPr>
              <w:t>暂存：测试合格品进行暂存。</w:t>
            </w: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widowControl w:val="0"/>
              <w:spacing w:line="520" w:lineRule="exact"/>
              <w:ind w:firstLine="482" w:firstLineChars="200"/>
              <w:jc w:val="both"/>
              <w:rPr>
                <w:rFonts w:hint="eastAsia" w:ascii="Times New Roman" w:hAnsi="Times New Roman" w:eastAsia="宋体" w:cs="Times New Roman"/>
                <w:b/>
                <w:bCs/>
                <w:kern w:val="0"/>
                <w:sz w:val="24"/>
                <w:szCs w:val="24"/>
                <w:lang w:val="en-US" w:eastAsia="zh-CN" w:bidi="ar-SA"/>
              </w:rPr>
            </w:pPr>
          </w:p>
          <w:p>
            <w:pPr>
              <w:spacing w:line="520" w:lineRule="exact"/>
              <w:ind w:firstLine="482" w:firstLineChars="200"/>
              <w:rPr>
                <w:rFonts w:hint="eastAsia" w:eastAsia="宋体" w:cs="Times New Roman"/>
                <w:b/>
                <w:bCs/>
                <w:kern w:val="0"/>
                <w:sz w:val="24"/>
                <w:lang w:val="en-US" w:eastAsia="zh-CN"/>
              </w:rPr>
            </w:pPr>
          </w:p>
          <w:p>
            <w:pPr>
              <w:widowControl w:val="0"/>
              <w:spacing w:line="520" w:lineRule="exact"/>
              <w:ind w:firstLine="482" w:firstLineChars="200"/>
              <w:jc w:val="both"/>
              <w:rPr>
                <w:rFonts w:hint="eastAsia" w:ascii="Times New Roman" w:hAnsi="Times New Roman" w:eastAsia="宋体" w:cs="Times New Roman"/>
                <w:b/>
                <w:bCs/>
                <w:kern w:val="0"/>
                <w:sz w:val="24"/>
                <w:szCs w:val="24"/>
                <w:lang w:val="en-US" w:eastAsia="zh-CN" w:bidi="ar-SA"/>
              </w:rPr>
            </w:pPr>
          </w:p>
          <w:p>
            <w:pPr>
              <w:spacing w:line="520" w:lineRule="exact"/>
              <w:ind w:firstLine="482" w:firstLineChars="200"/>
              <w:rPr>
                <w:rFonts w:hint="eastAsia" w:eastAsia="宋体" w:cs="Times New Roman"/>
                <w:b/>
                <w:bCs/>
                <w:kern w:val="0"/>
                <w:sz w:val="24"/>
                <w:lang w:val="en-US" w:eastAsia="zh-CN"/>
              </w:rPr>
            </w:pPr>
          </w:p>
          <w:p>
            <w:pPr>
              <w:widowControl w:val="0"/>
              <w:spacing w:line="520" w:lineRule="exact"/>
              <w:ind w:firstLine="482" w:firstLineChars="200"/>
              <w:jc w:val="both"/>
              <w:rPr>
                <w:rFonts w:hint="eastAsia" w:ascii="Times New Roman" w:hAnsi="Times New Roman" w:eastAsia="宋体" w:cs="Times New Roman"/>
                <w:b/>
                <w:bCs/>
                <w:kern w:val="0"/>
                <w:sz w:val="24"/>
                <w:szCs w:val="24"/>
                <w:lang w:val="en-US" w:eastAsia="zh-CN" w:bidi="ar-SA"/>
              </w:rPr>
            </w:pPr>
          </w:p>
          <w:p>
            <w:pPr>
              <w:spacing w:line="520" w:lineRule="exact"/>
              <w:ind w:firstLine="480" w:firstLineChars="200"/>
              <w:rPr>
                <w:rFonts w:hint="eastAsia" w:eastAsia="宋体" w:cs="Times New Roman"/>
                <w:sz w:val="24"/>
                <w:lang w:val="en-US" w:eastAsia="zh-CN"/>
              </w:rPr>
            </w:pPr>
          </w:p>
          <w:p>
            <w:pPr>
              <w:spacing w:line="520" w:lineRule="exact"/>
              <w:ind w:left="0" w:leftChars="0" w:firstLine="482" w:firstLineChars="200"/>
              <w:rPr>
                <w:rFonts w:eastAsia="宋体" w:cs="Times New Roman"/>
                <w:b/>
                <w:bCs/>
                <w:kern w:val="0"/>
                <w:sz w:val="24"/>
              </w:rPr>
            </w:pPr>
            <w:r>
              <w:rPr>
                <w:rFonts w:hint="eastAsia" w:eastAsia="宋体" w:cs="Times New Roman"/>
                <w:b/>
                <w:bCs/>
                <w:kern w:val="0"/>
                <w:sz w:val="24"/>
                <w:lang w:val="en-US" w:eastAsia="zh-CN"/>
              </w:rPr>
              <w:t>（3）梯次利用验证工艺流程</w:t>
            </w:r>
          </w:p>
          <w:p>
            <w:pPr>
              <w:autoSpaceDE w:val="0"/>
              <w:autoSpaceDN w:val="0"/>
              <w:adjustRightInd w:val="0"/>
              <w:spacing w:line="480" w:lineRule="exact"/>
              <w:ind w:firstLine="0" w:firstLineChars="0"/>
              <w:jc w:val="center"/>
              <w:rPr>
                <w:rFonts w:hint="default" w:eastAsia="宋体" w:cs="Times New Roman"/>
                <w:b/>
                <w:bCs/>
                <w:kern w:val="0"/>
                <w:sz w:val="24"/>
                <w:lang w:val="en-US"/>
              </w:rPr>
            </w:pPr>
            <w:r>
              <w:rPr>
                <w:rFonts w:eastAsia="宋体" w:cs="Times New Roman"/>
                <w:sz w:val="24"/>
              </w:rPr>
              <w:drawing>
                <wp:anchor distT="0" distB="0" distL="114300" distR="114300" simplePos="0" relativeHeight="251709440" behindDoc="0" locked="0" layoutInCell="1" allowOverlap="1">
                  <wp:simplePos x="0" y="0"/>
                  <wp:positionH relativeFrom="column">
                    <wp:posOffset>46990</wp:posOffset>
                  </wp:positionH>
                  <wp:positionV relativeFrom="paragraph">
                    <wp:posOffset>265430</wp:posOffset>
                  </wp:positionV>
                  <wp:extent cx="5756275" cy="3382645"/>
                  <wp:effectExtent l="0" t="0" r="15875" b="8255"/>
                  <wp:wrapSquare wrapText="bothSides"/>
                  <wp:docPr id="7" name="图片 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50"/>
                          <pic:cNvPicPr>
                            <a:picLocks noChangeAspect="1"/>
                          </pic:cNvPicPr>
                        </pic:nvPicPr>
                        <pic:blipFill>
                          <a:blip r:embed="rId7"/>
                          <a:stretch>
                            <a:fillRect/>
                          </a:stretch>
                        </pic:blipFill>
                        <pic:spPr>
                          <a:xfrm>
                            <a:off x="0" y="0"/>
                            <a:ext cx="5756275" cy="3382645"/>
                          </a:xfrm>
                          <a:prstGeom prst="rect">
                            <a:avLst/>
                          </a:prstGeom>
                          <a:noFill/>
                          <a:ln>
                            <a:noFill/>
                          </a:ln>
                        </pic:spPr>
                      </pic:pic>
                    </a:graphicData>
                  </a:graphic>
                </wp:anchor>
              </w:drawing>
            </w:r>
            <w:r>
              <w:rPr>
                <w:rFonts w:hint="eastAsia" w:eastAsia="宋体" w:cs="Times New Roman"/>
                <w:b/>
                <w:bCs/>
                <w:kern w:val="0"/>
                <w:sz w:val="24"/>
                <w:lang w:eastAsia="zh-CN"/>
              </w:rPr>
              <w:t>图</w:t>
            </w:r>
            <w:r>
              <w:rPr>
                <w:rFonts w:hint="eastAsia" w:eastAsia="宋体" w:cs="Times New Roman"/>
                <w:b/>
                <w:bCs/>
                <w:kern w:val="0"/>
                <w:sz w:val="24"/>
                <w:lang w:val="en-US" w:eastAsia="zh-CN"/>
              </w:rPr>
              <w:t>5.4 梯次利用工程验证流程</w:t>
            </w:r>
          </w:p>
          <w:p>
            <w:pPr>
              <w:keepNext w:val="0"/>
              <w:keepLines w:val="0"/>
              <w:widowControl/>
              <w:suppressLineNumbers w:val="0"/>
              <w:spacing w:line="520" w:lineRule="exact"/>
              <w:ind w:left="0" w:leftChars="0" w:firstLine="482" w:firstLineChars="200"/>
              <w:jc w:val="left"/>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工艺流程说明：</w:t>
            </w:r>
          </w:p>
          <w:p>
            <w:pPr>
              <w:keepNext w:val="0"/>
              <w:keepLines w:val="0"/>
              <w:widowControl/>
              <w:suppressLineNumbers w:val="0"/>
              <w:spacing w:line="520" w:lineRule="exact"/>
              <w:ind w:firstLine="480" w:firstLineChars="200"/>
              <w:jc w:val="left"/>
              <w:rPr>
                <w:rFonts w:eastAsia="宋体" w:cs="Times New Roman"/>
                <w:b w:val="0"/>
                <w:bCs w:val="0"/>
                <w:sz w:val="24"/>
              </w:rPr>
            </w:pPr>
            <w:r>
              <w:rPr>
                <w:rFonts w:hint="eastAsia" w:ascii="宋体" w:hAnsi="宋体" w:eastAsia="宋体" w:cs="宋体"/>
                <w:b w:val="0"/>
                <w:bCs w:val="0"/>
                <w:color w:val="000000"/>
                <w:kern w:val="0"/>
                <w:sz w:val="24"/>
                <w:szCs w:val="24"/>
                <w:lang w:val="en-US" w:eastAsia="zh-CN" w:bidi="ar"/>
              </w:rPr>
              <w:t>①电池箱</w:t>
            </w:r>
            <w:r>
              <w:rPr>
                <w:rFonts w:hint="default" w:ascii="Times New Roman" w:hAnsi="Times New Roman" w:eastAsia="宋体" w:cs="Times New Roman"/>
                <w:b w:val="0"/>
                <w:bCs w:val="0"/>
                <w:color w:val="000000"/>
                <w:kern w:val="0"/>
                <w:sz w:val="24"/>
                <w:szCs w:val="24"/>
                <w:lang w:val="en-US" w:eastAsia="zh-CN" w:bidi="ar"/>
              </w:rPr>
              <w:t>/</w:t>
            </w:r>
            <w:r>
              <w:rPr>
                <w:rFonts w:hint="eastAsia" w:ascii="宋体" w:hAnsi="宋体" w:eastAsia="宋体" w:cs="宋体"/>
                <w:b w:val="0"/>
                <w:bCs w:val="0"/>
                <w:color w:val="000000"/>
                <w:kern w:val="0"/>
                <w:sz w:val="24"/>
                <w:szCs w:val="24"/>
                <w:lang w:val="en-US" w:eastAsia="zh-CN" w:bidi="ar"/>
              </w:rPr>
              <w:t xml:space="preserve">模组检测 </w:t>
            </w:r>
          </w:p>
          <w:p>
            <w:pPr>
              <w:keepNext w:val="0"/>
              <w:keepLines w:val="0"/>
              <w:widowControl/>
              <w:suppressLineNumbers w:val="0"/>
              <w:spacing w:line="520" w:lineRule="exact"/>
              <w:ind w:left="0" w:leftChars="0" w:firstLine="480" w:firstLineChars="200"/>
              <w:jc w:val="left"/>
              <w:rPr>
                <w:rFonts w:eastAsia="宋体" w:cs="Times New Roman"/>
                <w:sz w:val="24"/>
              </w:rPr>
            </w:pPr>
            <w:r>
              <w:rPr>
                <w:rFonts w:hint="eastAsia" w:ascii="宋体" w:hAnsi="宋体" w:eastAsia="宋体" w:cs="宋体"/>
                <w:color w:val="000000"/>
                <w:kern w:val="0"/>
                <w:sz w:val="24"/>
                <w:szCs w:val="24"/>
                <w:lang w:val="en-US" w:eastAsia="zh-CN" w:bidi="ar"/>
              </w:rPr>
              <w:t>外观检查：对回收回来的电池箱</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 xml:space="preserve">模组进行整体清洁及外观检查，检查外壳部件、线束、各功能模块损毁情况。 </w:t>
            </w:r>
          </w:p>
          <w:p>
            <w:pPr>
              <w:keepNext w:val="0"/>
              <w:keepLines w:val="0"/>
              <w:widowControl/>
              <w:suppressLineNumbers w:val="0"/>
              <w:spacing w:line="520" w:lineRule="exact"/>
              <w:ind w:left="0" w:leftChars="0" w:firstLine="480" w:firstLineChars="200"/>
              <w:jc w:val="left"/>
              <w:rPr>
                <w:rFonts w:eastAsia="宋体" w:cs="Times New Roman"/>
                <w:sz w:val="24"/>
              </w:rPr>
            </w:pPr>
            <w:r>
              <w:rPr>
                <w:rFonts w:hint="eastAsia" w:ascii="宋体" w:hAnsi="宋体" w:eastAsia="宋体" w:cs="宋体"/>
                <w:color w:val="000000"/>
                <w:kern w:val="0"/>
                <w:sz w:val="24"/>
                <w:szCs w:val="24"/>
                <w:lang w:val="en-US" w:eastAsia="zh-CN" w:bidi="ar"/>
              </w:rPr>
              <w:t xml:space="preserve">静态测试：对电池模组每串电压、温阻采集及绝缘测试，并对数据进行记录，便于产品数据追溯及异常分析。 </w:t>
            </w:r>
          </w:p>
          <w:p>
            <w:pPr>
              <w:keepNext w:val="0"/>
              <w:keepLines w:val="0"/>
              <w:widowControl/>
              <w:suppressLineNumbers w:val="0"/>
              <w:spacing w:line="520" w:lineRule="exact"/>
              <w:ind w:left="0" w:leftChars="0" w:firstLine="480" w:firstLineChars="200"/>
              <w:jc w:val="left"/>
              <w:rPr>
                <w:rFonts w:eastAsia="宋体" w:cs="Times New Roman"/>
                <w:sz w:val="24"/>
              </w:rPr>
            </w:pPr>
            <w:r>
              <w:rPr>
                <w:rFonts w:hint="eastAsia" w:ascii="宋体" w:hAnsi="宋体" w:eastAsia="宋体" w:cs="宋体"/>
                <w:color w:val="000000"/>
                <w:kern w:val="0"/>
                <w:sz w:val="24"/>
                <w:szCs w:val="24"/>
                <w:lang w:val="en-US" w:eastAsia="zh-CN" w:bidi="ar"/>
              </w:rPr>
              <w:t>容量测量：根据产品静态测试结果，将完好无损的电池组进行电池容量测量，一个电池模组通常由若干块单体电池组成，根据工艺要求对模组中每块单体电池进行充放电测试，根据充放电测试结果，分析电芯容量等性能，在大数据中心系统中进行相关数据记录，整体梯次利用于低速电动车、储能电站。不合格的电池组下转拆卸。</w:t>
            </w:r>
          </w:p>
          <w:p>
            <w:pPr>
              <w:keepNext w:val="0"/>
              <w:keepLines w:val="0"/>
              <w:widowControl/>
              <w:suppressLineNumbers w:val="0"/>
              <w:spacing w:line="520" w:lineRule="exact"/>
              <w:ind w:left="0" w:leftChars="0" w:firstLine="480" w:firstLineChars="200"/>
              <w:jc w:val="left"/>
              <w:rPr>
                <w:rFonts w:eastAsia="宋体" w:cs="Times New Roman"/>
                <w:b w:val="0"/>
                <w:bCs w:val="0"/>
                <w:sz w:val="24"/>
              </w:rPr>
            </w:pPr>
            <w:r>
              <w:rPr>
                <w:rFonts w:hint="eastAsia" w:ascii="宋体" w:hAnsi="宋体" w:eastAsia="宋体" w:cs="宋体"/>
                <w:b w:val="0"/>
                <w:bCs w:val="0"/>
                <w:color w:val="000000"/>
                <w:kern w:val="0"/>
                <w:sz w:val="24"/>
                <w:szCs w:val="24"/>
                <w:lang w:val="en-US" w:eastAsia="zh-CN" w:bidi="ar"/>
              </w:rPr>
              <w:t xml:space="preserve">②拆卸 </w:t>
            </w:r>
          </w:p>
          <w:p>
            <w:pPr>
              <w:keepNext w:val="0"/>
              <w:keepLines w:val="0"/>
              <w:widowControl/>
              <w:suppressLineNumbers w:val="0"/>
              <w:spacing w:line="520" w:lineRule="exact"/>
              <w:ind w:left="0" w:leftChars="0" w:firstLine="480" w:firstLineChars="20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根据 </w:t>
            </w:r>
            <w:r>
              <w:rPr>
                <w:rFonts w:hint="default" w:ascii="Times New Roman" w:hAnsi="Times New Roman" w:eastAsia="宋体" w:cs="Times New Roman"/>
                <w:color w:val="000000"/>
                <w:kern w:val="0"/>
                <w:sz w:val="24"/>
                <w:szCs w:val="24"/>
                <w:lang w:val="en-US" w:eastAsia="zh-CN" w:bidi="ar"/>
              </w:rPr>
              <w:t>GB/T33598-2017</w:t>
            </w:r>
            <w:r>
              <w:rPr>
                <w:rFonts w:hint="eastAsia" w:ascii="宋体" w:hAnsi="宋体" w:eastAsia="宋体" w:cs="宋体"/>
                <w:color w:val="000000"/>
                <w:kern w:val="0"/>
                <w:sz w:val="24"/>
                <w:szCs w:val="24"/>
                <w:lang w:val="en-US" w:eastAsia="zh-CN" w:bidi="ar"/>
              </w:rPr>
              <w:t>《车用动力电池回收利用拆解规范》要求进行拆卸。采用拆解设备，依次拆除电池箱上壳、电池组连接线、数据采集线、控制电路、螺丝、</w:t>
            </w:r>
            <w:r>
              <w:rPr>
                <w:rFonts w:hint="default" w:ascii="Times New Roman" w:hAnsi="Times New Roman" w:eastAsia="宋体" w:cs="Times New Roman"/>
                <w:color w:val="000000"/>
                <w:kern w:val="0"/>
                <w:sz w:val="24"/>
                <w:szCs w:val="24"/>
                <w:lang w:val="en-US" w:eastAsia="zh-CN" w:bidi="ar"/>
              </w:rPr>
              <w:t xml:space="preserve">PCB </w:t>
            </w:r>
            <w:r>
              <w:rPr>
                <w:rFonts w:hint="eastAsia" w:ascii="宋体" w:hAnsi="宋体" w:eastAsia="宋体" w:cs="宋体"/>
                <w:color w:val="000000"/>
                <w:kern w:val="0"/>
                <w:sz w:val="24"/>
                <w:szCs w:val="24"/>
                <w:lang w:val="en-US" w:eastAsia="zh-CN" w:bidi="ar"/>
              </w:rPr>
              <w:t>板等零部件后得到单体电池，其他零部件分类回收，</w:t>
            </w:r>
            <w:r>
              <w:rPr>
                <w:rFonts w:hint="default" w:ascii="Times New Roman" w:hAnsi="Times New Roman" w:eastAsia="宋体" w:cs="Times New Roman"/>
                <w:color w:val="000000"/>
                <w:kern w:val="0"/>
                <w:sz w:val="24"/>
                <w:szCs w:val="24"/>
                <w:lang w:val="en-US" w:eastAsia="zh-CN" w:bidi="ar"/>
              </w:rPr>
              <w:t xml:space="preserve">PCB </w:t>
            </w:r>
            <w:r>
              <w:rPr>
                <w:rFonts w:hint="eastAsia" w:ascii="宋体" w:hAnsi="宋体" w:eastAsia="宋体" w:cs="宋体"/>
                <w:color w:val="000000"/>
                <w:kern w:val="0"/>
                <w:sz w:val="24"/>
                <w:szCs w:val="24"/>
                <w:lang w:val="en-US" w:eastAsia="zh-CN" w:bidi="ar"/>
              </w:rPr>
              <w:t xml:space="preserve">板经检测后，良品继续回用于重组模组。 </w:t>
            </w:r>
          </w:p>
          <w:p>
            <w:pPr>
              <w:autoSpaceDE w:val="0"/>
              <w:autoSpaceDN w:val="0"/>
              <w:adjustRightInd w:val="0"/>
              <w:spacing w:line="480" w:lineRule="exact"/>
              <w:ind w:firstLine="0" w:firstLineChars="0"/>
              <w:rPr>
                <w:rFonts w:eastAsia="宋体" w:cs="Times New Roman"/>
                <w:b/>
                <w:bCs/>
                <w:kern w:val="0"/>
                <w:sz w:val="24"/>
              </w:rPr>
            </w:pPr>
            <w:r>
              <w:rPr>
                <w:rFonts w:eastAsia="宋体" w:cs="Times New Roman"/>
                <w:sz w:val="24"/>
              </w:rPr>
              <w:drawing>
                <wp:anchor distT="0" distB="0" distL="114300" distR="114300" simplePos="0" relativeHeight="251710464" behindDoc="1" locked="0" layoutInCell="1" allowOverlap="1">
                  <wp:simplePos x="0" y="0"/>
                  <wp:positionH relativeFrom="column">
                    <wp:posOffset>87630</wp:posOffset>
                  </wp:positionH>
                  <wp:positionV relativeFrom="paragraph">
                    <wp:posOffset>73660</wp:posOffset>
                  </wp:positionV>
                  <wp:extent cx="5754370" cy="2407285"/>
                  <wp:effectExtent l="0" t="0" r="17780" b="12065"/>
                  <wp:wrapTight wrapText="bothSides">
                    <wp:wrapPolygon>
                      <wp:start x="0" y="0"/>
                      <wp:lineTo x="0" y="21366"/>
                      <wp:lineTo x="21524" y="21366"/>
                      <wp:lineTo x="21524" y="0"/>
                      <wp:lineTo x="0" y="0"/>
                    </wp:wrapPolygon>
                  </wp:wrapTight>
                  <wp:docPr id="8" name="图片 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51"/>
                          <pic:cNvPicPr>
                            <a:picLocks noChangeAspect="1"/>
                          </pic:cNvPicPr>
                        </pic:nvPicPr>
                        <pic:blipFill>
                          <a:blip r:embed="rId8"/>
                          <a:stretch>
                            <a:fillRect/>
                          </a:stretch>
                        </pic:blipFill>
                        <pic:spPr>
                          <a:xfrm>
                            <a:off x="0" y="0"/>
                            <a:ext cx="5754370" cy="2407285"/>
                          </a:xfrm>
                          <a:prstGeom prst="rect">
                            <a:avLst/>
                          </a:prstGeom>
                          <a:noFill/>
                          <a:ln>
                            <a:noFill/>
                          </a:ln>
                        </pic:spPr>
                      </pic:pic>
                    </a:graphicData>
                  </a:graphic>
                </wp:anchor>
              </w:drawing>
            </w:r>
            <w:r>
              <w:rPr>
                <w:rFonts w:hint="eastAsia" w:eastAsia="宋体" w:cs="Times New Roman"/>
                <w:sz w:val="24"/>
                <w:lang w:val="en-US" w:eastAsia="zh-CN"/>
              </w:rPr>
              <w:t xml:space="preserve">                            </w:t>
            </w:r>
            <w:r>
              <w:rPr>
                <w:rFonts w:hint="eastAsia" w:eastAsia="宋体" w:cs="Times New Roman"/>
                <w:b/>
                <w:bCs/>
                <w:kern w:val="0"/>
                <w:sz w:val="24"/>
                <w:lang w:eastAsia="zh-CN"/>
              </w:rPr>
              <w:t>图</w:t>
            </w:r>
            <w:r>
              <w:rPr>
                <w:rFonts w:hint="eastAsia" w:eastAsia="宋体" w:cs="Times New Roman"/>
                <w:b/>
                <w:bCs/>
                <w:kern w:val="0"/>
                <w:sz w:val="24"/>
                <w:lang w:val="en-US" w:eastAsia="zh-CN"/>
              </w:rPr>
              <w:t>5.5 电池包</w:t>
            </w:r>
            <w:r>
              <w:rPr>
                <w:rFonts w:hint="eastAsia" w:ascii="宋体" w:hAnsi="宋体" w:eastAsia="宋体" w:cs="宋体"/>
                <w:b/>
                <w:bCs/>
                <w:color w:val="000000"/>
                <w:kern w:val="0"/>
                <w:sz w:val="24"/>
                <w:szCs w:val="24"/>
                <w:lang w:val="en-US" w:eastAsia="zh-CN" w:bidi="ar"/>
              </w:rPr>
              <w:t>拆卸</w:t>
            </w:r>
            <w:r>
              <w:rPr>
                <w:rFonts w:hint="eastAsia" w:eastAsia="宋体" w:cs="Times New Roman"/>
                <w:b/>
                <w:bCs/>
                <w:kern w:val="0"/>
                <w:sz w:val="24"/>
                <w:lang w:val="en-US" w:eastAsia="zh-CN"/>
              </w:rPr>
              <w:t>流程</w:t>
            </w:r>
          </w:p>
          <w:p>
            <w:pPr>
              <w:keepNext w:val="0"/>
              <w:keepLines w:val="0"/>
              <w:widowControl/>
              <w:suppressLineNumbers w:val="0"/>
              <w:spacing w:line="520" w:lineRule="exact"/>
              <w:ind w:left="0" w:leftChars="0" w:firstLine="480" w:firstLineChars="200"/>
              <w:jc w:val="left"/>
              <w:rPr>
                <w:rFonts w:eastAsia="宋体" w:cs="Times New Roman"/>
                <w:sz w:val="24"/>
              </w:rPr>
            </w:pPr>
            <w:r>
              <w:rPr>
                <w:rFonts w:hint="eastAsia" w:ascii="宋体" w:hAnsi="宋体" w:eastAsia="宋体" w:cs="宋体"/>
                <w:color w:val="000000"/>
                <w:kern w:val="0"/>
                <w:sz w:val="24"/>
                <w:szCs w:val="24"/>
                <w:lang w:val="en-US" w:eastAsia="zh-CN" w:bidi="ar"/>
              </w:rPr>
              <w:t xml:space="preserve">③单体分选检测 </w:t>
            </w:r>
          </w:p>
          <w:p>
            <w:pPr>
              <w:keepNext w:val="0"/>
              <w:keepLines w:val="0"/>
              <w:widowControl/>
              <w:suppressLineNumbers w:val="0"/>
              <w:spacing w:line="520" w:lineRule="exact"/>
              <w:ind w:left="0" w:leftChars="0" w:firstLine="480" w:firstLineChars="200"/>
              <w:jc w:val="left"/>
              <w:rPr>
                <w:rFonts w:eastAsia="宋体" w:cs="Times New Roman"/>
                <w:sz w:val="24"/>
              </w:rPr>
            </w:pPr>
            <w:r>
              <w:rPr>
                <w:rFonts w:hint="eastAsia" w:ascii="宋体" w:hAnsi="宋体" w:eastAsia="宋体" w:cs="宋体"/>
                <w:color w:val="000000"/>
                <w:kern w:val="0"/>
                <w:sz w:val="24"/>
                <w:szCs w:val="24"/>
                <w:lang w:val="en-US" w:eastAsia="zh-CN" w:bidi="ar"/>
              </w:rPr>
              <w:t>根据《车用动力电池回收利用梯次利用要求》、</w:t>
            </w:r>
            <w:r>
              <w:rPr>
                <w:rFonts w:hint="default" w:ascii="Times New Roman" w:hAnsi="Times New Roman" w:eastAsia="宋体" w:cs="Times New Roman"/>
                <w:color w:val="000000"/>
                <w:kern w:val="0"/>
                <w:sz w:val="24"/>
                <w:szCs w:val="24"/>
                <w:lang w:val="en-US" w:eastAsia="zh-CN" w:bidi="ar"/>
              </w:rPr>
              <w:t>GB/T34015-2017</w:t>
            </w:r>
            <w:r>
              <w:rPr>
                <w:rFonts w:hint="eastAsia" w:ascii="宋体" w:hAnsi="宋体" w:eastAsia="宋体" w:cs="宋体"/>
                <w:color w:val="000000"/>
                <w:kern w:val="0"/>
                <w:sz w:val="24"/>
                <w:szCs w:val="24"/>
                <w:lang w:val="en-US" w:eastAsia="zh-CN" w:bidi="ar"/>
              </w:rPr>
              <w:t xml:space="preserve">《车用动力电池回收利用余能检测》进行检测与评估。对所得单体电池进行外观识别分选，挑选无变形、漏液、拉断开启破损、生锈、外伤电池；对外观分选合格的单体电池，采用内阻测试仪、分容柜等，检测内阻、电压、容量等性能，并进行筛选。 </w:t>
            </w:r>
          </w:p>
          <w:p>
            <w:pPr>
              <w:keepNext w:val="0"/>
              <w:keepLines w:val="0"/>
              <w:widowControl/>
              <w:suppressLineNumbers w:val="0"/>
              <w:spacing w:line="520" w:lineRule="exact"/>
              <w:ind w:left="0" w:leftChars="0" w:firstLine="480" w:firstLineChars="200"/>
              <w:jc w:val="left"/>
              <w:rPr>
                <w:rFonts w:eastAsia="宋体" w:cs="Times New Roman"/>
                <w:sz w:val="24"/>
              </w:rPr>
            </w:pPr>
            <w:r>
              <w:rPr>
                <w:rFonts w:hint="eastAsia" w:ascii="宋体" w:hAnsi="宋体" w:eastAsia="宋体" w:cs="宋体"/>
                <w:color w:val="000000"/>
                <w:kern w:val="0"/>
                <w:sz w:val="24"/>
                <w:szCs w:val="24"/>
                <w:lang w:val="en-US" w:eastAsia="zh-CN" w:bidi="ar"/>
              </w:rPr>
              <w:t xml:space="preserve">④配档 </w:t>
            </w:r>
          </w:p>
          <w:p>
            <w:pPr>
              <w:keepNext w:val="0"/>
              <w:keepLines w:val="0"/>
              <w:widowControl/>
              <w:suppressLineNumbers w:val="0"/>
              <w:spacing w:line="520" w:lineRule="exact"/>
              <w:ind w:firstLine="480" w:firstLineChars="200"/>
              <w:jc w:val="left"/>
              <w:rPr>
                <w:rFonts w:eastAsia="宋体" w:cs="Times New Roman"/>
                <w:sz w:val="24"/>
              </w:rPr>
            </w:pPr>
            <w:r>
              <w:rPr>
                <w:rFonts w:hint="eastAsia" w:ascii="宋体" w:hAnsi="宋体" w:eastAsia="宋体" w:cs="宋体"/>
                <w:color w:val="000000"/>
                <w:kern w:val="0"/>
                <w:sz w:val="24"/>
                <w:szCs w:val="24"/>
                <w:lang w:val="en-US" w:eastAsia="zh-CN" w:bidi="ar"/>
              </w:rPr>
              <w:t xml:space="preserve">根据产品设计需求，采用圆柱内阻电压分选机，将分选后的电池按一定电压、内阻进行配档。 </w:t>
            </w:r>
          </w:p>
          <w:p>
            <w:pPr>
              <w:keepNext w:val="0"/>
              <w:keepLines w:val="0"/>
              <w:widowControl/>
              <w:suppressLineNumbers w:val="0"/>
              <w:spacing w:line="520" w:lineRule="exact"/>
              <w:ind w:left="0" w:leftChars="0" w:firstLine="480" w:firstLineChars="20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⑤重组：采用锁模设备，将符合梯次利用要求的单体电池按产品结构设计要求组装成电池模组； </w:t>
            </w:r>
          </w:p>
          <w:p>
            <w:pPr>
              <w:keepNext w:val="0"/>
              <w:keepLines w:val="0"/>
              <w:widowControl/>
              <w:suppressLineNumbers w:val="0"/>
              <w:spacing w:line="520" w:lineRule="exact"/>
              <w:ind w:firstLine="480" w:firstLineChars="200"/>
              <w:jc w:val="left"/>
              <w:rPr>
                <w:rFonts w:eastAsia="宋体" w:cs="Times New Roman"/>
                <w:sz w:val="24"/>
              </w:rPr>
            </w:pPr>
            <w:r>
              <w:rPr>
                <w:rFonts w:hint="eastAsia" w:ascii="宋体" w:hAnsi="宋体" w:eastAsia="宋体" w:cs="宋体"/>
                <w:color w:val="000000"/>
                <w:kern w:val="0"/>
                <w:sz w:val="24"/>
                <w:szCs w:val="24"/>
                <w:lang w:val="en-US" w:eastAsia="zh-CN" w:bidi="ar"/>
              </w:rPr>
              <w:t xml:space="preserve">⑥连接片、保护板装配：对重新匹配好的模组进行连接片、保护板装配。 </w:t>
            </w:r>
          </w:p>
          <w:p>
            <w:pPr>
              <w:keepNext w:val="0"/>
              <w:keepLines w:val="0"/>
              <w:widowControl/>
              <w:suppressLineNumbers w:val="0"/>
              <w:spacing w:line="520" w:lineRule="exact"/>
              <w:ind w:left="0" w:leftChars="0" w:firstLine="480" w:firstLineChars="200"/>
              <w:jc w:val="left"/>
              <w:rPr>
                <w:rFonts w:eastAsia="宋体" w:cs="Times New Roman"/>
                <w:sz w:val="24"/>
              </w:rPr>
            </w:pPr>
            <w:r>
              <w:rPr>
                <w:rFonts w:hint="eastAsia" w:ascii="宋体" w:hAnsi="宋体" w:eastAsia="宋体" w:cs="宋体"/>
                <w:color w:val="000000"/>
                <w:kern w:val="0"/>
                <w:sz w:val="24"/>
                <w:szCs w:val="24"/>
                <w:lang w:val="en-US" w:eastAsia="zh-CN" w:bidi="ar"/>
              </w:rPr>
              <w:t>⑦模块焊接：要求点焊机多种型号的模块能做到夹具通用化，采用双面焊接，既能针尖焊又能凸点焊。点焊施焊时，电极对被焊接的金属施压并通电，电流通过金属紧贴的接触部位时，发热并熔融接触点。该工段会产生少量焊接烟尘。</w:t>
            </w:r>
          </w:p>
          <w:p>
            <w:pPr>
              <w:keepNext w:val="0"/>
              <w:keepLines w:val="0"/>
              <w:widowControl/>
              <w:suppressLineNumbers w:val="0"/>
              <w:spacing w:line="520" w:lineRule="exact"/>
              <w:ind w:firstLine="480" w:firstLineChars="200"/>
              <w:jc w:val="left"/>
              <w:rPr>
                <w:rFonts w:eastAsia="宋体" w:cs="Times New Roman"/>
                <w:sz w:val="24"/>
              </w:rPr>
            </w:pPr>
            <w:r>
              <w:rPr>
                <w:rFonts w:hint="eastAsia" w:ascii="宋体" w:hAnsi="宋体" w:eastAsia="宋体" w:cs="宋体"/>
                <w:color w:val="000000"/>
                <w:kern w:val="0"/>
                <w:sz w:val="24"/>
                <w:szCs w:val="24"/>
                <w:lang w:val="en-US" w:eastAsia="zh-CN" w:bidi="ar"/>
              </w:rPr>
              <w:t xml:space="preserve">⑧容量检验：对于重新匹配的电池模组，需要检验容量，电池 </w:t>
            </w:r>
            <w:r>
              <w:rPr>
                <w:rFonts w:hint="default" w:ascii="Times New Roman" w:hAnsi="Times New Roman" w:eastAsia="宋体" w:cs="Times New Roman"/>
                <w:color w:val="000000"/>
                <w:kern w:val="0"/>
                <w:sz w:val="24"/>
                <w:szCs w:val="24"/>
                <w:lang w:val="en-US" w:eastAsia="zh-CN" w:bidi="ar"/>
              </w:rPr>
              <w:t xml:space="preserve">DCIR </w:t>
            </w:r>
            <w:r>
              <w:rPr>
                <w:rFonts w:hint="eastAsia" w:ascii="宋体" w:hAnsi="宋体" w:eastAsia="宋体" w:cs="宋体"/>
                <w:color w:val="000000"/>
                <w:kern w:val="0"/>
                <w:sz w:val="24"/>
                <w:szCs w:val="24"/>
                <w:lang w:val="en-US" w:eastAsia="zh-CN" w:bidi="ar"/>
              </w:rPr>
              <w:t xml:space="preserve">等相关指标满足出货要求，进行充放电测试，判断模组是否满足出货工艺要求。 </w:t>
            </w:r>
          </w:p>
          <w:p>
            <w:pPr>
              <w:keepNext w:val="0"/>
              <w:keepLines w:val="0"/>
              <w:widowControl/>
              <w:suppressLineNumbers w:val="0"/>
              <w:spacing w:line="520" w:lineRule="exact"/>
              <w:ind w:firstLine="480" w:firstLineChars="200"/>
              <w:jc w:val="left"/>
              <w:rPr>
                <w:rFonts w:eastAsia="宋体" w:cs="Times New Roman"/>
                <w:sz w:val="24"/>
              </w:rPr>
            </w:pPr>
            <w:r>
              <w:rPr>
                <w:rFonts w:hint="eastAsia" w:ascii="宋体" w:hAnsi="宋体" w:eastAsia="宋体" w:cs="宋体"/>
                <w:color w:val="000000"/>
                <w:kern w:val="0"/>
                <w:sz w:val="24"/>
                <w:szCs w:val="24"/>
                <w:lang w:val="en-US" w:eastAsia="zh-CN" w:bidi="ar"/>
              </w:rPr>
              <w:t xml:space="preserve">⑨模组电芯电压及温阻检验：对于返修后的模组进行出货前电芯电压，温阻以及绝缘测试，并记录相关数据。 </w:t>
            </w:r>
          </w:p>
          <w:p>
            <w:pPr>
              <w:keepNext w:val="0"/>
              <w:keepLines w:val="0"/>
              <w:widowControl/>
              <w:suppressLineNumbers w:val="0"/>
              <w:spacing w:line="520" w:lineRule="exact"/>
              <w:ind w:left="0" w:leftChars="0" w:firstLine="480" w:firstLineChars="200"/>
              <w:jc w:val="left"/>
              <w:rPr>
                <w:rFonts w:eastAsia="宋体" w:cs="Times New Roman"/>
                <w:sz w:val="24"/>
              </w:rPr>
            </w:pPr>
            <w:r>
              <w:rPr>
                <w:rFonts w:hint="eastAsia" w:ascii="宋体" w:hAnsi="宋体" w:eastAsia="宋体" w:cs="宋体"/>
                <w:color w:val="000000"/>
                <w:kern w:val="0"/>
                <w:sz w:val="24"/>
                <w:szCs w:val="24"/>
                <w:lang w:val="en-US" w:eastAsia="zh-CN" w:bidi="ar"/>
              </w:rPr>
              <w:fldChar w:fldCharType="begin"/>
            </w:r>
            <w:r>
              <w:rPr>
                <w:rFonts w:hint="eastAsia" w:ascii="宋体" w:hAnsi="宋体" w:eastAsia="宋体" w:cs="宋体"/>
                <w:color w:val="000000"/>
                <w:kern w:val="0"/>
                <w:sz w:val="24"/>
                <w:szCs w:val="24"/>
                <w:lang w:val="en-US" w:eastAsia="zh-CN" w:bidi="ar"/>
              </w:rPr>
              <w:instrText xml:space="preserve"> EQ \o\ac(</w:instrText>
            </w:r>
            <w:r>
              <w:rPr>
                <w:rFonts w:hint="eastAsia" w:ascii="宋体" w:hAnsi="宋体" w:eastAsia="宋体" w:cs="宋体"/>
                <w:color w:val="000000"/>
                <w:kern w:val="0"/>
                <w:position w:val="-4"/>
                <w:sz w:val="36"/>
                <w:szCs w:val="24"/>
                <w:lang w:val="en-US" w:eastAsia="zh-CN" w:bidi="ar"/>
              </w:rPr>
              <w:instrText xml:space="preserve">○</w:instrText>
            </w:r>
            <w:r>
              <w:rPr>
                <w:rFonts w:hint="eastAsia" w:ascii="宋体" w:hAnsi="宋体" w:eastAsia="宋体" w:cs="宋体"/>
                <w:color w:val="000000"/>
                <w:kern w:val="0"/>
                <w:sz w:val="24"/>
                <w:szCs w:val="24"/>
                <w:lang w:val="en-US" w:eastAsia="zh-CN" w:bidi="ar"/>
              </w:rPr>
              <w:instrText xml:space="preserve">,10)</w:instrText>
            </w:r>
            <w:r>
              <w:rPr>
                <w:rFonts w:hint="eastAsia" w:ascii="宋体" w:hAnsi="宋体" w:eastAsia="宋体" w:cs="宋体"/>
                <w:color w:val="000000"/>
                <w:kern w:val="0"/>
                <w:sz w:val="24"/>
                <w:szCs w:val="24"/>
                <w:lang w:val="en-US" w:eastAsia="zh-CN" w:bidi="ar"/>
              </w:rPr>
              <w:fldChar w:fldCharType="end"/>
            </w:r>
            <w:r>
              <w:rPr>
                <w:rFonts w:hint="eastAsia" w:ascii="宋体" w:hAnsi="宋体" w:eastAsia="宋体" w:cs="宋体"/>
                <w:color w:val="000000"/>
                <w:kern w:val="0"/>
                <w:sz w:val="24"/>
                <w:szCs w:val="24"/>
                <w:lang w:val="en-US" w:eastAsia="zh-CN" w:bidi="ar"/>
              </w:rPr>
              <w:t xml:space="preserve">外壳装配：对于容量检验，模组电芯电压及温阻检验都合格的电池模组进行钢壳外壳组装。 </w:t>
            </w:r>
          </w:p>
          <w:p>
            <w:pPr>
              <w:spacing w:line="360" w:lineRule="auto"/>
              <w:rPr>
                <w:rFonts w:hint="default" w:ascii="Times New Roman" w:hAnsi="Times New Roman" w:cs="Times New Roman"/>
                <w:b/>
                <w:color w:val="000000" w:themeColor="text1"/>
                <w:sz w:val="24"/>
              </w:rPr>
            </w:pPr>
            <w:r>
              <w:rPr>
                <w:rFonts w:hint="default" w:ascii="Times New Roman" w:hAnsi="Times New Roman" w:cs="Times New Roman"/>
                <w:b/>
                <w:color w:val="000000" w:themeColor="text1"/>
                <w:sz w:val="24"/>
              </w:rPr>
              <w:t>5、项目变动情况</w:t>
            </w:r>
          </w:p>
          <w:p>
            <w:pPr>
              <w:spacing w:line="520" w:lineRule="exact"/>
              <w:ind w:firstLine="480" w:firstLineChars="200"/>
              <w:rPr>
                <w:rFonts w:hint="default" w:ascii="Times New Roman" w:hAnsi="Times New Roman" w:cs="Times New Roman"/>
                <w:color w:val="auto"/>
                <w:sz w:val="24"/>
                <w:szCs w:val="24"/>
                <w:vertAlign w:val="baseline"/>
                <w:lang w:val="en-US" w:eastAsia="zh-CN"/>
              </w:rPr>
            </w:pPr>
            <w:r>
              <w:rPr>
                <w:rFonts w:hint="default" w:ascii="Times New Roman" w:hAnsi="Times New Roman" w:cs="Times New Roman"/>
                <w:color w:val="auto"/>
                <w:sz w:val="24"/>
                <w:szCs w:val="24"/>
                <w:vertAlign w:val="baseline"/>
                <w:lang w:val="en-US" w:eastAsia="zh-CN"/>
              </w:rPr>
              <w:t>根据《关于印发&lt;污染影响类建设项目重大变动清单（试行）&gt;的通知》（环办环评函〔2020〕688号），对项目是否涉及重大变动判定如下：</w:t>
            </w:r>
          </w:p>
          <w:p>
            <w:pPr>
              <w:spacing w:line="520" w:lineRule="exact"/>
              <w:jc w:val="center"/>
              <w:rPr>
                <w:rFonts w:hint="default" w:ascii="Times New Roman" w:hAnsi="Times New Roman" w:cs="Times New Roman"/>
                <w:b/>
                <w:bCs/>
                <w:color w:val="auto"/>
                <w:sz w:val="24"/>
                <w:szCs w:val="24"/>
                <w:vertAlign w:val="baseline"/>
                <w:lang w:val="en-US" w:eastAsia="zh-CN"/>
              </w:rPr>
            </w:pPr>
            <w:r>
              <w:rPr>
                <w:rFonts w:hint="default" w:ascii="Times New Roman" w:hAnsi="Times New Roman" w:cs="Times New Roman"/>
                <w:b/>
                <w:bCs/>
                <w:color w:val="auto"/>
                <w:sz w:val="24"/>
                <w:szCs w:val="24"/>
                <w:vertAlign w:val="baseline"/>
                <w:lang w:val="en-US" w:eastAsia="zh-CN"/>
              </w:rPr>
              <w:t>表3.5 项目变动情况分析表</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3"/>
              <w:gridCol w:w="4453"/>
              <w:gridCol w:w="2455"/>
              <w:gridCol w:w="1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5496" w:type="dxa"/>
                  <w:gridSpan w:val="2"/>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《关于印发&lt;污染影响类建设项目重大变动清单（试行）&gt;的通知》（环办环评函〔2020〕688号）</w:t>
                  </w:r>
                  <w:r>
                    <w:rPr>
                      <w:rFonts w:hint="default" w:ascii="Times New Roman" w:hAnsi="Times New Roman" w:cs="Times New Roman"/>
                      <w:b w:val="0"/>
                      <w:bCs w:val="0"/>
                      <w:color w:val="auto"/>
                      <w:sz w:val="21"/>
                      <w:szCs w:val="21"/>
                      <w:vertAlign w:val="baseline"/>
                      <w:lang w:val="en-US" w:eastAsia="zh-CN"/>
                    </w:rPr>
                    <w:t>中属于重大变动的规定内容</w:t>
                  </w:r>
                </w:p>
              </w:tc>
              <w:tc>
                <w:tcPr>
                  <w:tcW w:w="2455"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本项目实际情况</w:t>
                  </w:r>
                </w:p>
              </w:tc>
              <w:tc>
                <w:tcPr>
                  <w:tcW w:w="1111"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43"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一、性质</w:t>
                  </w:r>
                </w:p>
              </w:tc>
              <w:tc>
                <w:tcPr>
                  <w:tcW w:w="4453"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1、建设项目开发、使用功能发生变化的</w:t>
                  </w:r>
                </w:p>
              </w:tc>
              <w:tc>
                <w:tcPr>
                  <w:tcW w:w="2455" w:type="dxa"/>
                  <w:vMerge w:val="restart"/>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项目生产、处置或储存能力未增加</w:t>
                  </w:r>
                </w:p>
              </w:tc>
              <w:tc>
                <w:tcPr>
                  <w:tcW w:w="1111" w:type="dxa"/>
                  <w:vMerge w:val="restart"/>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1043" w:type="dxa"/>
                  <w:vMerge w:val="restart"/>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二、规模</w:t>
                  </w:r>
                </w:p>
              </w:tc>
              <w:tc>
                <w:tcPr>
                  <w:tcW w:w="4453"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2、生产、处置或储存能力增大30%及以上的</w:t>
                  </w:r>
                </w:p>
              </w:tc>
              <w:tc>
                <w:tcPr>
                  <w:tcW w:w="2455" w:type="dxa"/>
                  <w:vMerge w:val="continue"/>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111" w:type="dxa"/>
                  <w:vMerge w:val="continue"/>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1043" w:type="dxa"/>
                  <w:vMerge w:val="continue"/>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4453"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3、生产、处置或储存能力增大，导致废水第一类污染物排放量增加的</w:t>
                  </w:r>
                </w:p>
              </w:tc>
              <w:tc>
                <w:tcPr>
                  <w:tcW w:w="2455" w:type="dxa"/>
                  <w:vMerge w:val="continue"/>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111" w:type="dxa"/>
                  <w:vMerge w:val="continue"/>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continue"/>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4453"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2455" w:type="dxa"/>
                  <w:vMerge w:val="continue"/>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111" w:type="dxa"/>
                  <w:vMerge w:val="continue"/>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三、地点</w:t>
                  </w:r>
                </w:p>
              </w:tc>
              <w:tc>
                <w:tcPr>
                  <w:tcW w:w="4453"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5、重新选址；在原厂址附近调整（包括总平面布置变化）导致环境防护距离范围变化且新增敏感点的</w:t>
                  </w:r>
                </w:p>
              </w:tc>
              <w:tc>
                <w:tcPr>
                  <w:tcW w:w="2455"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项目选址不变</w:t>
                  </w:r>
                </w:p>
              </w:tc>
              <w:tc>
                <w:tcPr>
                  <w:tcW w:w="1111"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restart"/>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四、生产工艺</w:t>
                  </w:r>
                </w:p>
              </w:tc>
              <w:tc>
                <w:tcPr>
                  <w:tcW w:w="4453"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6、新增产品品种或生产工艺（含主要生产装置、设备及配套设施）、主要原辅材料、燃料变化，导致以下情形之一：</w:t>
                  </w:r>
                </w:p>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　　（1）新增排放污染物种类的（毒性、挥发性降低的除外）；</w:t>
                  </w:r>
                </w:p>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　　（2）位于环境质量不达标区的建设项目相应污染物排放量增加的；</w:t>
                  </w:r>
                </w:p>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　　（3）废水第一类污染物排放量增加的；</w:t>
                  </w:r>
                </w:p>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　　（4）其他污染物排放量增加10%及以上的</w:t>
                  </w:r>
                </w:p>
              </w:tc>
              <w:tc>
                <w:tcPr>
                  <w:tcW w:w="2455"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不涉及</w:t>
                  </w:r>
                </w:p>
              </w:tc>
              <w:tc>
                <w:tcPr>
                  <w:tcW w:w="1111"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043" w:type="dxa"/>
                  <w:vMerge w:val="continue"/>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4453"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7、物料运输、装卸、贮存方式变化，导致大气污染物无组织排放量增加10%及以上的</w:t>
                  </w:r>
                </w:p>
              </w:tc>
              <w:tc>
                <w:tcPr>
                  <w:tcW w:w="2455"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物料运输、装卸、贮存方式不变</w:t>
                  </w:r>
                </w:p>
              </w:tc>
              <w:tc>
                <w:tcPr>
                  <w:tcW w:w="1111"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restart"/>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五、环境保护措施</w:t>
                  </w:r>
                </w:p>
              </w:tc>
              <w:tc>
                <w:tcPr>
                  <w:tcW w:w="4453"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8、废气、废水污染防治措施变化，导致第6条中所列情形之一（废气无组织排放改为有组织排放、污染防治措施强化或改进的除外）或大气污染物无组织排放量增加10%及以上的</w:t>
                  </w:r>
                </w:p>
              </w:tc>
              <w:tc>
                <w:tcPr>
                  <w:tcW w:w="2455"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废气、废水污染防治措施未发生变化</w:t>
                  </w:r>
                </w:p>
              </w:tc>
              <w:tc>
                <w:tcPr>
                  <w:tcW w:w="1111"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043" w:type="dxa"/>
                  <w:vMerge w:val="continue"/>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4453"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9、新增废水直接排放口；废水由间接排放改为直接排放；废水直接排放口位置变化，导致不利环境影响加重的</w:t>
                  </w:r>
                </w:p>
              </w:tc>
              <w:tc>
                <w:tcPr>
                  <w:tcW w:w="2455"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未发生变化</w:t>
                  </w:r>
                </w:p>
              </w:tc>
              <w:tc>
                <w:tcPr>
                  <w:tcW w:w="1111"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continue"/>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4453"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10、新增废气主要排放口（废气无组织排放改为有组织排放的除外）；主要排放口排气筒高度降低10%及以上的</w:t>
                  </w:r>
                </w:p>
              </w:tc>
              <w:tc>
                <w:tcPr>
                  <w:tcW w:w="2455"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未发生变化</w:t>
                  </w:r>
                </w:p>
              </w:tc>
              <w:tc>
                <w:tcPr>
                  <w:tcW w:w="1111"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43" w:type="dxa"/>
                  <w:vMerge w:val="continue"/>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4453"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11、噪声、土壤或地下水污染防治措施变化，导致不利环境影响加重的</w:t>
                  </w:r>
                </w:p>
              </w:tc>
              <w:tc>
                <w:tcPr>
                  <w:tcW w:w="2455"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未发生变化</w:t>
                  </w:r>
                </w:p>
              </w:tc>
              <w:tc>
                <w:tcPr>
                  <w:tcW w:w="1111"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continue"/>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4453"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12、固体废物利用处置方式由委托外单位利用处置改为自行利用处置的（自行利用处置设施单独开展环境影响评价的除外）；固体废物自行处置方式变化，导致不利环境影响加重的</w:t>
                  </w:r>
                </w:p>
              </w:tc>
              <w:tc>
                <w:tcPr>
                  <w:tcW w:w="2455"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固体废物利用处置方式未发生变化，均委外处置</w:t>
                  </w:r>
                </w:p>
              </w:tc>
              <w:tc>
                <w:tcPr>
                  <w:tcW w:w="1111"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1043" w:type="dxa"/>
                  <w:vMerge w:val="continue"/>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4453"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13、事故废水暂存能力或拦截设施变化，导致环境风险防范能力弱化或降低的</w:t>
                  </w:r>
                </w:p>
              </w:tc>
              <w:tc>
                <w:tcPr>
                  <w:tcW w:w="2455"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未发生变化</w:t>
                  </w:r>
                </w:p>
              </w:tc>
              <w:tc>
                <w:tcPr>
                  <w:tcW w:w="1111" w:type="dxa"/>
                  <w:noWrap w:val="0"/>
                  <w:vAlign w:val="center"/>
                </w:tcPr>
                <w:p>
                  <w:pPr>
                    <w:pStyle w:val="26"/>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不属于</w:t>
                  </w:r>
                </w:p>
              </w:tc>
            </w:tr>
          </w:tbl>
          <w:p>
            <w:pPr>
              <w:pStyle w:val="21"/>
              <w:spacing w:after="0" w:line="360" w:lineRule="auto"/>
              <w:ind w:left="0" w:leftChars="0" w:firstLine="480" w:firstLineChars="200"/>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实际建设内容与环评申报内容保持一致。因此，根据《建设项目环境保护管理条例》本项目不属于重大变更，满足验收条件。</w:t>
            </w:r>
          </w:p>
          <w:p>
            <w:pPr>
              <w:pStyle w:val="21"/>
              <w:spacing w:after="0" w:line="360" w:lineRule="auto"/>
              <w:ind w:left="0" w:leftChars="0" w:firstLine="480" w:firstLineChars="200"/>
              <w:rPr>
                <w:rFonts w:hint="default" w:ascii="Times New Roman" w:hAnsi="Times New Roman" w:cs="Times New Roman"/>
                <w:color w:val="000000" w:themeColor="text1"/>
                <w:sz w:val="24"/>
              </w:rPr>
            </w:pPr>
          </w:p>
          <w:p>
            <w:pPr>
              <w:pStyle w:val="21"/>
              <w:spacing w:after="0" w:line="360" w:lineRule="auto"/>
              <w:ind w:left="0" w:leftChars="0" w:firstLine="480" w:firstLineChars="200"/>
              <w:rPr>
                <w:rFonts w:hint="default" w:ascii="Times New Roman" w:hAnsi="Times New Roman" w:cs="Times New Roman"/>
                <w:color w:val="000000" w:themeColor="text1"/>
                <w:sz w:val="24"/>
              </w:rPr>
            </w:pPr>
          </w:p>
          <w:p>
            <w:pPr>
              <w:pStyle w:val="21"/>
              <w:spacing w:after="0" w:line="360" w:lineRule="auto"/>
              <w:ind w:left="0" w:leftChars="0" w:firstLine="480" w:firstLineChars="200"/>
              <w:rPr>
                <w:rFonts w:hint="default" w:ascii="Times New Roman" w:hAnsi="Times New Roman" w:cs="Times New Roman"/>
                <w:color w:val="000000" w:themeColor="text1"/>
                <w:sz w:val="24"/>
              </w:rPr>
            </w:pPr>
          </w:p>
          <w:p>
            <w:pPr>
              <w:pStyle w:val="21"/>
              <w:spacing w:after="0" w:line="360" w:lineRule="auto"/>
              <w:ind w:left="0" w:leftChars="0" w:firstLine="480" w:firstLineChars="200"/>
              <w:rPr>
                <w:rFonts w:hint="default" w:ascii="Times New Roman" w:hAnsi="Times New Roman" w:cs="Times New Roman"/>
                <w:color w:val="000000" w:themeColor="text1"/>
                <w:sz w:val="24"/>
              </w:rPr>
            </w:pPr>
          </w:p>
          <w:p>
            <w:pPr>
              <w:pStyle w:val="21"/>
              <w:spacing w:after="0" w:line="360" w:lineRule="auto"/>
              <w:ind w:left="0" w:leftChars="0" w:firstLine="480" w:firstLineChars="200"/>
              <w:rPr>
                <w:rFonts w:hint="default" w:ascii="Times New Roman" w:hAnsi="Times New Roman" w:cs="Times New Roman"/>
                <w:color w:val="000000" w:themeColor="text1"/>
                <w:sz w:val="24"/>
              </w:rPr>
            </w:pPr>
          </w:p>
          <w:p>
            <w:pPr>
              <w:pStyle w:val="21"/>
              <w:spacing w:after="0" w:line="360" w:lineRule="auto"/>
              <w:ind w:left="0" w:leftChars="0" w:firstLine="480" w:firstLineChars="200"/>
              <w:rPr>
                <w:rFonts w:hint="default" w:ascii="Times New Roman" w:hAnsi="Times New Roman" w:cs="Times New Roman"/>
                <w:color w:val="000000" w:themeColor="text1"/>
                <w:sz w:val="24"/>
              </w:rPr>
            </w:pPr>
          </w:p>
          <w:p>
            <w:pPr>
              <w:pStyle w:val="21"/>
              <w:spacing w:after="0" w:line="360" w:lineRule="auto"/>
              <w:ind w:left="0" w:leftChars="0" w:firstLine="480" w:firstLineChars="200"/>
              <w:rPr>
                <w:rFonts w:hint="default" w:ascii="Times New Roman" w:hAnsi="Times New Roman" w:cs="Times New Roman"/>
                <w:color w:val="000000" w:themeColor="text1"/>
                <w:sz w:val="24"/>
              </w:rPr>
            </w:pPr>
          </w:p>
          <w:p>
            <w:pPr>
              <w:pStyle w:val="21"/>
              <w:spacing w:after="0" w:line="360" w:lineRule="auto"/>
              <w:ind w:left="0" w:leftChars="0" w:firstLine="480" w:firstLineChars="200"/>
              <w:rPr>
                <w:rFonts w:hint="default" w:ascii="Times New Roman" w:hAnsi="Times New Roman" w:cs="Times New Roman"/>
                <w:color w:val="000000" w:themeColor="text1"/>
                <w:sz w:val="24"/>
              </w:rPr>
            </w:pPr>
          </w:p>
          <w:p>
            <w:pPr>
              <w:pStyle w:val="21"/>
              <w:spacing w:after="0" w:line="360" w:lineRule="auto"/>
              <w:ind w:left="0" w:leftChars="0" w:firstLine="0" w:firstLineChars="0"/>
              <w:rPr>
                <w:rFonts w:hint="default" w:ascii="Times New Roman" w:hAnsi="Times New Roman" w:cs="Times New Roman"/>
                <w:color w:val="000000" w:themeColor="text1"/>
                <w:sz w:val="24"/>
              </w:rPr>
            </w:pPr>
          </w:p>
          <w:p>
            <w:pPr>
              <w:pStyle w:val="21"/>
              <w:spacing w:after="0" w:line="360" w:lineRule="auto"/>
              <w:ind w:left="0" w:leftChars="0" w:firstLine="480" w:firstLineChars="200"/>
              <w:rPr>
                <w:rFonts w:hint="default" w:ascii="Times New Roman" w:hAnsi="Times New Roman" w:cs="Times New Roman"/>
                <w:color w:val="000000" w:themeColor="text1"/>
                <w:sz w:val="24"/>
              </w:rPr>
            </w:pPr>
          </w:p>
          <w:p>
            <w:pPr>
              <w:pStyle w:val="21"/>
              <w:spacing w:after="0" w:line="360" w:lineRule="auto"/>
              <w:ind w:left="0" w:leftChars="0" w:firstLine="480" w:firstLineChars="200"/>
              <w:rPr>
                <w:rFonts w:hint="default" w:ascii="Times New Roman" w:hAnsi="Times New Roman" w:cs="Times New Roman"/>
                <w:color w:val="000000" w:themeColor="text1"/>
                <w:sz w:val="24"/>
              </w:rPr>
            </w:pPr>
          </w:p>
          <w:p>
            <w:pPr>
              <w:pStyle w:val="21"/>
              <w:spacing w:after="0" w:line="360" w:lineRule="auto"/>
              <w:ind w:left="0" w:leftChars="0" w:firstLine="480" w:firstLineChars="200"/>
              <w:rPr>
                <w:rFonts w:hint="default" w:ascii="Times New Roman" w:hAnsi="Times New Roman" w:cs="Times New Roman"/>
                <w:color w:val="000000" w:themeColor="text1"/>
                <w:sz w:val="24"/>
              </w:rPr>
            </w:pPr>
          </w:p>
          <w:p>
            <w:pPr>
              <w:pStyle w:val="21"/>
              <w:spacing w:after="0" w:line="360" w:lineRule="auto"/>
              <w:ind w:left="0" w:leftChars="0" w:firstLine="0" w:firstLineChars="0"/>
              <w:rPr>
                <w:rFonts w:hint="default" w:ascii="Times New Roman" w:hAnsi="Times New Roman" w:cs="Times New Roman"/>
                <w:color w:val="000000" w:themeColor="text1"/>
                <w:sz w:val="24"/>
                <w:lang w:eastAsia="zh-CN"/>
              </w:rPr>
            </w:pPr>
          </w:p>
          <w:p>
            <w:pPr>
              <w:pStyle w:val="21"/>
              <w:spacing w:after="0" w:line="360" w:lineRule="auto"/>
              <w:ind w:left="0" w:leftChars="0" w:firstLine="0" w:firstLineChars="0"/>
              <w:rPr>
                <w:rFonts w:hint="default" w:ascii="Times New Roman" w:hAnsi="Times New Roman" w:cs="Times New Roman"/>
                <w:color w:val="000000" w:themeColor="text1"/>
                <w:sz w:val="24"/>
                <w:lang w:eastAsia="zh-CN"/>
              </w:rPr>
            </w:pPr>
          </w:p>
          <w:p>
            <w:pPr>
              <w:pStyle w:val="21"/>
              <w:spacing w:after="0" w:line="360" w:lineRule="auto"/>
              <w:ind w:left="0" w:leftChars="0" w:firstLine="0" w:firstLineChars="0"/>
              <w:rPr>
                <w:rFonts w:hint="default" w:ascii="Times New Roman" w:hAnsi="Times New Roman" w:cs="Times New Roman"/>
                <w:color w:val="000000" w:themeColor="text1"/>
                <w:sz w:val="24"/>
                <w:lang w:eastAsia="zh-CN"/>
              </w:rPr>
            </w:pPr>
          </w:p>
          <w:p>
            <w:pPr>
              <w:pStyle w:val="21"/>
              <w:spacing w:after="0" w:line="360" w:lineRule="auto"/>
              <w:ind w:left="0" w:leftChars="0" w:firstLine="0" w:firstLineChars="0"/>
              <w:rPr>
                <w:rFonts w:hint="default" w:ascii="Times New Roman" w:hAnsi="Times New Roman" w:cs="Times New Roman"/>
                <w:color w:val="000000" w:themeColor="text1"/>
                <w:sz w:val="24"/>
                <w:lang w:eastAsia="zh-CN"/>
              </w:rPr>
            </w:pPr>
          </w:p>
          <w:p>
            <w:pPr>
              <w:pStyle w:val="21"/>
              <w:spacing w:after="0" w:line="360" w:lineRule="auto"/>
              <w:ind w:left="0" w:leftChars="0" w:firstLine="0" w:firstLineChars="0"/>
              <w:rPr>
                <w:rFonts w:hint="default" w:ascii="Times New Roman" w:hAnsi="Times New Roman" w:cs="Times New Roman"/>
                <w:color w:val="000000" w:themeColor="text1"/>
                <w:sz w:val="24"/>
                <w:lang w:eastAsia="zh-CN"/>
              </w:rPr>
            </w:pPr>
          </w:p>
          <w:p>
            <w:pPr>
              <w:pStyle w:val="21"/>
              <w:spacing w:after="0" w:line="360" w:lineRule="auto"/>
              <w:ind w:left="0" w:leftChars="0" w:firstLine="0" w:firstLineChars="0"/>
              <w:rPr>
                <w:rFonts w:hint="default" w:ascii="Times New Roman" w:hAnsi="Times New Roman" w:cs="Times New Roman" w:eastAsiaTheme="minorEastAsia"/>
                <w:color w:val="000000" w:themeColor="text1"/>
                <w:sz w:val="24"/>
                <w:lang w:eastAsia="zh-CN"/>
              </w:rPr>
            </w:pPr>
          </w:p>
        </w:tc>
      </w:tr>
    </w:tbl>
    <w:p>
      <w:pPr>
        <w:widowControl/>
        <w:jc w:val="left"/>
        <w:rPr>
          <w:rFonts w:hint="default" w:ascii="Times New Roman" w:hAnsi="Times New Roman" w:cs="Times New Roman" w:eastAsiaTheme="minorEastAsia"/>
          <w:b/>
          <w:sz w:val="28"/>
          <w:szCs w:val="28"/>
          <w:lang w:eastAsia="zh-CN"/>
        </w:rPr>
      </w:pPr>
      <w:r>
        <w:rPr>
          <w:rFonts w:hint="default" w:ascii="Times New Roman" w:hAnsi="Times New Roman" w:cs="Times New Roman"/>
          <w:b/>
          <w:sz w:val="28"/>
          <w:szCs w:val="28"/>
        </w:rPr>
        <w:t xml:space="preserve">表三  </w:t>
      </w:r>
      <w:r>
        <w:rPr>
          <w:rFonts w:hint="default" w:ascii="Times New Roman" w:hAnsi="Times New Roman" w:cs="Times New Roman"/>
          <w:b/>
          <w:sz w:val="28"/>
          <w:szCs w:val="28"/>
          <w:lang w:eastAsia="zh-CN"/>
        </w:rPr>
        <w:t>环境保护设施</w:t>
      </w:r>
    </w:p>
    <w:tbl>
      <w:tblPr>
        <w:tblStyle w:val="22"/>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068" w:hRule="atLeast"/>
        </w:trPr>
        <w:tc>
          <w:tcPr>
            <w:tcW w:w="9288" w:type="dxa"/>
          </w:tcPr>
          <w:p>
            <w:pPr>
              <w:spacing w:line="360" w:lineRule="auto"/>
              <w:ind w:firstLine="482" w:firstLineChars="200"/>
              <w:rPr>
                <w:rFonts w:hint="default" w:ascii="Times New Roman" w:hAnsi="Times New Roman" w:cs="Times New Roman"/>
                <w:b/>
                <w:bCs/>
                <w:sz w:val="24"/>
              </w:rPr>
            </w:pPr>
            <w:bookmarkStart w:id="0" w:name="_Toc21890"/>
            <w:bookmarkStart w:id="1" w:name="_Toc20734"/>
            <w:bookmarkStart w:id="2" w:name="_Toc18251"/>
            <w:bookmarkStart w:id="3" w:name="_Toc24990"/>
            <w:bookmarkStart w:id="4" w:name="_Toc12457724"/>
            <w:r>
              <w:rPr>
                <w:rFonts w:hint="default" w:ascii="Times New Roman" w:hAnsi="Times New Roman" w:cs="Times New Roman"/>
                <w:b/>
                <w:bCs/>
                <w:sz w:val="24"/>
              </w:rPr>
              <w:t>1、废水污染物</w:t>
            </w:r>
            <w:r>
              <w:rPr>
                <w:rFonts w:hint="default" w:ascii="Times New Roman" w:hAnsi="Times New Roman" w:cs="Times New Roman"/>
                <w:b/>
                <w:bCs/>
                <w:sz w:val="24"/>
                <w:lang w:eastAsia="zh-CN"/>
              </w:rPr>
              <w:t>治理</w:t>
            </w:r>
            <w:r>
              <w:rPr>
                <w:rFonts w:hint="default" w:ascii="Times New Roman" w:hAnsi="Times New Roman" w:cs="Times New Roman"/>
                <w:b/>
                <w:bCs/>
                <w:sz w:val="24"/>
                <w:lang w:val="en-US" w:eastAsia="zh-CN"/>
              </w:rPr>
              <w:t>/处置设施</w:t>
            </w:r>
            <w:r>
              <w:rPr>
                <w:rFonts w:hint="default" w:ascii="Times New Roman" w:hAnsi="Times New Roman" w:cs="Times New Roman"/>
                <w:b/>
                <w:bCs/>
                <w:sz w:val="24"/>
              </w:rPr>
              <w:t>分析</w:t>
            </w:r>
          </w:p>
          <w:p>
            <w:pPr>
              <w:pStyle w:val="21"/>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cs="Times New Roman"/>
                <w:sz w:val="24"/>
                <w:szCs w:val="32"/>
                <w:lang w:eastAsia="zh-CN"/>
              </w:rPr>
            </w:pPr>
            <w:r>
              <w:rPr>
                <w:rFonts w:hint="default" w:ascii="Times New Roman" w:hAnsi="Times New Roman" w:eastAsia="宋体" w:cs="Times New Roman"/>
                <w:color w:val="000000"/>
                <w:kern w:val="0"/>
                <w:sz w:val="24"/>
                <w:szCs w:val="24"/>
                <w:lang w:val="en-US" w:eastAsia="zh-CN" w:bidi="ar"/>
              </w:rPr>
              <w:t>废水主要为职工生活污水。</w:t>
            </w:r>
          </w:p>
          <w:p>
            <w:pPr>
              <w:pStyle w:val="2"/>
              <w:jc w:val="center"/>
              <w:rPr>
                <w:rFonts w:hint="default" w:ascii="Times New Roman" w:hAnsi="Times New Roman" w:cs="Times New Roman"/>
                <w:b/>
                <w:bCs/>
                <w:color w:val="auto"/>
                <w:sz w:val="24"/>
                <w:lang w:val="en-US" w:eastAsia="zh-CN"/>
              </w:rPr>
            </w:pPr>
            <w:r>
              <w:rPr>
                <w:rFonts w:hint="default" w:ascii="Times New Roman" w:hAnsi="Times New Roman" w:cs="Times New Roman"/>
                <w:color w:val="auto"/>
                <w:sz w:val="24"/>
                <w:lang w:eastAsia="zh-CN"/>
              </w:rPr>
              <w:t>表</w:t>
            </w:r>
            <w:r>
              <w:rPr>
                <w:rFonts w:hint="default" w:ascii="Times New Roman" w:hAnsi="Times New Roman" w:cs="Times New Roman"/>
                <w:color w:val="auto"/>
                <w:sz w:val="24"/>
                <w:lang w:val="en-US" w:eastAsia="zh-CN"/>
              </w:rPr>
              <w:t xml:space="preserve">3.1 </w:t>
            </w:r>
            <w:r>
              <w:rPr>
                <w:rFonts w:hint="default" w:ascii="Times New Roman" w:hAnsi="Times New Roman" w:cs="Times New Roman"/>
                <w:b/>
                <w:bCs/>
                <w:color w:val="auto"/>
                <w:sz w:val="24"/>
              </w:rPr>
              <w:t>废</w:t>
            </w:r>
            <w:r>
              <w:rPr>
                <w:rFonts w:hint="default" w:ascii="Times New Roman" w:hAnsi="Times New Roman" w:cs="Times New Roman"/>
                <w:b/>
                <w:bCs/>
                <w:color w:val="auto"/>
                <w:sz w:val="24"/>
                <w:lang w:eastAsia="zh-CN"/>
              </w:rPr>
              <w:t>水污染物情况一览表</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7"/>
              <w:gridCol w:w="662"/>
              <w:gridCol w:w="1020"/>
              <w:gridCol w:w="641"/>
              <w:gridCol w:w="1003"/>
              <w:gridCol w:w="673"/>
              <w:gridCol w:w="1025"/>
              <w:gridCol w:w="753"/>
              <w:gridCol w:w="739"/>
              <w:gridCol w:w="895"/>
              <w:gridCol w:w="1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废水类别</w:t>
                  </w:r>
                </w:p>
              </w:tc>
              <w:tc>
                <w:tcPr>
                  <w:tcW w:w="365"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来源</w:t>
                  </w:r>
                </w:p>
              </w:tc>
              <w:tc>
                <w:tcPr>
                  <w:tcW w:w="562"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污染物种类</w:t>
                  </w:r>
                </w:p>
              </w:tc>
              <w:tc>
                <w:tcPr>
                  <w:tcW w:w="353"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排放规律</w:t>
                  </w:r>
                </w:p>
              </w:tc>
              <w:tc>
                <w:tcPr>
                  <w:tcW w:w="553"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产生量</w:t>
                  </w:r>
                </w:p>
              </w:tc>
              <w:tc>
                <w:tcPr>
                  <w:tcW w:w="371"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治理设施</w:t>
                  </w:r>
                </w:p>
              </w:tc>
              <w:tc>
                <w:tcPr>
                  <w:tcW w:w="565"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处理工艺</w:t>
                  </w:r>
                </w:p>
              </w:tc>
              <w:tc>
                <w:tcPr>
                  <w:tcW w:w="415"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处理能力</w:t>
                  </w:r>
                </w:p>
              </w:tc>
              <w:tc>
                <w:tcPr>
                  <w:tcW w:w="407" w:type="pct"/>
                  <w:vAlign w:val="center"/>
                </w:tcPr>
                <w:p>
                  <w:pPr>
                    <w:pStyle w:val="2"/>
                    <w:spacing w:line="240" w:lineRule="auto"/>
                    <w:jc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设计指标</w:t>
                  </w:r>
                </w:p>
              </w:tc>
              <w:tc>
                <w:tcPr>
                  <w:tcW w:w="493" w:type="pct"/>
                  <w:vAlign w:val="center"/>
                </w:tcPr>
                <w:p>
                  <w:pPr>
                    <w:pStyle w:val="2"/>
                    <w:spacing w:line="240" w:lineRule="auto"/>
                    <w:jc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废水回用量</w:t>
                  </w:r>
                </w:p>
              </w:tc>
              <w:tc>
                <w:tcPr>
                  <w:tcW w:w="614" w:type="pct"/>
                  <w:vAlign w:val="center"/>
                </w:tcPr>
                <w:p>
                  <w:pPr>
                    <w:pStyle w:val="2"/>
                    <w:spacing w:line="240" w:lineRule="auto"/>
                    <w:jc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排放去向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生活污水</w:t>
                  </w:r>
                </w:p>
              </w:tc>
              <w:tc>
                <w:tcPr>
                  <w:tcW w:w="365"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职工生活</w:t>
                  </w:r>
                </w:p>
              </w:tc>
              <w:tc>
                <w:tcPr>
                  <w:tcW w:w="562"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val="0"/>
                      <w:sz w:val="21"/>
                      <w:szCs w:val="21"/>
                    </w:rPr>
                    <w:t>pH、</w:t>
                  </w:r>
                  <w:r>
                    <w:rPr>
                      <w:rFonts w:hint="default" w:ascii="Times New Roman" w:hAnsi="Times New Roman" w:cs="Times New Roman"/>
                      <w:b w:val="0"/>
                      <w:bCs w:val="0"/>
                      <w:sz w:val="21"/>
                      <w:szCs w:val="21"/>
                      <w:lang w:val="en-US" w:eastAsia="zh-CN"/>
                    </w:rPr>
                    <w:t>BOD</w:t>
                  </w:r>
                  <w:r>
                    <w:rPr>
                      <w:rFonts w:hint="default" w:ascii="Times New Roman" w:hAnsi="Times New Roman" w:cs="Times New Roman"/>
                      <w:b w:val="0"/>
                      <w:bCs w:val="0"/>
                      <w:sz w:val="21"/>
                      <w:szCs w:val="21"/>
                      <w:vertAlign w:val="subscript"/>
                      <w:lang w:val="en-US" w:eastAsia="zh-CN"/>
                    </w:rPr>
                    <w:t>5</w:t>
                  </w:r>
                  <w:r>
                    <w:rPr>
                      <w:rFonts w:hint="default" w:ascii="Times New Roman" w:hAnsi="Times New Roman" w:cs="Times New Roman"/>
                      <w:b w:val="0"/>
                      <w:bCs w:val="0"/>
                      <w:sz w:val="21"/>
                      <w:szCs w:val="21"/>
                    </w:rPr>
                    <w:t>、NH</w:t>
                  </w:r>
                  <w:r>
                    <w:rPr>
                      <w:rFonts w:hint="default" w:ascii="Times New Roman" w:hAnsi="Times New Roman" w:cs="Times New Roman"/>
                      <w:b w:val="0"/>
                      <w:bCs w:val="0"/>
                      <w:sz w:val="21"/>
                      <w:szCs w:val="21"/>
                      <w:vertAlign w:val="subscript"/>
                    </w:rPr>
                    <w:t>3</w:t>
                  </w:r>
                  <w:r>
                    <w:rPr>
                      <w:rFonts w:hint="default" w:ascii="Times New Roman" w:hAnsi="Times New Roman" w:cs="Times New Roman"/>
                      <w:b w:val="0"/>
                      <w:bCs w:val="0"/>
                      <w:sz w:val="21"/>
                      <w:szCs w:val="21"/>
                    </w:rPr>
                    <w:t>-N、</w:t>
                  </w:r>
                  <w:r>
                    <w:rPr>
                      <w:rFonts w:hint="default" w:ascii="Times New Roman" w:hAnsi="Times New Roman" w:cs="Times New Roman"/>
                      <w:b w:val="0"/>
                      <w:bCs w:val="0"/>
                      <w:sz w:val="21"/>
                      <w:szCs w:val="21"/>
                      <w:lang w:val="en-US" w:eastAsia="zh-CN"/>
                    </w:rPr>
                    <w:t>SS</w:t>
                  </w:r>
                  <w:r>
                    <w:rPr>
                      <w:rFonts w:hint="default" w:ascii="Times New Roman" w:hAnsi="Times New Roman" w:cs="Times New Roman"/>
                      <w:b w:val="0"/>
                      <w:bCs w:val="0"/>
                      <w:sz w:val="21"/>
                      <w:szCs w:val="21"/>
                      <w:lang w:eastAsia="zh-CN"/>
                    </w:rPr>
                    <w:t>、</w:t>
                  </w:r>
                  <w:r>
                    <w:rPr>
                      <w:rFonts w:hint="default" w:ascii="Times New Roman" w:hAnsi="Times New Roman" w:cs="Times New Roman"/>
                      <w:b w:val="0"/>
                      <w:bCs w:val="0"/>
                      <w:sz w:val="21"/>
                      <w:szCs w:val="21"/>
                      <w:lang w:val="en-US" w:eastAsia="zh-CN"/>
                    </w:rPr>
                    <w:t>TP</w:t>
                  </w:r>
                </w:p>
              </w:tc>
              <w:tc>
                <w:tcPr>
                  <w:tcW w:w="353"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间歇</w:t>
                  </w:r>
                </w:p>
              </w:tc>
              <w:tc>
                <w:tcPr>
                  <w:tcW w:w="553"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eastAsia" w:ascii="Times New Roman" w:cs="Times New Roman"/>
                      <w:b w:val="0"/>
                      <w:bCs/>
                      <w:color w:val="auto"/>
                      <w:sz w:val="21"/>
                      <w:szCs w:val="21"/>
                      <w:lang w:val="en-US" w:eastAsia="zh-CN"/>
                    </w:rPr>
                    <w:t>1200</w:t>
                  </w:r>
                  <w:r>
                    <w:rPr>
                      <w:rFonts w:hint="default" w:ascii="Times New Roman" w:hAnsi="Times New Roman" w:cs="Times New Roman"/>
                      <w:b w:val="0"/>
                      <w:bCs/>
                      <w:color w:val="auto"/>
                      <w:sz w:val="21"/>
                      <w:szCs w:val="21"/>
                      <w:lang w:val="en-US" w:eastAsia="zh-CN"/>
                    </w:rPr>
                    <w:t>t</w:t>
                  </w:r>
                  <w:r>
                    <w:rPr>
                      <w:rFonts w:hint="default" w:ascii="Times New Roman" w:hAnsi="Times New Roman" w:eastAsia="宋体" w:cs="Times New Roman"/>
                      <w:b w:val="0"/>
                      <w:bCs/>
                      <w:color w:val="auto"/>
                      <w:sz w:val="21"/>
                      <w:szCs w:val="21"/>
                    </w:rPr>
                    <w:t>/a</w:t>
                  </w:r>
                </w:p>
              </w:tc>
              <w:tc>
                <w:tcPr>
                  <w:tcW w:w="371"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化粪池</w:t>
                  </w:r>
                </w:p>
              </w:tc>
              <w:tc>
                <w:tcPr>
                  <w:tcW w:w="565"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化粪池</w:t>
                  </w:r>
                </w:p>
              </w:tc>
              <w:tc>
                <w:tcPr>
                  <w:tcW w:w="415"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10t/d</w:t>
                  </w:r>
                </w:p>
              </w:tc>
              <w:tc>
                <w:tcPr>
                  <w:tcW w:w="407"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10t/d</w:t>
                  </w:r>
                </w:p>
              </w:tc>
              <w:tc>
                <w:tcPr>
                  <w:tcW w:w="493"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w:t>
                  </w:r>
                </w:p>
              </w:tc>
              <w:tc>
                <w:tcPr>
                  <w:tcW w:w="614"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eastAsia="宋体" w:cs="Times New Roman"/>
                      <w:b w:val="0"/>
                      <w:bCs/>
                      <w:color w:val="auto"/>
                      <w:sz w:val="21"/>
                      <w:szCs w:val="21"/>
                      <w:vertAlign w:val="baseline"/>
                      <w:lang w:val="en-US" w:eastAsia="zh-CN"/>
                    </w:rPr>
                    <w:t>接入周边市政污水管网纳入杭埠镇污水处理厂</w:t>
                  </w:r>
                </w:p>
              </w:tc>
            </w:tr>
          </w:tbl>
          <w:p>
            <w:p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rPr>
              <w:t>2、废气污染物</w:t>
            </w:r>
            <w:r>
              <w:rPr>
                <w:rFonts w:hint="default" w:ascii="Times New Roman" w:hAnsi="Times New Roman" w:cs="Times New Roman"/>
                <w:b/>
                <w:bCs/>
                <w:sz w:val="24"/>
                <w:lang w:eastAsia="zh-CN"/>
              </w:rPr>
              <w:t>治理</w:t>
            </w:r>
            <w:r>
              <w:rPr>
                <w:rFonts w:hint="default" w:ascii="Times New Roman" w:hAnsi="Times New Roman" w:cs="Times New Roman"/>
                <w:b/>
                <w:bCs/>
                <w:sz w:val="24"/>
                <w:lang w:val="en-US" w:eastAsia="zh-CN"/>
              </w:rPr>
              <w:t>/处置设施</w:t>
            </w:r>
            <w:r>
              <w:rPr>
                <w:rFonts w:hint="default" w:ascii="Times New Roman" w:hAnsi="Times New Roman" w:cs="Times New Roman"/>
                <w:b/>
                <w:bCs/>
                <w:sz w:val="24"/>
              </w:rPr>
              <w:t>分析</w:t>
            </w:r>
          </w:p>
          <w:p>
            <w:pPr>
              <w:adjustRightInd w:val="0"/>
              <w:spacing w:line="360" w:lineRule="auto"/>
              <w:ind w:firstLine="480" w:firstLineChars="200"/>
              <w:rPr>
                <w:rFonts w:hint="default" w:ascii="Times New Roman" w:hAnsi="Times New Roman" w:cs="Times New Roman"/>
                <w:b w:val="0"/>
                <w:bCs w:val="0"/>
                <w:sz w:val="24"/>
                <w:lang w:val="en-US" w:eastAsia="zh-CN"/>
              </w:rPr>
            </w:pPr>
            <w:r>
              <w:rPr>
                <w:rFonts w:hint="default" w:ascii="Times New Roman" w:hAnsi="Times New Roman" w:eastAsia="宋体" w:cs="Times New Roman"/>
                <w:color w:val="auto"/>
                <w:sz w:val="24"/>
                <w:lang w:eastAsia="zh-CN"/>
              </w:rPr>
              <w:t>废气主要为烘干、筛分废气，燃料废气，搅拌、包装粉尘，筒仓粉尘，运输扬尘，食堂油烟</w:t>
            </w:r>
            <w:r>
              <w:rPr>
                <w:rFonts w:hint="default" w:ascii="Times New Roman" w:hAnsi="Times New Roman" w:cs="Times New Roman"/>
                <w:b w:val="0"/>
                <w:bCs w:val="0"/>
                <w:sz w:val="24"/>
                <w:lang w:val="en-US" w:eastAsia="zh-CN"/>
              </w:rPr>
              <w:t>，详见下表。</w:t>
            </w:r>
          </w:p>
          <w:p>
            <w:pPr>
              <w:pStyle w:val="2"/>
              <w:jc w:val="center"/>
              <w:rPr>
                <w:rFonts w:hint="default" w:ascii="Times New Roman" w:hAnsi="Times New Roman" w:eastAsia="宋体" w:cs="Times New Roman"/>
                <w:color w:val="000000" w:themeColor="text1"/>
                <w:sz w:val="24"/>
                <w:vertAlign w:val="baseline"/>
                <w:lang w:val="en-US" w:eastAsia="zh-CN"/>
              </w:rPr>
            </w:pPr>
            <w:r>
              <w:rPr>
                <w:rFonts w:hint="default" w:ascii="Times New Roman" w:hAnsi="Times New Roman" w:cs="Times New Roman"/>
                <w:color w:val="000000" w:themeColor="text1"/>
                <w:sz w:val="24"/>
                <w:lang w:eastAsia="zh-CN"/>
              </w:rPr>
              <w:t>表</w:t>
            </w:r>
            <w:r>
              <w:rPr>
                <w:rFonts w:hint="default" w:ascii="Times New Roman" w:hAnsi="Times New Roman" w:cs="Times New Roman"/>
                <w:color w:val="000000" w:themeColor="text1"/>
                <w:sz w:val="24"/>
                <w:lang w:val="en-US" w:eastAsia="zh-CN"/>
              </w:rPr>
              <w:t xml:space="preserve">3.2 </w:t>
            </w:r>
            <w:r>
              <w:rPr>
                <w:rFonts w:hint="default" w:ascii="Times New Roman" w:hAnsi="Times New Roman" w:cs="Times New Roman"/>
                <w:b/>
                <w:bCs/>
                <w:sz w:val="24"/>
              </w:rPr>
              <w:t>废</w:t>
            </w:r>
            <w:r>
              <w:rPr>
                <w:rFonts w:hint="default" w:ascii="Times New Roman" w:hAnsi="Times New Roman" w:cs="Times New Roman"/>
                <w:b/>
                <w:bCs/>
                <w:sz w:val="24"/>
                <w:lang w:eastAsia="zh-CN"/>
              </w:rPr>
              <w:t>气污染物情况一览表</w:t>
            </w:r>
          </w:p>
          <w:tbl>
            <w:tblPr>
              <w:tblStyle w:val="2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809"/>
              <w:gridCol w:w="832"/>
              <w:gridCol w:w="667"/>
              <w:gridCol w:w="932"/>
              <w:gridCol w:w="810"/>
              <w:gridCol w:w="1031"/>
              <w:gridCol w:w="1178"/>
              <w:gridCol w:w="703"/>
              <w:gridCol w:w="1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废气名称</w:t>
                  </w:r>
                </w:p>
              </w:tc>
              <w:tc>
                <w:tcPr>
                  <w:tcW w:w="446"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来源</w:t>
                  </w:r>
                </w:p>
              </w:tc>
              <w:tc>
                <w:tcPr>
                  <w:tcW w:w="459"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污染物种类</w:t>
                  </w:r>
                </w:p>
              </w:tc>
              <w:tc>
                <w:tcPr>
                  <w:tcW w:w="368"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排放方式</w:t>
                  </w:r>
                </w:p>
              </w:tc>
              <w:tc>
                <w:tcPr>
                  <w:tcW w:w="514"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治理设施</w:t>
                  </w:r>
                </w:p>
              </w:tc>
              <w:tc>
                <w:tcPr>
                  <w:tcW w:w="447"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工艺与规模</w:t>
                  </w:r>
                </w:p>
              </w:tc>
              <w:tc>
                <w:tcPr>
                  <w:tcW w:w="569"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设计指标</w:t>
                  </w:r>
                </w:p>
              </w:tc>
              <w:tc>
                <w:tcPr>
                  <w:tcW w:w="650"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排气筒高度/内径尺寸</w:t>
                  </w:r>
                </w:p>
              </w:tc>
              <w:tc>
                <w:tcPr>
                  <w:tcW w:w="388"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排放去向</w:t>
                  </w:r>
                </w:p>
              </w:tc>
              <w:tc>
                <w:tcPr>
                  <w:tcW w:w="709"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治理设施监测点设置/开孔情况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cs="Times New Roman"/>
                      <w:sz w:val="21"/>
                      <w:szCs w:val="21"/>
                      <w:lang w:val="en-US" w:eastAsia="zh-CN"/>
                    </w:rPr>
                    <w:t>涂布</w:t>
                  </w:r>
                  <w:r>
                    <w:rPr>
                      <w:rFonts w:ascii="Times New Roman" w:hAnsi="Times New Roman" w:cs="Times New Roman"/>
                      <w:sz w:val="21"/>
                      <w:szCs w:val="21"/>
                    </w:rPr>
                    <w:t>烘干废气</w:t>
                  </w:r>
                </w:p>
              </w:tc>
              <w:tc>
                <w:tcPr>
                  <w:tcW w:w="446"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eastAsia="宋体" w:cs="Times New Roman"/>
                      <w:b w:val="0"/>
                      <w:bCs/>
                      <w:color w:val="000000" w:themeColor="text1"/>
                      <w:sz w:val="21"/>
                      <w:szCs w:val="21"/>
                      <w:vertAlign w:val="baseline"/>
                      <w:lang w:val="en-US" w:eastAsia="zh-CN"/>
                    </w:rPr>
                    <w:t>抛丸工序</w:t>
                  </w:r>
                </w:p>
              </w:tc>
              <w:tc>
                <w:tcPr>
                  <w:tcW w:w="83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cs="Times New Roman"/>
                      <w:sz w:val="21"/>
                      <w:szCs w:val="21"/>
                      <w:lang w:val="en-US" w:eastAsia="zh-CN"/>
                    </w:rPr>
                    <w:t>非甲烷总烃</w:t>
                  </w:r>
                </w:p>
              </w:tc>
              <w:tc>
                <w:tcPr>
                  <w:tcW w:w="368"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有组织</w:t>
                  </w:r>
                </w:p>
              </w:tc>
              <w:tc>
                <w:tcPr>
                  <w:tcW w:w="514"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eastAsia="宋体" w:cs="Times New Roman"/>
                      <w:b w:val="0"/>
                      <w:bCs/>
                      <w:color w:val="000000" w:themeColor="text1"/>
                      <w:sz w:val="21"/>
                      <w:szCs w:val="21"/>
                      <w:vertAlign w:val="baseline"/>
                      <w:lang w:val="en-US" w:eastAsia="zh-CN"/>
                    </w:rPr>
                    <w:t>NMP回收装置+活性炭吸附+15m排气筒</w:t>
                  </w:r>
                </w:p>
              </w:tc>
              <w:tc>
                <w:tcPr>
                  <w:tcW w:w="447"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吸附装置</w:t>
                  </w:r>
                </w:p>
              </w:tc>
              <w:tc>
                <w:tcPr>
                  <w:tcW w:w="569"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风机风量</w:t>
                  </w:r>
                  <w:r>
                    <w:rPr>
                      <w:rFonts w:hint="eastAsia" w:ascii="Times New Roman" w:cs="Times New Roman"/>
                      <w:b w:val="0"/>
                      <w:bCs/>
                      <w:color w:val="000000" w:themeColor="text1"/>
                      <w:sz w:val="21"/>
                      <w:szCs w:val="21"/>
                      <w:vertAlign w:val="baseline"/>
                      <w:lang w:val="en-US" w:eastAsia="zh-CN"/>
                    </w:rPr>
                    <w:t>10</w:t>
                  </w:r>
                  <w:r>
                    <w:rPr>
                      <w:rFonts w:hint="default" w:ascii="Times New Roman" w:hAnsi="Times New Roman" w:cs="Times New Roman"/>
                      <w:b w:val="0"/>
                      <w:bCs/>
                      <w:color w:val="000000" w:themeColor="text1"/>
                      <w:sz w:val="21"/>
                      <w:szCs w:val="21"/>
                      <w:vertAlign w:val="baseline"/>
                      <w:lang w:val="en-US" w:eastAsia="zh-CN"/>
                    </w:rPr>
                    <w:t>000m</w:t>
                  </w:r>
                  <w:r>
                    <w:rPr>
                      <w:rFonts w:hint="default" w:ascii="Times New Roman" w:hAnsi="Times New Roman" w:cs="Times New Roman"/>
                      <w:b w:val="0"/>
                      <w:bCs/>
                      <w:color w:val="000000" w:themeColor="text1"/>
                      <w:sz w:val="21"/>
                      <w:szCs w:val="21"/>
                      <w:vertAlign w:val="superscript"/>
                      <w:lang w:val="en-US" w:eastAsia="zh-CN"/>
                    </w:rPr>
                    <w:t>3</w:t>
                  </w:r>
                  <w:r>
                    <w:rPr>
                      <w:rFonts w:hint="default" w:ascii="Times New Roman" w:hAnsi="Times New Roman" w:cs="Times New Roman"/>
                      <w:b w:val="0"/>
                      <w:bCs/>
                      <w:color w:val="000000" w:themeColor="text1"/>
                      <w:sz w:val="21"/>
                      <w:szCs w:val="21"/>
                      <w:vertAlign w:val="baseline"/>
                      <w:lang w:val="en-US" w:eastAsia="zh-CN"/>
                    </w:rPr>
                    <w:t>/h</w:t>
                  </w:r>
                </w:p>
              </w:tc>
              <w:tc>
                <w:tcPr>
                  <w:tcW w:w="650"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15m/0.5m</w:t>
                  </w:r>
                </w:p>
              </w:tc>
              <w:tc>
                <w:tcPr>
                  <w:tcW w:w="388"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大气</w:t>
                  </w:r>
                </w:p>
              </w:tc>
              <w:tc>
                <w:tcPr>
                  <w:tcW w:w="709"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已开孔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lang w:val="en-US" w:eastAsia="zh-CN"/>
                    </w:rPr>
                  </w:pPr>
                  <w:r>
                    <w:rPr>
                      <w:rFonts w:ascii="Times New Roman" w:hAnsi="Times New Roman" w:cs="Times New Roman"/>
                      <w:sz w:val="21"/>
                      <w:szCs w:val="21"/>
                    </w:rPr>
                    <w:t>注液废气</w:t>
                  </w:r>
                </w:p>
              </w:tc>
              <w:tc>
                <w:tcPr>
                  <w:tcW w:w="446" w:type="pct"/>
                  <w:vAlign w:val="center"/>
                </w:tcPr>
                <w:p>
                  <w:pPr>
                    <w:pStyle w:val="2"/>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高压除尘工序</w:t>
                  </w:r>
                </w:p>
              </w:tc>
              <w:tc>
                <w:tcPr>
                  <w:tcW w:w="83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cs="Times New Roman"/>
                      <w:sz w:val="21"/>
                      <w:szCs w:val="21"/>
                      <w:lang w:val="en-US" w:eastAsia="zh-CN"/>
                    </w:rPr>
                    <w:t>非甲烷总烃</w:t>
                  </w:r>
                </w:p>
              </w:tc>
              <w:tc>
                <w:tcPr>
                  <w:tcW w:w="368" w:type="pct"/>
                  <w:vAlign w:val="center"/>
                </w:tcPr>
                <w:p>
                  <w:pPr>
                    <w:pStyle w:val="2"/>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有</w:t>
                  </w:r>
                  <w:r>
                    <w:rPr>
                      <w:rFonts w:hint="default" w:ascii="Times New Roman" w:hAnsi="Times New Roman" w:cs="Times New Roman"/>
                      <w:b w:val="0"/>
                      <w:bCs/>
                      <w:color w:val="000000" w:themeColor="text1"/>
                      <w:sz w:val="21"/>
                      <w:szCs w:val="21"/>
                      <w:vertAlign w:val="baseline"/>
                      <w:lang w:val="en-US" w:eastAsia="zh-CN"/>
                    </w:rPr>
                    <w:t>组织</w:t>
                  </w:r>
                </w:p>
              </w:tc>
              <w:tc>
                <w:tcPr>
                  <w:tcW w:w="514" w:type="pct"/>
                  <w:vAlign w:val="center"/>
                </w:tcPr>
                <w:p>
                  <w:pPr>
                    <w:pStyle w:val="2"/>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eastAsia" w:cs="Times New Roman"/>
                      <w:b w:val="0"/>
                      <w:bCs/>
                      <w:sz w:val="21"/>
                      <w:szCs w:val="21"/>
                      <w:lang w:eastAsia="zh-CN"/>
                    </w:rPr>
                    <w:t>两级</w:t>
                  </w:r>
                  <w:r>
                    <w:rPr>
                      <w:rFonts w:ascii="Times New Roman" w:hAnsi="Times New Roman" w:cs="Times New Roman"/>
                      <w:b w:val="0"/>
                      <w:bCs/>
                      <w:sz w:val="21"/>
                      <w:szCs w:val="21"/>
                    </w:rPr>
                    <w:t>活性炭吸附装置+15m排气筒</w:t>
                  </w:r>
                </w:p>
              </w:tc>
              <w:tc>
                <w:tcPr>
                  <w:tcW w:w="447" w:type="pct"/>
                  <w:vAlign w:val="center"/>
                </w:tcPr>
                <w:p>
                  <w:pPr>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吸附装置</w:t>
                  </w:r>
                </w:p>
              </w:tc>
              <w:tc>
                <w:tcPr>
                  <w:tcW w:w="569" w:type="pct"/>
                  <w:vAlign w:val="center"/>
                </w:tcPr>
                <w:p>
                  <w:pPr>
                    <w:pStyle w:val="2"/>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风机风量</w:t>
                  </w:r>
                  <w:r>
                    <w:rPr>
                      <w:rFonts w:hint="eastAsia" w:ascii="Times New Roman" w:cs="Times New Roman"/>
                      <w:b w:val="0"/>
                      <w:bCs/>
                      <w:color w:val="000000" w:themeColor="text1"/>
                      <w:sz w:val="21"/>
                      <w:szCs w:val="21"/>
                      <w:vertAlign w:val="baseline"/>
                      <w:lang w:val="en-US" w:eastAsia="zh-CN"/>
                    </w:rPr>
                    <w:t>3</w:t>
                  </w:r>
                  <w:r>
                    <w:rPr>
                      <w:rFonts w:hint="default" w:ascii="Times New Roman" w:hAnsi="Times New Roman" w:cs="Times New Roman"/>
                      <w:b w:val="0"/>
                      <w:bCs/>
                      <w:color w:val="000000" w:themeColor="text1"/>
                      <w:sz w:val="21"/>
                      <w:szCs w:val="21"/>
                      <w:vertAlign w:val="baseline"/>
                      <w:lang w:val="en-US" w:eastAsia="zh-CN"/>
                    </w:rPr>
                    <w:t>000m</w:t>
                  </w:r>
                  <w:r>
                    <w:rPr>
                      <w:rFonts w:hint="default" w:ascii="Times New Roman" w:hAnsi="Times New Roman" w:cs="Times New Roman"/>
                      <w:b w:val="0"/>
                      <w:bCs/>
                      <w:color w:val="000000" w:themeColor="text1"/>
                      <w:sz w:val="21"/>
                      <w:szCs w:val="21"/>
                      <w:vertAlign w:val="superscript"/>
                      <w:lang w:val="en-US" w:eastAsia="zh-CN"/>
                    </w:rPr>
                    <w:t>3</w:t>
                  </w:r>
                  <w:r>
                    <w:rPr>
                      <w:rFonts w:hint="default" w:ascii="Times New Roman" w:hAnsi="Times New Roman" w:cs="Times New Roman"/>
                      <w:b w:val="0"/>
                      <w:bCs/>
                      <w:color w:val="000000" w:themeColor="text1"/>
                      <w:sz w:val="21"/>
                      <w:szCs w:val="21"/>
                      <w:vertAlign w:val="baseline"/>
                      <w:lang w:val="en-US" w:eastAsia="zh-CN"/>
                    </w:rPr>
                    <w:t>/h</w:t>
                  </w:r>
                </w:p>
              </w:tc>
              <w:tc>
                <w:tcPr>
                  <w:tcW w:w="650" w:type="pct"/>
                  <w:vAlign w:val="center"/>
                </w:tcPr>
                <w:p>
                  <w:pPr>
                    <w:pStyle w:val="2"/>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15m/0.5m</w:t>
                  </w:r>
                </w:p>
              </w:tc>
              <w:tc>
                <w:tcPr>
                  <w:tcW w:w="388" w:type="pct"/>
                  <w:vAlign w:val="center"/>
                </w:tcPr>
                <w:p>
                  <w:pPr>
                    <w:pStyle w:val="2"/>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大气</w:t>
                  </w:r>
                </w:p>
              </w:tc>
              <w:tc>
                <w:tcPr>
                  <w:tcW w:w="709" w:type="pct"/>
                  <w:vAlign w:val="center"/>
                </w:tcPr>
                <w:p>
                  <w:pPr>
                    <w:pStyle w:val="2"/>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已开孔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sz w:val="21"/>
                      <w:szCs w:val="21"/>
                      <w:lang w:val="en-US" w:eastAsia="zh-CN"/>
                    </w:rPr>
                    <w:t>投料浆料废气</w:t>
                  </w:r>
                </w:p>
              </w:tc>
              <w:tc>
                <w:tcPr>
                  <w:tcW w:w="446" w:type="pct"/>
                  <w:vAlign w:val="center"/>
                </w:tcPr>
                <w:p>
                  <w:pPr>
                    <w:pStyle w:val="2"/>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喷塑工序</w:t>
                  </w:r>
                </w:p>
              </w:tc>
              <w:tc>
                <w:tcPr>
                  <w:tcW w:w="83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sz w:val="21"/>
                      <w:szCs w:val="21"/>
                      <w:lang w:val="en-US" w:eastAsia="zh-CN"/>
                    </w:rPr>
                    <w:t>非甲烷总烃</w:t>
                  </w:r>
                </w:p>
              </w:tc>
              <w:tc>
                <w:tcPr>
                  <w:tcW w:w="368" w:type="pct"/>
                  <w:vAlign w:val="center"/>
                </w:tcPr>
                <w:p>
                  <w:pPr>
                    <w:pStyle w:val="2"/>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无</w:t>
                  </w:r>
                  <w:r>
                    <w:rPr>
                      <w:rFonts w:hint="default" w:ascii="Times New Roman" w:hAnsi="Times New Roman" w:cs="Times New Roman"/>
                      <w:b w:val="0"/>
                      <w:bCs/>
                      <w:color w:val="000000" w:themeColor="text1"/>
                      <w:sz w:val="21"/>
                      <w:szCs w:val="21"/>
                      <w:vertAlign w:val="baseline"/>
                      <w:lang w:val="en-US" w:eastAsia="zh-CN"/>
                    </w:rPr>
                    <w:t>组织</w:t>
                  </w:r>
                </w:p>
              </w:tc>
              <w:tc>
                <w:tcPr>
                  <w:tcW w:w="514" w:type="pct"/>
                  <w:vAlign w:val="center"/>
                </w:tcPr>
                <w:p>
                  <w:pPr>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sz w:val="21"/>
                      <w:szCs w:val="21"/>
                      <w:lang w:val="en-US" w:eastAsia="zh-CN"/>
                    </w:rPr>
                    <w:t>排风扇+车间通风</w:t>
                  </w:r>
                </w:p>
              </w:tc>
              <w:tc>
                <w:tcPr>
                  <w:tcW w:w="447" w:type="pct"/>
                  <w:vAlign w:val="center"/>
                </w:tcPr>
                <w:p>
                  <w:pPr>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eastAsia" w:cs="Times New Roman"/>
                      <w:b w:val="0"/>
                      <w:bCs/>
                      <w:color w:val="000000" w:themeColor="text1"/>
                      <w:sz w:val="21"/>
                      <w:szCs w:val="21"/>
                      <w:vertAlign w:val="baseline"/>
                      <w:lang w:val="en-US" w:eastAsia="zh-CN"/>
                    </w:rPr>
                    <w:t>/</w:t>
                  </w:r>
                </w:p>
              </w:tc>
              <w:tc>
                <w:tcPr>
                  <w:tcW w:w="569" w:type="pct"/>
                  <w:vAlign w:val="center"/>
                </w:tcPr>
                <w:p>
                  <w:pPr>
                    <w:pStyle w:val="2"/>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c>
                <w:tcPr>
                  <w:tcW w:w="650" w:type="pct"/>
                  <w:vAlign w:val="center"/>
                </w:tcPr>
                <w:p>
                  <w:pPr>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eastAsia" w:cs="Times New Roman"/>
                      <w:b w:val="0"/>
                      <w:bCs/>
                      <w:color w:val="000000" w:themeColor="text1"/>
                      <w:sz w:val="21"/>
                      <w:szCs w:val="21"/>
                      <w:vertAlign w:val="baseline"/>
                      <w:lang w:val="en-US" w:eastAsia="zh-CN"/>
                    </w:rPr>
                    <w:t>/</w:t>
                  </w:r>
                </w:p>
              </w:tc>
              <w:tc>
                <w:tcPr>
                  <w:tcW w:w="388" w:type="pct"/>
                  <w:vAlign w:val="center"/>
                </w:tcPr>
                <w:p>
                  <w:pPr>
                    <w:pStyle w:val="2"/>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车间</w:t>
                  </w:r>
                </w:p>
              </w:tc>
              <w:tc>
                <w:tcPr>
                  <w:tcW w:w="709" w:type="pct"/>
                  <w:vAlign w:val="center"/>
                </w:tcPr>
                <w:p>
                  <w:pPr>
                    <w:pStyle w:val="2"/>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lang w:val="en-US" w:eastAsia="zh-CN"/>
                    </w:rPr>
                  </w:pPr>
                  <w:r>
                    <w:rPr>
                      <w:rFonts w:ascii="Times New Roman" w:hAnsi="Times New Roman" w:cs="Times New Roman"/>
                      <w:sz w:val="21"/>
                      <w:szCs w:val="21"/>
                    </w:rPr>
                    <w:t>投料粉尘</w:t>
                  </w:r>
                </w:p>
              </w:tc>
              <w:tc>
                <w:tcPr>
                  <w:tcW w:w="446" w:type="pct"/>
                  <w:vAlign w:val="center"/>
                </w:tcPr>
                <w:p>
                  <w:pPr>
                    <w:pStyle w:val="2"/>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固化工序</w:t>
                  </w:r>
                </w:p>
              </w:tc>
              <w:tc>
                <w:tcPr>
                  <w:tcW w:w="83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sz w:val="21"/>
                      <w:szCs w:val="21"/>
                      <w:lang w:val="en-US" w:eastAsia="zh-CN"/>
                    </w:rPr>
                    <w:t>颗粒物</w:t>
                  </w:r>
                </w:p>
              </w:tc>
              <w:tc>
                <w:tcPr>
                  <w:tcW w:w="368" w:type="pct"/>
                  <w:vAlign w:val="center"/>
                </w:tcPr>
                <w:p>
                  <w:pPr>
                    <w:pStyle w:val="2"/>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无</w:t>
                  </w:r>
                  <w:r>
                    <w:rPr>
                      <w:rFonts w:hint="default" w:ascii="Times New Roman" w:hAnsi="Times New Roman" w:cs="Times New Roman"/>
                      <w:b w:val="0"/>
                      <w:bCs/>
                      <w:color w:val="000000" w:themeColor="text1"/>
                      <w:sz w:val="21"/>
                      <w:szCs w:val="21"/>
                      <w:vertAlign w:val="baseline"/>
                      <w:lang w:val="en-US" w:eastAsia="zh-CN"/>
                    </w:rPr>
                    <w:t>组织</w:t>
                  </w:r>
                </w:p>
              </w:tc>
              <w:tc>
                <w:tcPr>
                  <w:tcW w:w="514" w:type="pct"/>
                  <w:vAlign w:val="center"/>
                </w:tcPr>
                <w:p>
                  <w:pPr>
                    <w:pStyle w:val="2"/>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sz w:val="21"/>
                      <w:szCs w:val="21"/>
                      <w:lang w:val="en-US" w:eastAsia="zh-CN"/>
                    </w:rPr>
                    <w:t>排风扇+车间通风</w:t>
                  </w:r>
                </w:p>
              </w:tc>
              <w:tc>
                <w:tcPr>
                  <w:tcW w:w="447" w:type="pct"/>
                  <w:vAlign w:val="center"/>
                </w:tcPr>
                <w:p>
                  <w:pPr>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eastAsia" w:cs="Times New Roman"/>
                      <w:b w:val="0"/>
                      <w:bCs/>
                      <w:color w:val="000000" w:themeColor="text1"/>
                      <w:sz w:val="21"/>
                      <w:szCs w:val="21"/>
                      <w:vertAlign w:val="baseline"/>
                      <w:lang w:val="en-US" w:eastAsia="zh-CN"/>
                    </w:rPr>
                    <w:t>/</w:t>
                  </w:r>
                </w:p>
              </w:tc>
              <w:tc>
                <w:tcPr>
                  <w:tcW w:w="569" w:type="pct"/>
                  <w:vAlign w:val="center"/>
                </w:tcPr>
                <w:p>
                  <w:pPr>
                    <w:pStyle w:val="2"/>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c>
                <w:tcPr>
                  <w:tcW w:w="650" w:type="pct"/>
                  <w:vAlign w:val="center"/>
                </w:tcPr>
                <w:p>
                  <w:pPr>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eastAsia" w:cs="Times New Roman"/>
                      <w:b w:val="0"/>
                      <w:bCs/>
                      <w:color w:val="000000" w:themeColor="text1"/>
                      <w:sz w:val="21"/>
                      <w:szCs w:val="21"/>
                      <w:vertAlign w:val="baseline"/>
                      <w:lang w:val="en-US" w:eastAsia="zh-CN"/>
                    </w:rPr>
                    <w:t>/</w:t>
                  </w:r>
                </w:p>
              </w:tc>
              <w:tc>
                <w:tcPr>
                  <w:tcW w:w="388" w:type="pct"/>
                  <w:vAlign w:val="center"/>
                </w:tcPr>
                <w:p>
                  <w:pPr>
                    <w:pStyle w:val="2"/>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车间</w:t>
                  </w:r>
                </w:p>
              </w:tc>
              <w:tc>
                <w:tcPr>
                  <w:tcW w:w="709" w:type="pct"/>
                  <w:vAlign w:val="center"/>
                </w:tcPr>
                <w:p>
                  <w:pPr>
                    <w:pStyle w:val="2"/>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r>
          </w:tbl>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rPr>
              <w:t>3、噪声</w:t>
            </w:r>
            <w:r>
              <w:rPr>
                <w:rFonts w:hint="default" w:ascii="Times New Roman" w:hAnsi="Times New Roman" w:cs="Times New Roman"/>
                <w:b/>
                <w:bCs/>
                <w:sz w:val="24"/>
                <w:lang w:eastAsia="zh-CN"/>
              </w:rPr>
              <w:t>治理</w:t>
            </w:r>
            <w:r>
              <w:rPr>
                <w:rFonts w:hint="default" w:ascii="Times New Roman" w:hAnsi="Times New Roman" w:cs="Times New Roman"/>
                <w:b/>
                <w:bCs/>
                <w:sz w:val="24"/>
                <w:lang w:val="en-US" w:eastAsia="zh-CN"/>
              </w:rPr>
              <w:t>/处置设施</w:t>
            </w:r>
            <w:r>
              <w:rPr>
                <w:rFonts w:hint="default" w:ascii="Times New Roman" w:hAnsi="Times New Roman" w:cs="Times New Roman"/>
                <w:b/>
                <w:bCs/>
                <w:sz w:val="24"/>
              </w:rPr>
              <w:t>分析</w:t>
            </w:r>
          </w:p>
          <w:p>
            <w:pPr>
              <w:pStyle w:val="33"/>
              <w:jc w:val="both"/>
              <w:rPr>
                <w:rFonts w:hint="default" w:ascii="Times New Roman" w:hAnsi="Times New Roman" w:cs="Times New Roman" w:eastAsiaTheme="minorEastAsia"/>
                <w:bCs/>
                <w:color w:val="000000"/>
                <w:lang w:eastAsia="zh-CN"/>
              </w:rPr>
            </w:pPr>
            <w:r>
              <w:rPr>
                <w:rFonts w:hint="default" w:ascii="Times New Roman" w:hAnsi="Times New Roman" w:cs="Times New Roman"/>
              </w:rPr>
              <w:t>噪声主要来自于</w:t>
            </w:r>
            <w:r>
              <w:rPr>
                <w:rFonts w:hint="default" w:ascii="Times New Roman" w:hAnsi="Times New Roman" w:cs="Times New Roman"/>
                <w:lang w:val="en-US"/>
              </w:rPr>
              <w:t>设备运转过程中产生的噪声</w:t>
            </w:r>
            <w:r>
              <w:rPr>
                <w:rFonts w:hint="default" w:ascii="Times New Roman" w:hAnsi="Times New Roman" w:cs="Times New Roman"/>
                <w:bCs/>
                <w:color w:val="000000"/>
              </w:rPr>
              <w:t>，已采取基础减震、设备隔声、厂房隔声以及选用低噪声设备等措施。</w:t>
            </w:r>
            <w:r>
              <w:rPr>
                <w:rFonts w:hint="default" w:ascii="Times New Roman" w:hAnsi="Times New Roman" w:cs="Times New Roman"/>
                <w:bCs/>
                <w:color w:val="000000"/>
                <w:lang w:eastAsia="zh-CN"/>
              </w:rPr>
              <w:t>详见下表。</w:t>
            </w:r>
          </w:p>
          <w:p>
            <w:pPr>
              <w:spacing w:line="360" w:lineRule="auto"/>
              <w:jc w:val="center"/>
              <w:rPr>
                <w:rFonts w:hint="default" w:ascii="Times New Roman" w:hAnsi="Times New Roman" w:cs="Times New Roman"/>
                <w:b/>
                <w:bCs/>
                <w:sz w:val="24"/>
                <w:lang w:eastAsia="zh-CN"/>
              </w:rPr>
            </w:pPr>
            <w:r>
              <w:rPr>
                <w:rFonts w:hint="default" w:ascii="Times New Roman" w:hAnsi="Times New Roman" w:cs="Times New Roman"/>
                <w:b/>
                <w:bCs/>
                <w:sz w:val="24"/>
                <w:lang w:eastAsia="zh-CN"/>
              </w:rPr>
              <w:t>表</w:t>
            </w:r>
            <w:r>
              <w:rPr>
                <w:rFonts w:hint="default" w:ascii="Times New Roman" w:hAnsi="Times New Roman" w:cs="Times New Roman"/>
                <w:b/>
                <w:bCs/>
                <w:sz w:val="24"/>
                <w:lang w:val="en-US" w:eastAsia="zh-CN"/>
              </w:rPr>
              <w:t>3.3 噪声</w:t>
            </w:r>
            <w:r>
              <w:rPr>
                <w:rFonts w:hint="default" w:ascii="Times New Roman" w:hAnsi="Times New Roman" w:cs="Times New Roman"/>
                <w:b/>
                <w:bCs/>
                <w:sz w:val="24"/>
                <w:lang w:eastAsia="zh-CN"/>
              </w:rPr>
              <w:t>治理情况一览表</w:t>
            </w:r>
          </w:p>
          <w:tbl>
            <w:tblPr>
              <w:tblStyle w:val="2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fixed"/>
              <w:tblCellMar>
                <w:top w:w="0" w:type="dxa"/>
                <w:left w:w="108" w:type="dxa"/>
                <w:bottom w:w="0" w:type="dxa"/>
                <w:right w:w="108" w:type="dxa"/>
              </w:tblCellMar>
            </w:tblPr>
            <w:tblGrid>
              <w:gridCol w:w="665"/>
              <w:gridCol w:w="2765"/>
              <w:gridCol w:w="752"/>
              <w:gridCol w:w="995"/>
              <w:gridCol w:w="1124"/>
              <w:gridCol w:w="1515"/>
              <w:gridCol w:w="1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655" w:hRule="atLeast"/>
                <w:jc w:val="center"/>
              </w:trPr>
              <w:tc>
                <w:tcPr>
                  <w:tcW w:w="367"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序号</w:t>
                  </w:r>
                </w:p>
              </w:tc>
              <w:tc>
                <w:tcPr>
                  <w:tcW w:w="1526"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eastAsia="zh-CN"/>
                    </w:rPr>
                    <w:t>设备</w:t>
                  </w:r>
                  <w:r>
                    <w:rPr>
                      <w:rFonts w:hint="default" w:ascii="Times New Roman" w:hAnsi="Times New Roman" w:cs="Times New Roman"/>
                      <w:color w:val="000000"/>
                      <w:sz w:val="21"/>
                      <w:szCs w:val="21"/>
                    </w:rPr>
                    <w:t>名称</w:t>
                  </w:r>
                </w:p>
              </w:tc>
              <w:tc>
                <w:tcPr>
                  <w:tcW w:w="415"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bCs/>
                      <w:color w:val="000000"/>
                      <w:sz w:val="21"/>
                      <w:szCs w:val="21"/>
                    </w:rPr>
                    <w:t>数量</w:t>
                  </w:r>
                </w:p>
              </w:tc>
              <w:tc>
                <w:tcPr>
                  <w:tcW w:w="549" w:type="pct"/>
                  <w:shd w:val="clear" w:color="auto" w:fill="FFFFFF" w:themeFill="background1"/>
                  <w:vAlign w:val="center"/>
                </w:tcPr>
                <w:p>
                  <w:pPr>
                    <w:spacing w:line="240" w:lineRule="auto"/>
                    <w:ind w:firstLine="0" w:firstLineChars="0"/>
                    <w:jc w:val="center"/>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单位</w:t>
                  </w:r>
                </w:p>
              </w:tc>
              <w:tc>
                <w:tcPr>
                  <w:tcW w:w="620" w:type="pct"/>
                  <w:shd w:val="clear" w:color="auto" w:fill="FFFFFF" w:themeFill="background1"/>
                  <w:vAlign w:val="center"/>
                </w:tcPr>
                <w:p>
                  <w:pPr>
                    <w:spacing w:line="240" w:lineRule="auto"/>
                    <w:ind w:firstLine="0" w:firstLineChars="0"/>
                    <w:jc w:val="center"/>
                    <w:rPr>
                      <w:rFonts w:hint="default" w:ascii="Times New Roman" w:hAnsi="Times New Roman" w:cs="Times New Roman" w:eastAsiaTheme="minorEastAsia"/>
                      <w:bCs/>
                      <w:color w:val="000000"/>
                      <w:sz w:val="21"/>
                      <w:szCs w:val="21"/>
                      <w:lang w:eastAsia="zh-CN"/>
                    </w:rPr>
                  </w:pPr>
                  <w:r>
                    <w:rPr>
                      <w:rFonts w:hint="default" w:ascii="Times New Roman" w:hAnsi="Times New Roman" w:cs="Times New Roman"/>
                      <w:bCs/>
                      <w:color w:val="000000"/>
                      <w:sz w:val="21"/>
                      <w:szCs w:val="21"/>
                      <w:lang w:eastAsia="zh-CN"/>
                    </w:rPr>
                    <w:t>噪声源位置</w:t>
                  </w:r>
                </w:p>
              </w:tc>
              <w:tc>
                <w:tcPr>
                  <w:tcW w:w="836" w:type="pct"/>
                  <w:shd w:val="clear" w:color="auto" w:fill="FFFFFF" w:themeFill="background1"/>
                  <w:vAlign w:val="center"/>
                </w:tcPr>
                <w:p>
                  <w:pPr>
                    <w:spacing w:line="240" w:lineRule="auto"/>
                    <w:ind w:firstLine="0" w:firstLineChars="0"/>
                    <w:jc w:val="center"/>
                    <w:rPr>
                      <w:rFonts w:hint="default" w:ascii="Times New Roman" w:hAnsi="Times New Roman" w:cs="Times New Roman"/>
                      <w:bCs/>
                      <w:color w:val="000000"/>
                      <w:sz w:val="21"/>
                      <w:szCs w:val="21"/>
                      <w:lang w:eastAsia="zh-CN"/>
                    </w:rPr>
                  </w:pPr>
                  <w:r>
                    <w:rPr>
                      <w:rFonts w:hint="default" w:ascii="Times New Roman" w:hAnsi="Times New Roman" w:cs="Times New Roman"/>
                      <w:bCs/>
                      <w:color w:val="000000"/>
                      <w:sz w:val="21"/>
                      <w:szCs w:val="21"/>
                      <w:lang w:eastAsia="zh-CN"/>
                    </w:rPr>
                    <w:t>治理措施</w:t>
                  </w:r>
                </w:p>
              </w:tc>
              <w:tc>
                <w:tcPr>
                  <w:tcW w:w="685" w:type="pct"/>
                  <w:shd w:val="clear" w:color="auto" w:fill="FFFFFF" w:themeFill="background1"/>
                  <w:vAlign w:val="center"/>
                </w:tcPr>
                <w:p>
                  <w:pPr>
                    <w:spacing w:line="240" w:lineRule="auto"/>
                    <w:ind w:firstLine="0" w:firstLineChars="0"/>
                    <w:jc w:val="center"/>
                    <w:rPr>
                      <w:rFonts w:hint="default" w:ascii="Times New Roman" w:hAnsi="Times New Roman" w:cs="Times New Roman"/>
                      <w:bCs/>
                      <w:color w:val="000000"/>
                      <w:sz w:val="21"/>
                      <w:szCs w:val="21"/>
                      <w:lang w:eastAsia="zh-CN"/>
                    </w:rPr>
                  </w:pPr>
                  <w:r>
                    <w:rPr>
                      <w:rFonts w:hint="default" w:ascii="Times New Roman" w:hAnsi="Times New Roman" w:cs="Times New Roman"/>
                      <w:bCs/>
                      <w:color w:val="000000"/>
                      <w:sz w:val="21"/>
                      <w:szCs w:val="21"/>
                      <w:lang w:eastAsia="zh-CN"/>
                    </w:rPr>
                    <w:t>运行方式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 w:hRule="atLeast"/>
                <w:jc w:val="center"/>
              </w:trPr>
              <w:tc>
                <w:tcPr>
                  <w:tcW w:w="367" w:type="pct"/>
                  <w:shd w:val="clear" w:color="auto" w:fill="FFFFFF" w:themeFill="background1"/>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rPr>
                  </w:pPr>
                </w:p>
              </w:tc>
              <w:tc>
                <w:tcPr>
                  <w:tcW w:w="1526"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正/负搅拌机</w:t>
                  </w:r>
                </w:p>
              </w:tc>
              <w:tc>
                <w:tcPr>
                  <w:tcW w:w="415"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lang w:val="en-US" w:eastAsia="zh-CN"/>
                    </w:rPr>
                    <w:t>1</w:t>
                  </w:r>
                </w:p>
              </w:tc>
              <w:tc>
                <w:tcPr>
                  <w:tcW w:w="549"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套/台</w:t>
                  </w:r>
                </w:p>
              </w:tc>
              <w:tc>
                <w:tcPr>
                  <w:tcW w:w="620" w:type="pct"/>
                  <w:vMerge w:val="restart"/>
                  <w:shd w:val="clear" w:color="auto" w:fill="FFFFFF" w:themeFill="background1"/>
                  <w:vAlign w:val="center"/>
                </w:tcPr>
                <w:p>
                  <w:pPr>
                    <w:spacing w:line="240" w:lineRule="auto"/>
                    <w:ind w:firstLine="0" w:firstLineChars="0"/>
                    <w:jc w:val="center"/>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color w:val="000000"/>
                      <w:sz w:val="21"/>
                      <w:szCs w:val="21"/>
                      <w:lang w:eastAsia="zh-CN"/>
                    </w:rPr>
                    <w:t>生产车间</w:t>
                  </w:r>
                </w:p>
              </w:tc>
              <w:tc>
                <w:tcPr>
                  <w:tcW w:w="836" w:type="pct"/>
                  <w:vMerge w:val="restar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b w:val="0"/>
                      <w:bCs/>
                      <w:color w:val="auto"/>
                      <w:kern w:val="2"/>
                      <w:sz w:val="21"/>
                      <w:szCs w:val="24"/>
                      <w:lang w:val="en-US" w:bidi="ar-SA"/>
                    </w:rPr>
                    <w:t>低噪声设备、建筑隔声、基础减震等</w:t>
                  </w:r>
                </w:p>
              </w:tc>
              <w:tc>
                <w:tcPr>
                  <w:tcW w:w="685" w:type="pct"/>
                  <w:vMerge w:val="restart"/>
                  <w:shd w:val="clear" w:color="auto" w:fill="FFFFFF" w:themeFill="background1"/>
                  <w:vAlign w:val="center"/>
                </w:tcPr>
                <w:p>
                  <w:pPr>
                    <w:spacing w:line="240" w:lineRule="auto"/>
                    <w:ind w:firstLine="0" w:firstLineChars="0"/>
                    <w:jc w:val="center"/>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color w:val="000000"/>
                      <w:sz w:val="21"/>
                      <w:szCs w:val="21"/>
                      <w:lang w:eastAsia="zh-CN"/>
                    </w:rPr>
                    <w:t>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 w:hRule="atLeast"/>
                <w:jc w:val="center"/>
              </w:trPr>
              <w:tc>
                <w:tcPr>
                  <w:tcW w:w="367" w:type="pct"/>
                  <w:shd w:val="clear" w:color="auto" w:fill="FFFFFF" w:themeFill="background1"/>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rPr>
                  </w:pPr>
                </w:p>
              </w:tc>
              <w:tc>
                <w:tcPr>
                  <w:tcW w:w="1526"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去离子制水机</w:t>
                  </w:r>
                </w:p>
              </w:tc>
              <w:tc>
                <w:tcPr>
                  <w:tcW w:w="415"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lang w:val="en-US" w:eastAsia="zh-CN"/>
                    </w:rPr>
                    <w:t>1</w:t>
                  </w:r>
                </w:p>
              </w:tc>
              <w:tc>
                <w:tcPr>
                  <w:tcW w:w="549"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套/台</w:t>
                  </w:r>
                </w:p>
              </w:tc>
              <w:tc>
                <w:tcPr>
                  <w:tcW w:w="620"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836"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685"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 w:hRule="atLeast"/>
                <w:jc w:val="center"/>
              </w:trPr>
              <w:tc>
                <w:tcPr>
                  <w:tcW w:w="367" w:type="pct"/>
                  <w:shd w:val="clear" w:color="auto" w:fill="FFFFFF" w:themeFill="background1"/>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rPr>
                  </w:pPr>
                </w:p>
              </w:tc>
              <w:tc>
                <w:tcPr>
                  <w:tcW w:w="1526"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正/负极双面涂布机</w:t>
                  </w:r>
                </w:p>
              </w:tc>
              <w:tc>
                <w:tcPr>
                  <w:tcW w:w="415"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lang w:val="en-US" w:eastAsia="zh-CN"/>
                    </w:rPr>
                    <w:t>1</w:t>
                  </w:r>
                </w:p>
              </w:tc>
              <w:tc>
                <w:tcPr>
                  <w:tcW w:w="549"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套/台</w:t>
                  </w:r>
                </w:p>
              </w:tc>
              <w:tc>
                <w:tcPr>
                  <w:tcW w:w="620"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836"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685"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 w:hRule="atLeast"/>
                <w:jc w:val="center"/>
              </w:trPr>
              <w:tc>
                <w:tcPr>
                  <w:tcW w:w="367" w:type="pct"/>
                  <w:shd w:val="clear" w:color="auto" w:fill="FFFFFF" w:themeFill="background1"/>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rPr>
                  </w:pPr>
                </w:p>
              </w:tc>
              <w:tc>
                <w:tcPr>
                  <w:tcW w:w="1526"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正/负极辊压机</w:t>
                  </w:r>
                </w:p>
              </w:tc>
              <w:tc>
                <w:tcPr>
                  <w:tcW w:w="415"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1</w:t>
                  </w:r>
                </w:p>
              </w:tc>
              <w:tc>
                <w:tcPr>
                  <w:tcW w:w="549"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套/台</w:t>
                  </w:r>
                </w:p>
              </w:tc>
              <w:tc>
                <w:tcPr>
                  <w:tcW w:w="620"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836"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685"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 w:hRule="atLeast"/>
                <w:jc w:val="center"/>
              </w:trPr>
              <w:tc>
                <w:tcPr>
                  <w:tcW w:w="367" w:type="pct"/>
                  <w:shd w:val="clear" w:color="auto" w:fill="FFFFFF" w:themeFill="background1"/>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rPr>
                  </w:pPr>
                </w:p>
              </w:tc>
              <w:tc>
                <w:tcPr>
                  <w:tcW w:w="1526"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正/负极分条机</w:t>
                  </w:r>
                </w:p>
              </w:tc>
              <w:tc>
                <w:tcPr>
                  <w:tcW w:w="415"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1</w:t>
                  </w:r>
                </w:p>
              </w:tc>
              <w:tc>
                <w:tcPr>
                  <w:tcW w:w="549"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套/台</w:t>
                  </w:r>
                </w:p>
              </w:tc>
              <w:tc>
                <w:tcPr>
                  <w:tcW w:w="620"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836"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685"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 w:hRule="atLeast"/>
                <w:jc w:val="center"/>
              </w:trPr>
              <w:tc>
                <w:tcPr>
                  <w:tcW w:w="367" w:type="pct"/>
                  <w:shd w:val="clear" w:color="auto" w:fill="FFFFFF" w:themeFill="background1"/>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rPr>
                  </w:pPr>
                </w:p>
              </w:tc>
              <w:tc>
                <w:tcPr>
                  <w:tcW w:w="1526"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正/负极制片机</w:t>
                  </w:r>
                </w:p>
              </w:tc>
              <w:tc>
                <w:tcPr>
                  <w:tcW w:w="415"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4</w:t>
                  </w:r>
                </w:p>
              </w:tc>
              <w:tc>
                <w:tcPr>
                  <w:tcW w:w="549"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套/台</w:t>
                  </w:r>
                </w:p>
              </w:tc>
              <w:tc>
                <w:tcPr>
                  <w:tcW w:w="620"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836"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685"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 w:hRule="atLeast"/>
                <w:jc w:val="center"/>
              </w:trPr>
              <w:tc>
                <w:tcPr>
                  <w:tcW w:w="367" w:type="pct"/>
                  <w:shd w:val="clear" w:color="auto" w:fill="FFFFFF" w:themeFill="background1"/>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rPr>
                  </w:pPr>
                </w:p>
              </w:tc>
              <w:tc>
                <w:tcPr>
                  <w:tcW w:w="1526"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全自动卷绕机</w:t>
                  </w:r>
                </w:p>
              </w:tc>
              <w:tc>
                <w:tcPr>
                  <w:tcW w:w="415"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2</w:t>
                  </w:r>
                </w:p>
              </w:tc>
              <w:tc>
                <w:tcPr>
                  <w:tcW w:w="549"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套/台</w:t>
                  </w:r>
                </w:p>
              </w:tc>
              <w:tc>
                <w:tcPr>
                  <w:tcW w:w="620"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836"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685"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 w:hRule="atLeast"/>
                <w:jc w:val="center"/>
              </w:trPr>
              <w:tc>
                <w:tcPr>
                  <w:tcW w:w="367" w:type="pct"/>
                  <w:shd w:val="clear" w:color="auto" w:fill="FFFFFF" w:themeFill="background1"/>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rPr>
                  </w:pPr>
                </w:p>
              </w:tc>
              <w:tc>
                <w:tcPr>
                  <w:tcW w:w="1526"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点底焊机半自动注液线</w:t>
                  </w:r>
                </w:p>
              </w:tc>
              <w:tc>
                <w:tcPr>
                  <w:tcW w:w="415"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1</w:t>
                  </w:r>
                </w:p>
              </w:tc>
              <w:tc>
                <w:tcPr>
                  <w:tcW w:w="549"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套/台</w:t>
                  </w:r>
                </w:p>
              </w:tc>
              <w:tc>
                <w:tcPr>
                  <w:tcW w:w="620"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836"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685"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 w:hRule="atLeast"/>
                <w:jc w:val="center"/>
              </w:trPr>
              <w:tc>
                <w:tcPr>
                  <w:tcW w:w="367" w:type="pct"/>
                  <w:shd w:val="clear" w:color="auto" w:fill="FFFFFF" w:themeFill="background1"/>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rPr>
                  </w:pPr>
                </w:p>
              </w:tc>
              <w:tc>
                <w:tcPr>
                  <w:tcW w:w="1526"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智能真空烤箱</w:t>
                  </w:r>
                </w:p>
              </w:tc>
              <w:tc>
                <w:tcPr>
                  <w:tcW w:w="415"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4</w:t>
                  </w:r>
                </w:p>
              </w:tc>
              <w:tc>
                <w:tcPr>
                  <w:tcW w:w="549"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套/台</w:t>
                  </w:r>
                </w:p>
              </w:tc>
              <w:tc>
                <w:tcPr>
                  <w:tcW w:w="620"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836"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685"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 w:hRule="atLeast"/>
                <w:jc w:val="center"/>
              </w:trPr>
              <w:tc>
                <w:tcPr>
                  <w:tcW w:w="367" w:type="pct"/>
                  <w:shd w:val="clear" w:color="auto" w:fill="FFFFFF" w:themeFill="background1"/>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rPr>
                  </w:pPr>
                </w:p>
              </w:tc>
              <w:tc>
                <w:tcPr>
                  <w:tcW w:w="1526"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半自动直线注液机</w:t>
                  </w:r>
                </w:p>
              </w:tc>
              <w:tc>
                <w:tcPr>
                  <w:tcW w:w="415"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1</w:t>
                  </w:r>
                </w:p>
              </w:tc>
              <w:tc>
                <w:tcPr>
                  <w:tcW w:w="549"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套/台</w:t>
                  </w:r>
                </w:p>
              </w:tc>
              <w:tc>
                <w:tcPr>
                  <w:tcW w:w="620"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836"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685"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 w:hRule="atLeast"/>
                <w:jc w:val="center"/>
              </w:trPr>
              <w:tc>
                <w:tcPr>
                  <w:tcW w:w="367" w:type="pct"/>
                  <w:shd w:val="clear" w:color="auto" w:fill="FFFFFF" w:themeFill="background1"/>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rPr>
                  </w:pPr>
                </w:p>
              </w:tc>
              <w:tc>
                <w:tcPr>
                  <w:tcW w:w="1526"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低露点转轮除湿机组</w:t>
                  </w:r>
                </w:p>
              </w:tc>
              <w:tc>
                <w:tcPr>
                  <w:tcW w:w="415"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2</w:t>
                  </w:r>
                </w:p>
              </w:tc>
              <w:tc>
                <w:tcPr>
                  <w:tcW w:w="549"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套/台</w:t>
                  </w:r>
                </w:p>
              </w:tc>
              <w:tc>
                <w:tcPr>
                  <w:tcW w:w="620"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836"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685"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 w:hRule="atLeast"/>
                <w:jc w:val="center"/>
              </w:trPr>
              <w:tc>
                <w:tcPr>
                  <w:tcW w:w="367" w:type="pct"/>
                  <w:shd w:val="clear" w:color="auto" w:fill="FFFFFF" w:themeFill="background1"/>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rPr>
                  </w:pPr>
                </w:p>
              </w:tc>
              <w:tc>
                <w:tcPr>
                  <w:tcW w:w="1526"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组合式转轮除湿机组</w:t>
                  </w:r>
                </w:p>
              </w:tc>
              <w:tc>
                <w:tcPr>
                  <w:tcW w:w="415"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2</w:t>
                  </w:r>
                </w:p>
              </w:tc>
              <w:tc>
                <w:tcPr>
                  <w:tcW w:w="549"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套/台</w:t>
                  </w:r>
                </w:p>
              </w:tc>
              <w:tc>
                <w:tcPr>
                  <w:tcW w:w="620"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836"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685"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 w:hRule="atLeast"/>
                <w:jc w:val="center"/>
              </w:trPr>
              <w:tc>
                <w:tcPr>
                  <w:tcW w:w="367" w:type="pct"/>
                  <w:shd w:val="clear" w:color="auto" w:fill="FFFFFF" w:themeFill="background1"/>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rPr>
                  </w:pPr>
                </w:p>
              </w:tc>
              <w:tc>
                <w:tcPr>
                  <w:tcW w:w="1526"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自动点底滚槽焊盖帽一体机</w:t>
                  </w:r>
                </w:p>
              </w:tc>
              <w:tc>
                <w:tcPr>
                  <w:tcW w:w="415"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1</w:t>
                  </w:r>
                </w:p>
              </w:tc>
              <w:tc>
                <w:tcPr>
                  <w:tcW w:w="549"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套/台</w:t>
                  </w:r>
                </w:p>
              </w:tc>
              <w:tc>
                <w:tcPr>
                  <w:tcW w:w="620"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836"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685"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 w:hRule="atLeast"/>
                <w:jc w:val="center"/>
              </w:trPr>
              <w:tc>
                <w:tcPr>
                  <w:tcW w:w="367" w:type="pct"/>
                  <w:shd w:val="clear" w:color="auto" w:fill="FFFFFF" w:themeFill="background1"/>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rPr>
                  </w:pPr>
                </w:p>
              </w:tc>
              <w:tc>
                <w:tcPr>
                  <w:tcW w:w="1526"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自动下拉式封口机</w:t>
                  </w:r>
                </w:p>
              </w:tc>
              <w:tc>
                <w:tcPr>
                  <w:tcW w:w="415"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2</w:t>
                  </w:r>
                </w:p>
              </w:tc>
              <w:tc>
                <w:tcPr>
                  <w:tcW w:w="549"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套/台</w:t>
                  </w:r>
                </w:p>
              </w:tc>
              <w:tc>
                <w:tcPr>
                  <w:tcW w:w="620"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836"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685"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 w:hRule="atLeast"/>
                <w:jc w:val="center"/>
              </w:trPr>
              <w:tc>
                <w:tcPr>
                  <w:tcW w:w="367" w:type="pct"/>
                  <w:shd w:val="clear" w:color="auto" w:fill="FFFFFF" w:themeFill="background1"/>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rPr>
                  </w:pPr>
                </w:p>
              </w:tc>
              <w:tc>
                <w:tcPr>
                  <w:tcW w:w="1526"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8"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电池自动清洗涂油机+自动收料机</w:t>
                  </w:r>
                </w:p>
              </w:tc>
              <w:tc>
                <w:tcPr>
                  <w:tcW w:w="415"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2</w:t>
                  </w:r>
                </w:p>
              </w:tc>
              <w:tc>
                <w:tcPr>
                  <w:tcW w:w="549"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套/台</w:t>
                  </w:r>
                </w:p>
              </w:tc>
              <w:tc>
                <w:tcPr>
                  <w:tcW w:w="620"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836"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685"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 w:hRule="atLeast"/>
                <w:jc w:val="center"/>
              </w:trPr>
              <w:tc>
                <w:tcPr>
                  <w:tcW w:w="367" w:type="pct"/>
                  <w:shd w:val="clear" w:color="auto" w:fill="FFFFFF" w:themeFill="background1"/>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rPr>
                  </w:pPr>
                </w:p>
              </w:tc>
              <w:tc>
                <w:tcPr>
                  <w:tcW w:w="1526"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制氮机系统等辅助系统</w:t>
                  </w:r>
                </w:p>
              </w:tc>
              <w:tc>
                <w:tcPr>
                  <w:tcW w:w="415"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w w:val="99"/>
                      <w:sz w:val="21"/>
                      <w:szCs w:val="21"/>
                    </w:rPr>
                    <w:t>1</w:t>
                  </w:r>
                </w:p>
              </w:tc>
              <w:tc>
                <w:tcPr>
                  <w:tcW w:w="549"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套/台</w:t>
                  </w:r>
                </w:p>
              </w:tc>
              <w:tc>
                <w:tcPr>
                  <w:tcW w:w="620"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836"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685"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 w:hRule="atLeast"/>
                <w:jc w:val="center"/>
              </w:trPr>
              <w:tc>
                <w:tcPr>
                  <w:tcW w:w="367" w:type="pct"/>
                  <w:shd w:val="clear" w:color="auto" w:fill="FFFFFF" w:themeFill="background1"/>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rPr>
                  </w:pPr>
                </w:p>
              </w:tc>
              <w:tc>
                <w:tcPr>
                  <w:tcW w:w="1526"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lang w:eastAsia="zh-CN"/>
                    </w:rPr>
                    <w:t>空压机</w:t>
                  </w:r>
                </w:p>
              </w:tc>
              <w:tc>
                <w:tcPr>
                  <w:tcW w:w="415"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w w:val="99"/>
                      <w:sz w:val="21"/>
                      <w:szCs w:val="21"/>
                      <w:lang w:val="en-US" w:eastAsia="zh-CN"/>
                    </w:rPr>
                    <w:t>1</w:t>
                  </w:r>
                </w:p>
              </w:tc>
              <w:tc>
                <w:tcPr>
                  <w:tcW w:w="549"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套/台</w:t>
                  </w:r>
                </w:p>
              </w:tc>
              <w:tc>
                <w:tcPr>
                  <w:tcW w:w="620"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836"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685"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 w:hRule="atLeast"/>
                <w:jc w:val="center"/>
              </w:trPr>
              <w:tc>
                <w:tcPr>
                  <w:tcW w:w="367" w:type="pct"/>
                  <w:shd w:val="clear" w:color="auto" w:fill="FFFFFF" w:themeFill="background1"/>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rPr>
                  </w:pPr>
                </w:p>
              </w:tc>
              <w:tc>
                <w:tcPr>
                  <w:tcW w:w="1526"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lang w:eastAsia="zh-CN"/>
                    </w:rPr>
                    <w:t>预充柜</w:t>
                  </w:r>
                </w:p>
              </w:tc>
              <w:tc>
                <w:tcPr>
                  <w:tcW w:w="415"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lang w:val="en-US" w:eastAsia="zh-CN"/>
                    </w:rPr>
                    <w:t>1</w:t>
                  </w:r>
                </w:p>
              </w:tc>
              <w:tc>
                <w:tcPr>
                  <w:tcW w:w="549"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套/台</w:t>
                  </w:r>
                </w:p>
              </w:tc>
              <w:tc>
                <w:tcPr>
                  <w:tcW w:w="620"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836"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685"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 w:hRule="atLeast"/>
                <w:jc w:val="center"/>
              </w:trPr>
              <w:tc>
                <w:tcPr>
                  <w:tcW w:w="367" w:type="pct"/>
                  <w:shd w:val="clear" w:color="auto" w:fill="FFFFFF" w:themeFill="background1"/>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rPr>
                  </w:pPr>
                </w:p>
              </w:tc>
              <w:tc>
                <w:tcPr>
                  <w:tcW w:w="1526"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lang w:eastAsia="zh-CN"/>
                    </w:rPr>
                    <w:t>老化房</w:t>
                  </w:r>
                </w:p>
              </w:tc>
              <w:tc>
                <w:tcPr>
                  <w:tcW w:w="415"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lang w:val="en-US" w:eastAsia="zh-CN"/>
                    </w:rPr>
                    <w:t>1</w:t>
                  </w:r>
                </w:p>
              </w:tc>
              <w:tc>
                <w:tcPr>
                  <w:tcW w:w="549"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套/台</w:t>
                  </w:r>
                </w:p>
              </w:tc>
              <w:tc>
                <w:tcPr>
                  <w:tcW w:w="620"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836"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685"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 w:hRule="atLeast"/>
                <w:jc w:val="center"/>
              </w:trPr>
              <w:tc>
                <w:tcPr>
                  <w:tcW w:w="367" w:type="pct"/>
                  <w:shd w:val="clear" w:color="auto" w:fill="FFFFFF" w:themeFill="background1"/>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rPr>
                  </w:pPr>
                </w:p>
              </w:tc>
              <w:tc>
                <w:tcPr>
                  <w:tcW w:w="1526"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lang w:eastAsia="zh-CN"/>
                    </w:rPr>
                    <w:t>分容柜</w:t>
                  </w:r>
                </w:p>
              </w:tc>
              <w:tc>
                <w:tcPr>
                  <w:tcW w:w="415"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lang w:val="en-US" w:eastAsia="zh-CN"/>
                    </w:rPr>
                    <w:t>1</w:t>
                  </w:r>
                </w:p>
              </w:tc>
              <w:tc>
                <w:tcPr>
                  <w:tcW w:w="549"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套/台</w:t>
                  </w:r>
                </w:p>
              </w:tc>
              <w:tc>
                <w:tcPr>
                  <w:tcW w:w="620"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836"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685"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 w:hRule="atLeast"/>
                <w:jc w:val="center"/>
              </w:trPr>
              <w:tc>
                <w:tcPr>
                  <w:tcW w:w="367" w:type="pct"/>
                  <w:shd w:val="clear" w:color="auto" w:fill="FFFFFF" w:themeFill="background1"/>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rPr>
                  </w:pPr>
                </w:p>
              </w:tc>
              <w:tc>
                <w:tcPr>
                  <w:tcW w:w="1526"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lang w:eastAsia="zh-CN"/>
                    </w:rPr>
                    <w:t>自动测电压机</w:t>
                  </w:r>
                </w:p>
              </w:tc>
              <w:tc>
                <w:tcPr>
                  <w:tcW w:w="415"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w w:val="99"/>
                      <w:sz w:val="21"/>
                      <w:szCs w:val="21"/>
                      <w:lang w:val="en-US" w:eastAsia="zh-CN"/>
                    </w:rPr>
                    <w:t>1</w:t>
                  </w:r>
                </w:p>
              </w:tc>
              <w:tc>
                <w:tcPr>
                  <w:tcW w:w="549"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套/台</w:t>
                  </w:r>
                </w:p>
              </w:tc>
              <w:tc>
                <w:tcPr>
                  <w:tcW w:w="620"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836"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685"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 w:hRule="atLeast"/>
                <w:jc w:val="center"/>
              </w:trPr>
              <w:tc>
                <w:tcPr>
                  <w:tcW w:w="367" w:type="pct"/>
                  <w:shd w:val="clear" w:color="auto" w:fill="FFFFFF" w:themeFill="background1"/>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rPr>
                  </w:pPr>
                </w:p>
              </w:tc>
              <w:tc>
                <w:tcPr>
                  <w:tcW w:w="1526"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lang w:eastAsia="zh-CN"/>
                    </w:rPr>
                    <w:t>自动配档机</w:t>
                  </w:r>
                </w:p>
              </w:tc>
              <w:tc>
                <w:tcPr>
                  <w:tcW w:w="415"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w w:val="99"/>
                      <w:sz w:val="21"/>
                      <w:szCs w:val="21"/>
                      <w:lang w:val="en-US" w:eastAsia="zh-CN"/>
                    </w:rPr>
                    <w:t>1</w:t>
                  </w:r>
                </w:p>
              </w:tc>
              <w:tc>
                <w:tcPr>
                  <w:tcW w:w="549"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套/台</w:t>
                  </w:r>
                </w:p>
              </w:tc>
              <w:tc>
                <w:tcPr>
                  <w:tcW w:w="620"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836"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685"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jc w:val="center"/>
              </w:trPr>
              <w:tc>
                <w:tcPr>
                  <w:tcW w:w="367" w:type="pct"/>
                  <w:shd w:val="clear" w:color="auto" w:fill="FFFFFF" w:themeFill="background1"/>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rPr>
                  </w:pPr>
                </w:p>
              </w:tc>
              <w:tc>
                <w:tcPr>
                  <w:tcW w:w="1526"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lang w:eastAsia="zh-CN"/>
                    </w:rPr>
                    <w:t>全自动立式包膜机</w:t>
                  </w:r>
                </w:p>
              </w:tc>
              <w:tc>
                <w:tcPr>
                  <w:tcW w:w="415"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w w:val="99"/>
                      <w:sz w:val="21"/>
                      <w:szCs w:val="21"/>
                      <w:lang w:val="en-US" w:eastAsia="zh-CN"/>
                    </w:rPr>
                    <w:t>1</w:t>
                  </w:r>
                </w:p>
              </w:tc>
              <w:tc>
                <w:tcPr>
                  <w:tcW w:w="549"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套/台</w:t>
                  </w:r>
                </w:p>
              </w:tc>
              <w:tc>
                <w:tcPr>
                  <w:tcW w:w="620"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836"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685"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jc w:val="center"/>
              </w:trPr>
              <w:tc>
                <w:tcPr>
                  <w:tcW w:w="367" w:type="pct"/>
                  <w:shd w:val="clear" w:color="auto" w:fill="FFFFFF" w:themeFill="background1"/>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rPr>
                  </w:pPr>
                </w:p>
              </w:tc>
              <w:tc>
                <w:tcPr>
                  <w:tcW w:w="1526"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lang w:eastAsia="zh-CN"/>
                    </w:rPr>
                    <w:t>自动卧式包膜机</w:t>
                  </w:r>
                </w:p>
              </w:tc>
              <w:tc>
                <w:tcPr>
                  <w:tcW w:w="415"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w w:val="99"/>
                      <w:sz w:val="21"/>
                      <w:szCs w:val="21"/>
                      <w:lang w:val="en-US" w:eastAsia="zh-CN"/>
                    </w:rPr>
                    <w:t>1</w:t>
                  </w:r>
                </w:p>
              </w:tc>
              <w:tc>
                <w:tcPr>
                  <w:tcW w:w="549"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套/台</w:t>
                  </w:r>
                </w:p>
              </w:tc>
              <w:tc>
                <w:tcPr>
                  <w:tcW w:w="620"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836"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685"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jc w:val="center"/>
              </w:trPr>
              <w:tc>
                <w:tcPr>
                  <w:tcW w:w="367" w:type="pct"/>
                  <w:shd w:val="clear" w:color="auto" w:fill="FFFFFF" w:themeFill="background1"/>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rPr>
                  </w:pPr>
                </w:p>
              </w:tc>
              <w:tc>
                <w:tcPr>
                  <w:tcW w:w="1526"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lang w:eastAsia="zh-CN"/>
                    </w:rPr>
                    <w:t>自动卧式包膜机</w:t>
                  </w:r>
                </w:p>
              </w:tc>
              <w:tc>
                <w:tcPr>
                  <w:tcW w:w="415"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w w:val="99"/>
                      <w:sz w:val="21"/>
                      <w:szCs w:val="21"/>
                      <w:lang w:val="en-US" w:eastAsia="zh-CN"/>
                    </w:rPr>
                    <w:t>1</w:t>
                  </w:r>
                </w:p>
              </w:tc>
              <w:tc>
                <w:tcPr>
                  <w:tcW w:w="549"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套/台</w:t>
                  </w:r>
                </w:p>
              </w:tc>
              <w:tc>
                <w:tcPr>
                  <w:tcW w:w="620"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836"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685"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jc w:val="center"/>
              </w:trPr>
              <w:tc>
                <w:tcPr>
                  <w:tcW w:w="367" w:type="pct"/>
                  <w:shd w:val="clear" w:color="auto" w:fill="FFFFFF" w:themeFill="background1"/>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rPr>
                  </w:pPr>
                </w:p>
              </w:tc>
              <w:tc>
                <w:tcPr>
                  <w:tcW w:w="1526"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lang w:eastAsia="zh-CN"/>
                    </w:rPr>
                    <w:t>后续自动组装线</w:t>
                  </w:r>
                </w:p>
              </w:tc>
              <w:tc>
                <w:tcPr>
                  <w:tcW w:w="415"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w w:val="99"/>
                      <w:sz w:val="21"/>
                      <w:szCs w:val="21"/>
                      <w:lang w:val="en-US" w:eastAsia="zh-CN"/>
                    </w:rPr>
                    <w:t>1</w:t>
                  </w:r>
                </w:p>
              </w:tc>
              <w:tc>
                <w:tcPr>
                  <w:tcW w:w="549"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套/台</w:t>
                  </w:r>
                </w:p>
              </w:tc>
              <w:tc>
                <w:tcPr>
                  <w:tcW w:w="620"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836"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685"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jc w:val="center"/>
              </w:trPr>
              <w:tc>
                <w:tcPr>
                  <w:tcW w:w="367" w:type="pct"/>
                  <w:shd w:val="clear" w:color="auto" w:fill="FFFFFF" w:themeFill="background1"/>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rPr>
                  </w:pPr>
                </w:p>
              </w:tc>
              <w:tc>
                <w:tcPr>
                  <w:tcW w:w="1526"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lang w:eastAsia="zh-CN"/>
                    </w:rPr>
                    <w:t>能量回收柜</w:t>
                  </w:r>
                </w:p>
              </w:tc>
              <w:tc>
                <w:tcPr>
                  <w:tcW w:w="415"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w w:val="99"/>
                      <w:sz w:val="21"/>
                      <w:szCs w:val="21"/>
                      <w:lang w:val="en-US" w:eastAsia="zh-CN"/>
                    </w:rPr>
                    <w:t>1</w:t>
                  </w:r>
                </w:p>
              </w:tc>
              <w:tc>
                <w:tcPr>
                  <w:tcW w:w="549"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套/台</w:t>
                  </w:r>
                </w:p>
              </w:tc>
              <w:tc>
                <w:tcPr>
                  <w:tcW w:w="620"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836"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685"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jc w:val="center"/>
              </w:trPr>
              <w:tc>
                <w:tcPr>
                  <w:tcW w:w="367" w:type="pct"/>
                  <w:shd w:val="clear" w:color="auto" w:fill="FFFFFF" w:themeFill="background1"/>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rPr>
                  </w:pPr>
                </w:p>
              </w:tc>
              <w:tc>
                <w:tcPr>
                  <w:tcW w:w="1526"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lang w:val="en-US" w:eastAsia="zh-CN"/>
                    </w:rPr>
                    <w:t>电子看板硬件平台</w:t>
                  </w:r>
                </w:p>
              </w:tc>
              <w:tc>
                <w:tcPr>
                  <w:tcW w:w="415"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cs="Times New Roman"/>
                      <w:color w:val="000000"/>
                      <w:sz w:val="21"/>
                      <w:szCs w:val="21"/>
                    </w:rPr>
                  </w:pPr>
                  <w:r>
                    <w:rPr>
                      <w:rFonts w:hint="eastAsia" w:ascii="Times New Roman" w:hAnsi="Times New Roman" w:eastAsia="宋体" w:cs="Times New Roman"/>
                      <w:w w:val="99"/>
                      <w:sz w:val="21"/>
                      <w:szCs w:val="21"/>
                      <w:lang w:val="en-US" w:eastAsia="zh-CN"/>
                    </w:rPr>
                    <w:t>1</w:t>
                  </w:r>
                </w:p>
              </w:tc>
              <w:tc>
                <w:tcPr>
                  <w:tcW w:w="549"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套/台</w:t>
                  </w:r>
                </w:p>
              </w:tc>
              <w:tc>
                <w:tcPr>
                  <w:tcW w:w="620"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836"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685"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jc w:val="center"/>
              </w:trPr>
              <w:tc>
                <w:tcPr>
                  <w:tcW w:w="367" w:type="pct"/>
                  <w:shd w:val="clear" w:color="auto" w:fill="FFFFFF" w:themeFill="background1"/>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rPr>
                  </w:pPr>
                </w:p>
              </w:tc>
              <w:tc>
                <w:tcPr>
                  <w:tcW w:w="1526"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lang w:eastAsia="zh-CN"/>
                    </w:rPr>
                    <w:t>机器人</w:t>
                  </w:r>
                </w:p>
              </w:tc>
              <w:tc>
                <w:tcPr>
                  <w:tcW w:w="415"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cs="Times New Roman"/>
                      <w:color w:val="000000"/>
                      <w:sz w:val="21"/>
                      <w:szCs w:val="21"/>
                    </w:rPr>
                  </w:pPr>
                  <w:r>
                    <w:rPr>
                      <w:rFonts w:hint="eastAsia" w:ascii="Times New Roman" w:hAnsi="Times New Roman" w:eastAsia="宋体" w:cs="Times New Roman"/>
                      <w:w w:val="99"/>
                      <w:sz w:val="21"/>
                      <w:szCs w:val="21"/>
                      <w:lang w:val="en-US" w:eastAsia="zh-CN"/>
                    </w:rPr>
                    <w:t>1</w:t>
                  </w:r>
                </w:p>
              </w:tc>
              <w:tc>
                <w:tcPr>
                  <w:tcW w:w="549"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套/台</w:t>
                  </w:r>
                </w:p>
              </w:tc>
              <w:tc>
                <w:tcPr>
                  <w:tcW w:w="620"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836"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685"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jc w:val="center"/>
              </w:trPr>
              <w:tc>
                <w:tcPr>
                  <w:tcW w:w="367" w:type="pct"/>
                  <w:shd w:val="clear" w:color="auto" w:fill="FFFFFF" w:themeFill="background1"/>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rPr>
                  </w:pPr>
                </w:p>
              </w:tc>
              <w:tc>
                <w:tcPr>
                  <w:tcW w:w="1526"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lang w:eastAsia="zh-CN"/>
                    </w:rPr>
                    <w:t>拆解滚筒线</w:t>
                  </w:r>
                </w:p>
              </w:tc>
              <w:tc>
                <w:tcPr>
                  <w:tcW w:w="415" w:type="pct"/>
                  <w:shd w:val="clear" w:color="auto" w:fill="FFFFFF" w:themeFill="background1"/>
                  <w:vAlign w:val="center"/>
                </w:tcPr>
                <w:p>
                  <w:pPr>
                    <w:pStyle w:val="46"/>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cs="Times New Roman"/>
                      <w:color w:val="000000"/>
                      <w:sz w:val="21"/>
                      <w:szCs w:val="21"/>
                    </w:rPr>
                  </w:pPr>
                  <w:r>
                    <w:rPr>
                      <w:rFonts w:hint="eastAsia" w:ascii="Times New Roman" w:hAnsi="Times New Roman" w:eastAsia="宋体" w:cs="Times New Roman"/>
                      <w:w w:val="99"/>
                      <w:sz w:val="21"/>
                      <w:szCs w:val="21"/>
                      <w:lang w:val="en-US" w:eastAsia="zh-CN"/>
                    </w:rPr>
                    <w:t>1</w:t>
                  </w:r>
                </w:p>
              </w:tc>
              <w:tc>
                <w:tcPr>
                  <w:tcW w:w="549"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套/台</w:t>
                  </w:r>
                </w:p>
              </w:tc>
              <w:tc>
                <w:tcPr>
                  <w:tcW w:w="620"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836"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685" w:type="pct"/>
                  <w:vMerge w:val="continue"/>
                  <w:tcBorders/>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r>
          </w:tbl>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rPr>
              <w:t>4、固体</w:t>
            </w:r>
            <w:r>
              <w:rPr>
                <w:rFonts w:hint="default" w:ascii="Times New Roman" w:hAnsi="Times New Roman" w:cs="Times New Roman"/>
                <w:b/>
                <w:bCs/>
                <w:sz w:val="24"/>
                <w:lang w:eastAsia="zh-CN"/>
              </w:rPr>
              <w:t>治理</w:t>
            </w:r>
            <w:r>
              <w:rPr>
                <w:rFonts w:hint="default" w:ascii="Times New Roman" w:hAnsi="Times New Roman" w:cs="Times New Roman"/>
                <w:b/>
                <w:bCs/>
                <w:sz w:val="24"/>
                <w:lang w:val="en-US" w:eastAsia="zh-CN"/>
              </w:rPr>
              <w:t>/处置设施</w:t>
            </w:r>
            <w:r>
              <w:rPr>
                <w:rFonts w:hint="default" w:ascii="Times New Roman" w:hAnsi="Times New Roman" w:cs="Times New Roman"/>
                <w:b/>
                <w:bCs/>
                <w:sz w:val="24"/>
              </w:rPr>
              <w:t>分析</w:t>
            </w:r>
          </w:p>
          <w:p>
            <w:pPr>
              <w:pStyle w:val="46"/>
              <w:spacing w:line="360" w:lineRule="auto"/>
              <w:ind w:firstLine="480" w:firstLineChars="200"/>
              <w:jc w:val="both"/>
              <w:rPr>
                <w:rFonts w:hint="default" w:ascii="Times New Roman" w:hAnsi="Times New Roman" w:eastAsia="宋体" w:cs="Times New Roman"/>
                <w:color w:val="000000" w:themeColor="text1"/>
                <w:sz w:val="24"/>
              </w:rPr>
            </w:pPr>
            <w:r>
              <w:rPr>
                <w:rFonts w:hint="default" w:ascii="Times New Roman" w:hAnsi="Times New Roman" w:eastAsia="宋体" w:cs="Times New Roman"/>
                <w:sz w:val="24"/>
                <w:lang w:eastAsia="zh-CN"/>
              </w:rPr>
              <w:t>固废包含一般工业固废、危险废物及生活垃圾。</w:t>
            </w:r>
          </w:p>
          <w:p>
            <w:pPr>
              <w:spacing w:line="360" w:lineRule="auto"/>
              <w:ind w:firstLine="482" w:firstLineChars="200"/>
              <w:jc w:val="center"/>
              <w:rPr>
                <w:rFonts w:hint="default" w:ascii="Times New Roman" w:hAnsi="Times New Roman" w:eastAsia="宋体" w:cs="Times New Roman"/>
                <w:b/>
                <w:bCs/>
                <w:color w:val="000000" w:themeColor="text1"/>
                <w:sz w:val="24"/>
              </w:rPr>
            </w:pPr>
            <w:r>
              <w:rPr>
                <w:rFonts w:hint="default" w:ascii="Times New Roman" w:hAnsi="Times New Roman" w:eastAsia="宋体" w:cs="Times New Roman"/>
                <w:b/>
                <w:bCs/>
                <w:color w:val="000000" w:themeColor="text1"/>
                <w:sz w:val="24"/>
              </w:rPr>
              <w:t>表3.</w:t>
            </w:r>
            <w:r>
              <w:rPr>
                <w:rFonts w:hint="default" w:ascii="Times New Roman" w:hAnsi="Times New Roman" w:eastAsia="宋体" w:cs="Times New Roman"/>
                <w:b/>
                <w:bCs/>
                <w:color w:val="000000" w:themeColor="text1"/>
                <w:sz w:val="24"/>
                <w:lang w:val="en-US" w:eastAsia="zh-CN"/>
              </w:rPr>
              <w:t>4</w:t>
            </w:r>
            <w:r>
              <w:rPr>
                <w:rFonts w:hint="default" w:ascii="Times New Roman" w:hAnsi="Times New Roman" w:eastAsia="宋体" w:cs="Times New Roman"/>
                <w:b/>
                <w:bCs/>
                <w:color w:val="000000" w:themeColor="text1"/>
                <w:sz w:val="24"/>
              </w:rPr>
              <w:t xml:space="preserve"> 固废产生及排放去向一览表</w:t>
            </w:r>
          </w:p>
          <w:tbl>
            <w:tblPr>
              <w:tblStyle w:val="22"/>
              <w:tblW w:w="4976" w:type="pct"/>
              <w:tblInd w:w="5" w:type="dxa"/>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
            <w:tblGrid>
              <w:gridCol w:w="377"/>
              <w:gridCol w:w="934"/>
              <w:gridCol w:w="727"/>
              <w:gridCol w:w="873"/>
              <w:gridCol w:w="916"/>
              <w:gridCol w:w="864"/>
              <w:gridCol w:w="864"/>
              <w:gridCol w:w="864"/>
              <w:gridCol w:w="868"/>
              <w:gridCol w:w="868"/>
              <w:gridCol w:w="868"/>
            </w:tblGrid>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209"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序号</w:t>
                  </w:r>
                </w:p>
              </w:tc>
              <w:tc>
                <w:tcPr>
                  <w:tcW w:w="517"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固废名</w:t>
                  </w:r>
                </w:p>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称</w:t>
                  </w:r>
                </w:p>
              </w:tc>
              <w:tc>
                <w:tcPr>
                  <w:tcW w:w="402"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性质</w:t>
                  </w:r>
                </w:p>
              </w:tc>
              <w:tc>
                <w:tcPr>
                  <w:tcW w:w="483"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来源</w:t>
                  </w:r>
                </w:p>
              </w:tc>
              <w:tc>
                <w:tcPr>
                  <w:tcW w:w="507"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产生</w:t>
                  </w:r>
                </w:p>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量</w:t>
                  </w:r>
                </w:p>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（t/a）</w:t>
                  </w:r>
                </w:p>
              </w:tc>
              <w:tc>
                <w:tcPr>
                  <w:tcW w:w="478"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处置方式</w:t>
                  </w:r>
                </w:p>
              </w:tc>
              <w:tc>
                <w:tcPr>
                  <w:tcW w:w="478"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暂存场所</w:t>
                  </w:r>
                </w:p>
              </w:tc>
              <w:tc>
                <w:tcPr>
                  <w:tcW w:w="478"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标识标牌</w:t>
                  </w:r>
                </w:p>
              </w:tc>
              <w:tc>
                <w:tcPr>
                  <w:tcW w:w="480"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val="en-GB" w:eastAsia="zh-CN"/>
                    </w:rPr>
                    <w:t>台账</w:t>
                  </w:r>
                </w:p>
              </w:tc>
              <w:tc>
                <w:tcPr>
                  <w:tcW w:w="480"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val="en-GB" w:eastAsia="zh-CN"/>
                    </w:rPr>
                    <w:t>协议签订情况</w:t>
                  </w:r>
                </w:p>
              </w:tc>
              <w:tc>
                <w:tcPr>
                  <w:tcW w:w="480"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val="en-GB" w:eastAsia="zh-CN"/>
                    </w:rPr>
                    <w:t>出入库情况</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576" w:hRule="atLeast"/>
              </w:trPr>
              <w:tc>
                <w:tcPr>
                  <w:tcW w:w="209"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1</w:t>
                  </w:r>
                </w:p>
              </w:tc>
              <w:tc>
                <w:tcPr>
                  <w:tcW w:w="517" w:type="pct"/>
                  <w:tcBorders>
                    <w:tl2br w:val="nil"/>
                    <w:tr2bl w:val="nil"/>
                  </w:tcBorders>
                  <w:vAlign w:val="center"/>
                </w:tcPr>
                <w:p>
                  <w:pPr>
                    <w:keepNext w:val="0"/>
                    <w:keepLines w:val="0"/>
                    <w:pageBreakBefore w:val="0"/>
                    <w:widowControl w:val="0"/>
                    <w:kinsoku/>
                    <w:wordWrap/>
                    <w:overflow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Cs/>
                      <w:color w:val="auto"/>
                      <w:sz w:val="21"/>
                      <w:szCs w:val="21"/>
                      <w:lang w:val="en-US" w:eastAsia="zh-CN"/>
                    </w:rPr>
                    <w:t>废RO膜</w:t>
                  </w:r>
                </w:p>
              </w:tc>
              <w:tc>
                <w:tcPr>
                  <w:tcW w:w="402"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cs="Times New Roman"/>
                      <w:sz w:val="21"/>
                      <w:szCs w:val="21"/>
                    </w:rPr>
                    <w:t>一般工业固废</w:t>
                  </w:r>
                </w:p>
              </w:tc>
              <w:tc>
                <w:tcPr>
                  <w:tcW w:w="483"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废气处</w:t>
                  </w:r>
                </w:p>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理</w:t>
                  </w:r>
                </w:p>
              </w:tc>
              <w:tc>
                <w:tcPr>
                  <w:tcW w:w="507" w:type="pct"/>
                  <w:tcBorders>
                    <w:tl2br w:val="nil"/>
                    <w:tr2bl w:val="nil"/>
                  </w:tcBorders>
                  <w:vAlign w:val="center"/>
                </w:tcPr>
                <w:p>
                  <w:pPr>
                    <w:keepNext w:val="0"/>
                    <w:keepLines w:val="0"/>
                    <w:pageBreakBefore w:val="0"/>
                    <w:widowControl w:val="0"/>
                    <w:kinsoku/>
                    <w:wordWrap/>
                    <w:overflow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color w:val="auto"/>
                      <w:sz w:val="21"/>
                      <w:szCs w:val="21"/>
                    </w:rPr>
                    <w:t>0.</w:t>
                  </w:r>
                  <w:r>
                    <w:rPr>
                      <w:rFonts w:hint="eastAsia" w:ascii="Times New Roman" w:hAnsi="Times New Roman" w:cs="Times New Roman"/>
                      <w:color w:val="auto"/>
                      <w:sz w:val="21"/>
                      <w:szCs w:val="21"/>
                      <w:lang w:val="en-US" w:eastAsia="zh-CN"/>
                    </w:rPr>
                    <w:t>001</w:t>
                  </w:r>
                </w:p>
              </w:tc>
              <w:tc>
                <w:tcPr>
                  <w:tcW w:w="478"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cs="Times New Roman"/>
                      <w:bCs/>
                      <w:snapToGrid w:val="0"/>
                      <w:sz w:val="21"/>
                      <w:szCs w:val="21"/>
                    </w:rPr>
                    <w:t>环卫部门定期清运</w:t>
                  </w:r>
                </w:p>
              </w:tc>
              <w:tc>
                <w:tcPr>
                  <w:tcW w:w="478" w:type="pct"/>
                  <w:vMerge w:val="restar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一般工业固废间</w:t>
                  </w:r>
                </w:p>
              </w:tc>
              <w:tc>
                <w:tcPr>
                  <w:tcW w:w="478"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w:t>
                  </w:r>
                </w:p>
              </w:tc>
              <w:tc>
                <w:tcPr>
                  <w:tcW w:w="480"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480"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480"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209"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2</w:t>
                  </w:r>
                </w:p>
              </w:tc>
              <w:tc>
                <w:tcPr>
                  <w:tcW w:w="517" w:type="pct"/>
                  <w:tcBorders>
                    <w:tl2br w:val="nil"/>
                    <w:tr2bl w:val="nil"/>
                  </w:tcBorders>
                  <w:vAlign w:val="center"/>
                </w:tcPr>
                <w:p>
                  <w:pPr>
                    <w:keepNext w:val="0"/>
                    <w:keepLines w:val="0"/>
                    <w:pageBreakBefore w:val="0"/>
                    <w:widowControl w:val="0"/>
                    <w:kinsoku/>
                    <w:wordWrap/>
                    <w:overflow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cs="Times New Roman"/>
                      <w:bCs/>
                      <w:sz w:val="21"/>
                      <w:szCs w:val="21"/>
                    </w:rPr>
                    <w:t>废包装材料</w:t>
                  </w:r>
                </w:p>
              </w:tc>
              <w:tc>
                <w:tcPr>
                  <w:tcW w:w="402"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cs="Times New Roman"/>
                      <w:sz w:val="21"/>
                      <w:szCs w:val="21"/>
                    </w:rPr>
                    <w:t>一般工业固废</w:t>
                  </w:r>
                </w:p>
              </w:tc>
              <w:tc>
                <w:tcPr>
                  <w:tcW w:w="483"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废气处</w:t>
                  </w:r>
                </w:p>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理</w:t>
                  </w:r>
                </w:p>
              </w:tc>
              <w:tc>
                <w:tcPr>
                  <w:tcW w:w="507" w:type="pct"/>
                  <w:tcBorders>
                    <w:tl2br w:val="nil"/>
                    <w:tr2bl w:val="nil"/>
                  </w:tcBorders>
                  <w:vAlign w:val="center"/>
                </w:tcPr>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lang w:val="en-US" w:eastAsia="zh-CN"/>
                    </w:rPr>
                  </w:pPr>
                  <w:r>
                    <w:rPr>
                      <w:rFonts w:hint="eastAsia" w:ascii="Times New Roman" w:hAnsi="Times New Roman" w:cs="Times New Roman"/>
                      <w:bCs/>
                      <w:sz w:val="21"/>
                      <w:szCs w:val="21"/>
                      <w:lang w:val="en-US" w:eastAsia="zh-CN"/>
                    </w:rPr>
                    <w:t>0.5</w:t>
                  </w:r>
                </w:p>
              </w:tc>
              <w:tc>
                <w:tcPr>
                  <w:tcW w:w="478"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cs="Times New Roman"/>
                      <w:sz w:val="21"/>
                      <w:szCs w:val="21"/>
                    </w:rPr>
                    <w:t>交由物资回收单位回收继续利用</w:t>
                  </w:r>
                </w:p>
              </w:tc>
              <w:tc>
                <w:tcPr>
                  <w:tcW w:w="478" w:type="pct"/>
                  <w:vMerge w:val="continue"/>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p>
              </w:tc>
              <w:tc>
                <w:tcPr>
                  <w:tcW w:w="478"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w:t>
                  </w:r>
                </w:p>
              </w:tc>
              <w:tc>
                <w:tcPr>
                  <w:tcW w:w="480"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480"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480"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209"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3</w:t>
                  </w:r>
                </w:p>
              </w:tc>
              <w:tc>
                <w:tcPr>
                  <w:tcW w:w="517" w:type="pct"/>
                  <w:tcBorders>
                    <w:tl2br w:val="nil"/>
                    <w:tr2bl w:val="nil"/>
                  </w:tcBorders>
                  <w:vAlign w:val="center"/>
                </w:tcPr>
                <w:p>
                  <w:pPr>
                    <w:keepNext w:val="0"/>
                    <w:keepLines w:val="0"/>
                    <w:pageBreakBefore w:val="0"/>
                    <w:widowControl w:val="0"/>
                    <w:kinsoku/>
                    <w:wordWrap/>
                    <w:overflow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cs="Times New Roman"/>
                      <w:bCs/>
                      <w:sz w:val="21"/>
                      <w:szCs w:val="21"/>
                    </w:rPr>
                    <w:t>废铝箔、废铜箔</w:t>
                  </w:r>
                </w:p>
              </w:tc>
              <w:tc>
                <w:tcPr>
                  <w:tcW w:w="402"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cs="Times New Roman"/>
                      <w:sz w:val="21"/>
                      <w:szCs w:val="21"/>
                    </w:rPr>
                    <w:t>一般工业固废</w:t>
                  </w:r>
                </w:p>
              </w:tc>
              <w:tc>
                <w:tcPr>
                  <w:tcW w:w="483"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废气处</w:t>
                  </w:r>
                </w:p>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理</w:t>
                  </w:r>
                </w:p>
              </w:tc>
              <w:tc>
                <w:tcPr>
                  <w:tcW w:w="507" w:type="pct"/>
                  <w:tcBorders>
                    <w:tl2br w:val="nil"/>
                    <w:tr2bl w:val="nil"/>
                  </w:tcBorders>
                  <w:vAlign w:val="center"/>
                </w:tcPr>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lang w:val="en-US" w:eastAsia="zh-CN"/>
                    </w:rPr>
                  </w:pPr>
                  <w:r>
                    <w:rPr>
                      <w:rFonts w:hint="eastAsia" w:ascii="Times New Roman" w:hAnsi="Times New Roman" w:cs="Times New Roman"/>
                      <w:bCs/>
                      <w:sz w:val="21"/>
                      <w:szCs w:val="21"/>
                      <w:lang w:val="en-US" w:eastAsia="zh-CN"/>
                    </w:rPr>
                    <w:t>0.011</w:t>
                  </w:r>
                </w:p>
              </w:tc>
              <w:tc>
                <w:tcPr>
                  <w:tcW w:w="478"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cs="Times New Roman"/>
                      <w:sz w:val="21"/>
                      <w:szCs w:val="21"/>
                    </w:rPr>
                    <w:t>交由物资回收单位回收继续利用</w:t>
                  </w:r>
                </w:p>
              </w:tc>
              <w:tc>
                <w:tcPr>
                  <w:tcW w:w="478" w:type="pct"/>
                  <w:vMerge w:val="continue"/>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p>
              </w:tc>
              <w:tc>
                <w:tcPr>
                  <w:tcW w:w="478"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w:t>
                  </w:r>
                </w:p>
              </w:tc>
              <w:tc>
                <w:tcPr>
                  <w:tcW w:w="480"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480"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480"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960" w:hRule="atLeast"/>
              </w:trPr>
              <w:tc>
                <w:tcPr>
                  <w:tcW w:w="209"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val="en-US" w:eastAsia="zh-CN"/>
                    </w:rPr>
                    <w:t>5</w:t>
                  </w:r>
                </w:p>
              </w:tc>
              <w:tc>
                <w:tcPr>
                  <w:tcW w:w="517" w:type="pct"/>
                  <w:tcBorders>
                    <w:tl2br w:val="nil"/>
                    <w:tr2bl w:val="nil"/>
                  </w:tcBorders>
                  <w:vAlign w:val="center"/>
                </w:tcPr>
                <w:p>
                  <w:pPr>
                    <w:keepNext w:val="0"/>
                    <w:keepLines w:val="0"/>
                    <w:pageBreakBefore w:val="0"/>
                    <w:widowControl w:val="0"/>
                    <w:kinsoku/>
                    <w:wordWrap/>
                    <w:overflow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eastAsia" w:ascii="Times New Roman" w:hAnsi="Times New Roman" w:cs="Times New Roman"/>
                      <w:bCs/>
                      <w:sz w:val="21"/>
                      <w:szCs w:val="21"/>
                      <w:lang w:val="en-US" w:eastAsia="zh-CN"/>
                    </w:rPr>
                    <w:t>NMP废液</w:t>
                  </w:r>
                </w:p>
              </w:tc>
              <w:tc>
                <w:tcPr>
                  <w:tcW w:w="402"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cs="Times New Roman"/>
                      <w:sz w:val="21"/>
                      <w:szCs w:val="21"/>
                    </w:rPr>
                    <w:t>一般工业固废</w:t>
                  </w:r>
                </w:p>
              </w:tc>
              <w:tc>
                <w:tcPr>
                  <w:tcW w:w="483"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设备维修保养</w:t>
                  </w:r>
                </w:p>
              </w:tc>
              <w:tc>
                <w:tcPr>
                  <w:tcW w:w="507" w:type="pct"/>
                  <w:tcBorders>
                    <w:tl2br w:val="nil"/>
                    <w:tr2bl w:val="nil"/>
                  </w:tcBorders>
                  <w:vAlign w:val="center"/>
                </w:tcPr>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eastAsia" w:ascii="Times New Roman" w:hAnsi="Times New Roman" w:cs="Times New Roman"/>
                      <w:bCs/>
                      <w:sz w:val="21"/>
                      <w:szCs w:val="21"/>
                      <w:lang w:val="en-US" w:eastAsia="zh-CN"/>
                    </w:rPr>
                    <w:t>0.44</w:t>
                  </w:r>
                </w:p>
              </w:tc>
              <w:tc>
                <w:tcPr>
                  <w:tcW w:w="478"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eastAsia" w:cs="Times New Roman"/>
                      <w:color w:val="auto"/>
                      <w:sz w:val="21"/>
                      <w:szCs w:val="21"/>
                      <w:lang w:eastAsia="zh-CN"/>
                    </w:rPr>
                    <w:t>原料</w:t>
                  </w:r>
                  <w:r>
                    <w:rPr>
                      <w:rFonts w:hint="eastAsia" w:ascii="Times New Roman" w:hAnsi="Times New Roman" w:cs="Times New Roman"/>
                      <w:color w:val="auto"/>
                      <w:sz w:val="21"/>
                      <w:szCs w:val="21"/>
                      <w:lang w:eastAsia="zh-CN"/>
                    </w:rPr>
                    <w:t>单位回收</w:t>
                  </w:r>
                </w:p>
              </w:tc>
              <w:tc>
                <w:tcPr>
                  <w:tcW w:w="478" w:type="pct"/>
                  <w:vMerge w:val="continue"/>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p>
              </w:tc>
              <w:tc>
                <w:tcPr>
                  <w:tcW w:w="864" w:type="dxa"/>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val="en-US" w:eastAsia="zh-CN"/>
                    </w:rPr>
                    <w:t>/</w:t>
                  </w:r>
                </w:p>
              </w:tc>
              <w:tc>
                <w:tcPr>
                  <w:tcW w:w="868" w:type="dxa"/>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868" w:type="dxa"/>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w:t>
                  </w:r>
                </w:p>
              </w:tc>
              <w:tc>
                <w:tcPr>
                  <w:tcW w:w="868" w:type="dxa"/>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960" w:hRule="atLeast"/>
              </w:trPr>
              <w:tc>
                <w:tcPr>
                  <w:tcW w:w="209"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sz w:val="21"/>
                      <w:szCs w:val="21"/>
                      <w:lang w:val="en-US" w:eastAsia="zh-CN"/>
                    </w:rPr>
                    <w:t>6</w:t>
                  </w:r>
                </w:p>
              </w:tc>
              <w:tc>
                <w:tcPr>
                  <w:tcW w:w="517" w:type="pct"/>
                  <w:tcBorders>
                    <w:tl2br w:val="nil"/>
                    <w:tr2bl w:val="nil"/>
                  </w:tcBorders>
                  <w:vAlign w:val="center"/>
                </w:tcPr>
                <w:p>
                  <w:pPr>
                    <w:keepNext w:val="0"/>
                    <w:keepLines w:val="0"/>
                    <w:pageBreakBefore w:val="0"/>
                    <w:widowControl w:val="0"/>
                    <w:kinsoku/>
                    <w:wordWrap/>
                    <w:overflow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eastAsia" w:ascii="Times New Roman" w:hAnsi="Times New Roman" w:cs="Times New Roman"/>
                      <w:bCs/>
                      <w:sz w:val="21"/>
                      <w:szCs w:val="21"/>
                      <w:lang w:eastAsia="zh-CN"/>
                    </w:rPr>
                    <w:t>极片边角料</w:t>
                  </w:r>
                </w:p>
              </w:tc>
              <w:tc>
                <w:tcPr>
                  <w:tcW w:w="402"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cs="Times New Roman"/>
                      <w:sz w:val="21"/>
                      <w:szCs w:val="21"/>
                    </w:rPr>
                    <w:t>一般工业固废</w:t>
                  </w:r>
                </w:p>
              </w:tc>
              <w:tc>
                <w:tcPr>
                  <w:tcW w:w="483"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rPr>
                    <w:t>设备维修保养</w:t>
                  </w:r>
                </w:p>
              </w:tc>
              <w:tc>
                <w:tcPr>
                  <w:tcW w:w="507" w:type="pct"/>
                  <w:tcBorders>
                    <w:tl2br w:val="nil"/>
                    <w:tr2bl w:val="nil"/>
                  </w:tcBorders>
                  <w:vAlign w:val="center"/>
                </w:tcPr>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eastAsia" w:ascii="Times New Roman" w:hAnsi="Times New Roman" w:cs="Times New Roman"/>
                      <w:bCs/>
                      <w:sz w:val="21"/>
                      <w:szCs w:val="21"/>
                      <w:lang w:val="en-US" w:eastAsia="zh-CN"/>
                    </w:rPr>
                    <w:t>0.001</w:t>
                  </w:r>
                </w:p>
              </w:tc>
              <w:tc>
                <w:tcPr>
                  <w:tcW w:w="478"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eastAsia" w:ascii="Times New Roman" w:hAnsi="Times New Roman" w:cs="Times New Roman"/>
                      <w:sz w:val="21"/>
                      <w:szCs w:val="21"/>
                      <w:lang w:eastAsia="zh-CN"/>
                    </w:rPr>
                    <w:t>返回生产厂家</w:t>
                  </w:r>
                </w:p>
              </w:tc>
              <w:tc>
                <w:tcPr>
                  <w:tcW w:w="478" w:type="pct"/>
                  <w:vMerge w:val="continue"/>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p>
              </w:tc>
              <w:tc>
                <w:tcPr>
                  <w:tcW w:w="864" w:type="dxa"/>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val="en-US" w:eastAsia="zh-CN"/>
                    </w:rPr>
                    <w:t>/</w:t>
                  </w:r>
                </w:p>
              </w:tc>
              <w:tc>
                <w:tcPr>
                  <w:tcW w:w="868" w:type="dxa"/>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val="en-US" w:eastAsia="zh-CN"/>
                    </w:rPr>
                    <w:t>/</w:t>
                  </w:r>
                </w:p>
              </w:tc>
              <w:tc>
                <w:tcPr>
                  <w:tcW w:w="868" w:type="dxa"/>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val="en-US" w:eastAsia="zh-CN"/>
                    </w:rPr>
                    <w:t>/</w:t>
                  </w:r>
                </w:p>
              </w:tc>
              <w:tc>
                <w:tcPr>
                  <w:tcW w:w="868" w:type="dxa"/>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09"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sz w:val="21"/>
                      <w:szCs w:val="21"/>
                      <w:lang w:val="en-US" w:eastAsia="zh-CN"/>
                    </w:rPr>
                    <w:t>7</w:t>
                  </w:r>
                </w:p>
              </w:tc>
              <w:tc>
                <w:tcPr>
                  <w:tcW w:w="517" w:type="pct"/>
                  <w:tcBorders>
                    <w:tl2br w:val="nil"/>
                    <w:tr2bl w:val="nil"/>
                  </w:tcBorders>
                  <w:vAlign w:val="center"/>
                </w:tcPr>
                <w:p>
                  <w:pPr>
                    <w:keepNext w:val="0"/>
                    <w:keepLines w:val="0"/>
                    <w:pageBreakBefore w:val="0"/>
                    <w:widowControl w:val="0"/>
                    <w:kinsoku/>
                    <w:wordWrap/>
                    <w:overflow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eastAsia" w:cs="Times New Roman"/>
                      <w:bCs/>
                      <w:sz w:val="21"/>
                      <w:szCs w:val="21"/>
                      <w:lang w:eastAsia="zh-CN"/>
                    </w:rPr>
                    <w:t>废</w:t>
                  </w:r>
                  <w:r>
                    <w:rPr>
                      <w:rFonts w:hint="default" w:ascii="Times New Roman" w:hAnsi="Times New Roman" w:cs="Times New Roman"/>
                      <w:bCs/>
                      <w:sz w:val="21"/>
                      <w:szCs w:val="21"/>
                    </w:rPr>
                    <w:t>电池</w:t>
                  </w:r>
                </w:p>
              </w:tc>
              <w:tc>
                <w:tcPr>
                  <w:tcW w:w="402"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cs="Times New Roman"/>
                      <w:sz w:val="21"/>
                      <w:szCs w:val="21"/>
                    </w:rPr>
                    <w:t>一般工业固废</w:t>
                  </w:r>
                </w:p>
              </w:tc>
              <w:tc>
                <w:tcPr>
                  <w:tcW w:w="483"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环保设备更换</w:t>
                  </w:r>
                </w:p>
              </w:tc>
              <w:tc>
                <w:tcPr>
                  <w:tcW w:w="507" w:type="pct"/>
                  <w:tcBorders>
                    <w:tl2br w:val="nil"/>
                    <w:tr2bl w:val="nil"/>
                  </w:tcBorders>
                  <w:vAlign w:val="center"/>
                </w:tcPr>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eastAsia" w:ascii="Times New Roman" w:hAnsi="Times New Roman" w:eastAsia="Times New Roman" w:cs="Times New Roman"/>
                      <w:sz w:val="21"/>
                      <w:szCs w:val="21"/>
                      <w:lang w:val="en-US" w:eastAsia="zh-CN"/>
                    </w:rPr>
                    <w:t>0.1</w:t>
                  </w:r>
                </w:p>
              </w:tc>
              <w:tc>
                <w:tcPr>
                  <w:tcW w:w="478"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cs="Times New Roman"/>
                      <w:bCs/>
                      <w:sz w:val="21"/>
                      <w:szCs w:val="21"/>
                      <w:lang w:val="en-US" w:eastAsia="zh-CN"/>
                    </w:rPr>
                    <w:t>交由专业锂电池拆解单位回收</w:t>
                  </w:r>
                </w:p>
              </w:tc>
              <w:tc>
                <w:tcPr>
                  <w:tcW w:w="478" w:type="pct"/>
                  <w:vMerge w:val="continue"/>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p>
              </w:tc>
              <w:tc>
                <w:tcPr>
                  <w:tcW w:w="864" w:type="dxa"/>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868" w:type="dxa"/>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868" w:type="dxa"/>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868" w:type="dxa"/>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209"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sz w:val="21"/>
                      <w:szCs w:val="21"/>
                      <w:lang w:val="en-US" w:eastAsia="zh-CN"/>
                    </w:rPr>
                    <w:t>8</w:t>
                  </w:r>
                </w:p>
              </w:tc>
              <w:tc>
                <w:tcPr>
                  <w:tcW w:w="517" w:type="pct"/>
                  <w:tcBorders>
                    <w:tl2br w:val="nil"/>
                    <w:tr2bl w:val="nil"/>
                  </w:tcBorders>
                  <w:vAlign w:val="center"/>
                </w:tcPr>
                <w:p>
                  <w:pPr>
                    <w:keepNext w:val="0"/>
                    <w:keepLines w:val="0"/>
                    <w:pageBreakBefore w:val="0"/>
                    <w:widowControl w:val="0"/>
                    <w:kinsoku/>
                    <w:wordWrap/>
                    <w:overflow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cs="Times New Roman"/>
                      <w:bCs/>
                      <w:color w:val="auto"/>
                      <w:sz w:val="21"/>
                      <w:szCs w:val="21"/>
                    </w:rPr>
                    <w:t>废抹布</w:t>
                  </w:r>
                </w:p>
              </w:tc>
              <w:tc>
                <w:tcPr>
                  <w:tcW w:w="402" w:type="pct"/>
                  <w:vMerge w:val="restar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危险</w:t>
                  </w:r>
                  <w:r>
                    <w:rPr>
                      <w:rFonts w:hint="default" w:ascii="Times New Roman" w:hAnsi="Times New Roman" w:eastAsia="宋体" w:cs="Times New Roman"/>
                      <w:b w:val="0"/>
                      <w:bCs/>
                      <w:sz w:val="21"/>
                      <w:szCs w:val="21"/>
                      <w:lang w:eastAsia="zh-CN"/>
                    </w:rPr>
                    <w:t>废物</w:t>
                  </w:r>
                </w:p>
              </w:tc>
              <w:tc>
                <w:tcPr>
                  <w:tcW w:w="483"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eastAsia" w:ascii="Times New Roman" w:hAnsi="Times New Roman" w:eastAsia="宋体" w:cs="Times New Roman"/>
                      <w:b w:val="0"/>
                      <w:bCs/>
                      <w:sz w:val="21"/>
                      <w:szCs w:val="21"/>
                      <w:lang w:eastAsia="zh-CN"/>
                    </w:rPr>
                  </w:pPr>
                  <w:r>
                    <w:rPr>
                      <w:rFonts w:hint="eastAsia" w:eastAsia="宋体" w:cs="Times New Roman"/>
                      <w:b w:val="0"/>
                      <w:bCs/>
                      <w:sz w:val="21"/>
                      <w:szCs w:val="21"/>
                      <w:lang w:eastAsia="zh-CN"/>
                    </w:rPr>
                    <w:t>维修</w:t>
                  </w:r>
                </w:p>
              </w:tc>
              <w:tc>
                <w:tcPr>
                  <w:tcW w:w="507" w:type="pct"/>
                  <w:tcBorders>
                    <w:tl2br w:val="nil"/>
                    <w:tr2bl w:val="nil"/>
                  </w:tcBorders>
                  <w:vAlign w:val="center"/>
                </w:tcPr>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cs="Times New Roman"/>
                      <w:bCs/>
                      <w:color w:val="auto"/>
                      <w:sz w:val="21"/>
                      <w:szCs w:val="21"/>
                      <w:lang w:val="en-US" w:eastAsia="zh-CN"/>
                    </w:rPr>
                    <w:t>0.2</w:t>
                  </w:r>
                </w:p>
              </w:tc>
              <w:tc>
                <w:tcPr>
                  <w:tcW w:w="478" w:type="pct"/>
                  <w:vMerge w:val="restar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cs="Times New Roman"/>
                      <w:bCs/>
                      <w:sz w:val="21"/>
                      <w:szCs w:val="21"/>
                      <w:lang w:val="en-US" w:eastAsia="zh-CN"/>
                    </w:rPr>
                    <w:t>存储于项目区域危险废物临时储存设施，定期交由有资质的单位回收利用处置</w:t>
                  </w:r>
                </w:p>
              </w:tc>
              <w:tc>
                <w:tcPr>
                  <w:tcW w:w="478" w:type="pct"/>
                  <w:vMerge w:val="restar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危废暂存间</w:t>
                  </w:r>
                </w:p>
              </w:tc>
              <w:tc>
                <w:tcPr>
                  <w:tcW w:w="478"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eastAsia="zh-CN"/>
                    </w:rPr>
                    <w:t>有</w:t>
                  </w:r>
                </w:p>
              </w:tc>
              <w:tc>
                <w:tcPr>
                  <w:tcW w:w="480"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eastAsia="zh-CN"/>
                    </w:rPr>
                    <w:t>有</w:t>
                  </w:r>
                </w:p>
              </w:tc>
              <w:tc>
                <w:tcPr>
                  <w:tcW w:w="480"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eastAsia="zh-CN"/>
                    </w:rPr>
                    <w:t>已签</w:t>
                  </w:r>
                </w:p>
              </w:tc>
              <w:tc>
                <w:tcPr>
                  <w:tcW w:w="480"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eastAsia="zh-CN"/>
                    </w:rPr>
                    <w:t>暂未产生，未入库</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99" w:hRule="atLeast"/>
              </w:trPr>
              <w:tc>
                <w:tcPr>
                  <w:tcW w:w="209"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eastAsia" w:eastAsia="宋体" w:cs="Times New Roman"/>
                      <w:b w:val="0"/>
                      <w:bCs/>
                      <w:sz w:val="21"/>
                      <w:szCs w:val="21"/>
                      <w:lang w:val="en-US" w:eastAsia="zh-CN"/>
                    </w:rPr>
                    <w:t>9</w:t>
                  </w:r>
                </w:p>
              </w:tc>
              <w:tc>
                <w:tcPr>
                  <w:tcW w:w="517" w:type="pct"/>
                  <w:tcBorders>
                    <w:tl2br w:val="nil"/>
                    <w:tr2bl w:val="nil"/>
                  </w:tcBorders>
                  <w:vAlign w:val="center"/>
                </w:tcPr>
                <w:p>
                  <w:pPr>
                    <w:keepNext w:val="0"/>
                    <w:keepLines w:val="0"/>
                    <w:pageBreakBefore w:val="0"/>
                    <w:widowControl w:val="0"/>
                    <w:kinsoku/>
                    <w:wordWrap/>
                    <w:overflow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cs="Times New Roman"/>
                      <w:bCs/>
                      <w:color w:val="auto"/>
                      <w:sz w:val="21"/>
                      <w:szCs w:val="21"/>
                    </w:rPr>
                    <w:t>废活性炭</w:t>
                  </w:r>
                </w:p>
              </w:tc>
              <w:tc>
                <w:tcPr>
                  <w:tcW w:w="402" w:type="pct"/>
                  <w:vMerge w:val="continue"/>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p>
              </w:tc>
              <w:tc>
                <w:tcPr>
                  <w:tcW w:w="483"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eastAsia" w:ascii="Times New Roman" w:hAnsi="Times New Roman" w:eastAsia="宋体" w:cs="Times New Roman"/>
                      <w:b w:val="0"/>
                      <w:bCs/>
                      <w:sz w:val="21"/>
                      <w:szCs w:val="21"/>
                      <w:lang w:eastAsia="zh-CN"/>
                    </w:rPr>
                  </w:pPr>
                  <w:r>
                    <w:rPr>
                      <w:rFonts w:hint="eastAsia" w:eastAsia="宋体" w:cs="Times New Roman"/>
                      <w:b w:val="0"/>
                      <w:bCs/>
                      <w:sz w:val="21"/>
                      <w:szCs w:val="21"/>
                      <w:lang w:eastAsia="zh-CN"/>
                    </w:rPr>
                    <w:t>环保设备</w:t>
                  </w:r>
                </w:p>
              </w:tc>
              <w:tc>
                <w:tcPr>
                  <w:tcW w:w="507" w:type="pct"/>
                  <w:tcBorders>
                    <w:tl2br w:val="nil"/>
                    <w:tr2bl w:val="nil"/>
                  </w:tcBorders>
                  <w:vAlign w:val="center"/>
                </w:tcPr>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lang w:val="en-US" w:eastAsia="zh-CN"/>
                    </w:rPr>
                  </w:pPr>
                  <w:r>
                    <w:rPr>
                      <w:rFonts w:hint="eastAsia" w:ascii="Times New Roman" w:hAnsi="Times New Roman" w:eastAsia="Times New Roman" w:cs="Times New Roman"/>
                      <w:color w:val="auto"/>
                      <w:sz w:val="21"/>
                      <w:szCs w:val="21"/>
                      <w:lang w:val="en-US" w:eastAsia="zh-CN"/>
                    </w:rPr>
                    <w:t>0.22</w:t>
                  </w:r>
                </w:p>
              </w:tc>
              <w:tc>
                <w:tcPr>
                  <w:tcW w:w="478" w:type="pct"/>
                  <w:vMerge w:val="continue"/>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p>
              </w:tc>
              <w:tc>
                <w:tcPr>
                  <w:tcW w:w="478" w:type="pct"/>
                  <w:vMerge w:val="continue"/>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p>
              </w:tc>
              <w:tc>
                <w:tcPr>
                  <w:tcW w:w="864" w:type="dxa"/>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eastAsia="zh-CN"/>
                    </w:rPr>
                    <w:t>有</w:t>
                  </w:r>
                </w:p>
              </w:tc>
              <w:tc>
                <w:tcPr>
                  <w:tcW w:w="868" w:type="dxa"/>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eastAsia="zh-CN"/>
                    </w:rPr>
                    <w:t>有</w:t>
                  </w:r>
                </w:p>
              </w:tc>
              <w:tc>
                <w:tcPr>
                  <w:tcW w:w="868" w:type="dxa"/>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eastAsia="zh-CN"/>
                    </w:rPr>
                    <w:t>已签</w:t>
                  </w:r>
                </w:p>
              </w:tc>
              <w:tc>
                <w:tcPr>
                  <w:tcW w:w="868" w:type="dxa"/>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eastAsia="zh-CN"/>
                    </w:rPr>
                    <w:t>暂未产生，未入库</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99" w:hRule="atLeast"/>
              </w:trPr>
              <w:tc>
                <w:tcPr>
                  <w:tcW w:w="209"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eastAsia" w:eastAsia="宋体" w:cs="Times New Roman"/>
                      <w:b w:val="0"/>
                      <w:bCs/>
                      <w:sz w:val="21"/>
                      <w:szCs w:val="21"/>
                      <w:lang w:val="en-US" w:eastAsia="zh-CN"/>
                    </w:rPr>
                    <w:t>10</w:t>
                  </w:r>
                </w:p>
              </w:tc>
              <w:tc>
                <w:tcPr>
                  <w:tcW w:w="517" w:type="pct"/>
                  <w:tcBorders>
                    <w:tl2br w:val="nil"/>
                    <w:tr2bl w:val="nil"/>
                  </w:tcBorders>
                  <w:vAlign w:val="center"/>
                </w:tcPr>
                <w:p>
                  <w:pPr>
                    <w:keepNext w:val="0"/>
                    <w:keepLines w:val="0"/>
                    <w:pageBreakBefore w:val="0"/>
                    <w:widowControl w:val="0"/>
                    <w:kinsoku/>
                    <w:wordWrap/>
                    <w:overflow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eastAsia" w:cs="Times New Roman"/>
                      <w:bCs/>
                      <w:color w:val="auto"/>
                      <w:sz w:val="21"/>
                      <w:szCs w:val="21"/>
                      <w:lang w:val="en-US" w:eastAsia="zh-CN"/>
                    </w:rPr>
                    <w:t>液态材料废</w:t>
                  </w:r>
                  <w:r>
                    <w:rPr>
                      <w:rFonts w:hint="default" w:ascii="Times New Roman" w:hAnsi="Times New Roman" w:cs="Times New Roman"/>
                      <w:bCs/>
                      <w:color w:val="auto"/>
                      <w:sz w:val="21"/>
                      <w:szCs w:val="21"/>
                      <w:lang w:val="en-US" w:eastAsia="zh-CN"/>
                    </w:rPr>
                    <w:t>包装桶</w:t>
                  </w:r>
                </w:p>
              </w:tc>
              <w:tc>
                <w:tcPr>
                  <w:tcW w:w="402" w:type="pct"/>
                  <w:vMerge w:val="continue"/>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p>
              </w:tc>
              <w:tc>
                <w:tcPr>
                  <w:tcW w:w="483" w:type="pct"/>
                  <w:vMerge w:val="restar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eastAsia" w:ascii="Times New Roman" w:hAnsi="Times New Roman" w:eastAsia="宋体" w:cs="Times New Roman"/>
                      <w:b w:val="0"/>
                      <w:bCs/>
                      <w:sz w:val="21"/>
                      <w:szCs w:val="21"/>
                      <w:lang w:eastAsia="zh-CN"/>
                    </w:rPr>
                  </w:pPr>
                  <w:r>
                    <w:rPr>
                      <w:rFonts w:hint="eastAsia" w:eastAsia="宋体" w:cs="Times New Roman"/>
                      <w:b w:val="0"/>
                      <w:bCs/>
                      <w:sz w:val="21"/>
                      <w:szCs w:val="21"/>
                      <w:lang w:eastAsia="zh-CN"/>
                    </w:rPr>
                    <w:t>生产</w:t>
                  </w:r>
                </w:p>
              </w:tc>
              <w:tc>
                <w:tcPr>
                  <w:tcW w:w="507" w:type="pct"/>
                  <w:tcBorders>
                    <w:tl2br w:val="nil"/>
                    <w:tr2bl w:val="nil"/>
                  </w:tcBorders>
                  <w:vAlign w:val="center"/>
                </w:tcPr>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lang w:val="en-US" w:eastAsia="zh-CN"/>
                    </w:rPr>
                  </w:pPr>
                  <w:r>
                    <w:rPr>
                      <w:rFonts w:hint="eastAsia" w:ascii="Times New Roman" w:hAnsi="Times New Roman" w:cs="Times New Roman"/>
                      <w:bCs/>
                      <w:color w:val="auto"/>
                      <w:sz w:val="21"/>
                      <w:szCs w:val="21"/>
                      <w:lang w:val="en-US" w:eastAsia="zh-CN"/>
                    </w:rPr>
                    <w:t>0.03</w:t>
                  </w:r>
                </w:p>
              </w:tc>
              <w:tc>
                <w:tcPr>
                  <w:tcW w:w="478" w:type="pct"/>
                  <w:vMerge w:val="continue"/>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p>
              </w:tc>
              <w:tc>
                <w:tcPr>
                  <w:tcW w:w="478" w:type="pct"/>
                  <w:vMerge w:val="continue"/>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p>
              </w:tc>
              <w:tc>
                <w:tcPr>
                  <w:tcW w:w="864" w:type="dxa"/>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eastAsia="zh-CN"/>
                    </w:rPr>
                    <w:t>有</w:t>
                  </w:r>
                </w:p>
              </w:tc>
              <w:tc>
                <w:tcPr>
                  <w:tcW w:w="868" w:type="dxa"/>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eastAsia="zh-CN"/>
                    </w:rPr>
                    <w:t>有</w:t>
                  </w:r>
                </w:p>
              </w:tc>
              <w:tc>
                <w:tcPr>
                  <w:tcW w:w="868" w:type="dxa"/>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eastAsia="zh-CN"/>
                    </w:rPr>
                    <w:t>已签</w:t>
                  </w:r>
                </w:p>
              </w:tc>
              <w:tc>
                <w:tcPr>
                  <w:tcW w:w="868" w:type="dxa"/>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eastAsia="zh-CN"/>
                    </w:rPr>
                    <w:t>暂未产生，未入库</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99" w:hRule="atLeast"/>
              </w:trPr>
              <w:tc>
                <w:tcPr>
                  <w:tcW w:w="209"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eastAsia="宋体" w:cs="Times New Roman"/>
                      <w:b w:val="0"/>
                      <w:bCs/>
                      <w:sz w:val="21"/>
                      <w:szCs w:val="21"/>
                      <w:lang w:val="en-US" w:eastAsia="zh-CN"/>
                    </w:rPr>
                  </w:pPr>
                  <w:r>
                    <w:rPr>
                      <w:rFonts w:hint="eastAsia" w:eastAsia="宋体" w:cs="Times New Roman"/>
                      <w:b w:val="0"/>
                      <w:bCs/>
                      <w:sz w:val="21"/>
                      <w:szCs w:val="21"/>
                      <w:lang w:val="en-US" w:eastAsia="zh-CN"/>
                    </w:rPr>
                    <w:t>11</w:t>
                  </w:r>
                </w:p>
              </w:tc>
              <w:tc>
                <w:tcPr>
                  <w:tcW w:w="517" w:type="pct"/>
                  <w:tcBorders>
                    <w:tl2br w:val="nil"/>
                    <w:tr2bl w:val="nil"/>
                  </w:tcBorders>
                  <w:vAlign w:val="center"/>
                </w:tcPr>
                <w:p>
                  <w:pPr>
                    <w:keepNext w:val="0"/>
                    <w:keepLines w:val="0"/>
                    <w:pageBreakBefore w:val="0"/>
                    <w:widowControl w:val="0"/>
                    <w:kinsoku/>
                    <w:wordWrap/>
                    <w:overflowPunct/>
                    <w:autoSpaceDE/>
                    <w:autoSpaceDN/>
                    <w:bidi w:val="0"/>
                    <w:adjustRightInd w:val="0"/>
                    <w:snapToGrid w:val="0"/>
                    <w:spacing w:line="240" w:lineRule="auto"/>
                    <w:ind w:firstLine="0" w:firstLineChars="0"/>
                    <w:jc w:val="center"/>
                    <w:textAlignment w:val="auto"/>
                    <w:rPr>
                      <w:rFonts w:hint="eastAsia" w:cs="Times New Roman"/>
                      <w:bCs/>
                      <w:color w:val="auto"/>
                      <w:sz w:val="21"/>
                      <w:szCs w:val="21"/>
                      <w:lang w:val="en-US" w:eastAsia="zh-CN"/>
                    </w:rPr>
                  </w:pPr>
                  <w:r>
                    <w:rPr>
                      <w:rFonts w:hint="eastAsia" w:cs="Times New Roman"/>
                      <w:bCs/>
                      <w:color w:val="auto"/>
                      <w:sz w:val="21"/>
                      <w:szCs w:val="21"/>
                      <w:lang w:val="en-US" w:eastAsia="zh-CN"/>
                    </w:rPr>
                    <w:t>废电路板</w:t>
                  </w:r>
                </w:p>
              </w:tc>
              <w:tc>
                <w:tcPr>
                  <w:tcW w:w="402" w:type="pct"/>
                  <w:vMerge w:val="continue"/>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p>
              </w:tc>
              <w:tc>
                <w:tcPr>
                  <w:tcW w:w="483" w:type="pct"/>
                  <w:vMerge w:val="continue"/>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eastAsia" w:eastAsia="宋体" w:cs="Times New Roman"/>
                      <w:b w:val="0"/>
                      <w:bCs/>
                      <w:sz w:val="21"/>
                      <w:szCs w:val="21"/>
                      <w:lang w:eastAsia="zh-CN"/>
                    </w:rPr>
                  </w:pPr>
                </w:p>
              </w:tc>
              <w:tc>
                <w:tcPr>
                  <w:tcW w:w="507" w:type="pct"/>
                  <w:tcBorders>
                    <w:tl2br w:val="nil"/>
                    <w:tr2bl w:val="nil"/>
                  </w:tcBorders>
                  <w:vAlign w:val="center"/>
                </w:tcPr>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center"/>
                    <w:textAlignment w:val="auto"/>
                    <w:rPr>
                      <w:rFonts w:hint="eastAsia" w:ascii="Times New Roman" w:hAnsi="Times New Roman" w:cs="Times New Roman"/>
                      <w:bCs/>
                      <w:color w:val="auto"/>
                      <w:sz w:val="21"/>
                      <w:szCs w:val="21"/>
                      <w:lang w:val="en-US" w:eastAsia="zh-CN"/>
                    </w:rPr>
                  </w:pPr>
                  <w:r>
                    <w:rPr>
                      <w:rFonts w:hint="eastAsia" w:cs="Times New Roman"/>
                      <w:bCs/>
                      <w:color w:val="auto"/>
                      <w:sz w:val="21"/>
                      <w:szCs w:val="21"/>
                      <w:lang w:val="en-US" w:eastAsia="zh-CN"/>
                    </w:rPr>
                    <w:t>0.01</w:t>
                  </w:r>
                </w:p>
              </w:tc>
              <w:tc>
                <w:tcPr>
                  <w:tcW w:w="478" w:type="pct"/>
                  <w:vMerge w:val="continue"/>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p>
              </w:tc>
              <w:tc>
                <w:tcPr>
                  <w:tcW w:w="478" w:type="pct"/>
                  <w:vMerge w:val="continue"/>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p>
              </w:tc>
              <w:tc>
                <w:tcPr>
                  <w:tcW w:w="864" w:type="dxa"/>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eastAsia="zh-CN"/>
                    </w:rPr>
                    <w:t>有</w:t>
                  </w:r>
                </w:p>
              </w:tc>
              <w:tc>
                <w:tcPr>
                  <w:tcW w:w="868" w:type="dxa"/>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eastAsia="zh-CN"/>
                    </w:rPr>
                    <w:t>有</w:t>
                  </w:r>
                </w:p>
              </w:tc>
              <w:tc>
                <w:tcPr>
                  <w:tcW w:w="868" w:type="dxa"/>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eastAsia="zh-CN"/>
                    </w:rPr>
                    <w:t>已签</w:t>
                  </w:r>
                </w:p>
              </w:tc>
              <w:tc>
                <w:tcPr>
                  <w:tcW w:w="868" w:type="dxa"/>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eastAsia="zh-CN"/>
                    </w:rPr>
                    <w:t>暂未产生，未入库</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99" w:hRule="atLeast"/>
              </w:trPr>
              <w:tc>
                <w:tcPr>
                  <w:tcW w:w="209"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eastAsia" w:eastAsia="宋体" w:cs="Times New Roman"/>
                      <w:b w:val="0"/>
                      <w:bCs/>
                      <w:sz w:val="21"/>
                      <w:szCs w:val="21"/>
                      <w:lang w:val="en-US" w:eastAsia="zh-CN"/>
                    </w:rPr>
                    <w:t>12</w:t>
                  </w:r>
                </w:p>
              </w:tc>
              <w:tc>
                <w:tcPr>
                  <w:tcW w:w="517"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cs="Times New Roman"/>
                      <w:sz w:val="21"/>
                      <w:szCs w:val="21"/>
                    </w:rPr>
                    <w:t>生活垃圾</w:t>
                  </w:r>
                </w:p>
              </w:tc>
              <w:tc>
                <w:tcPr>
                  <w:tcW w:w="402"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eastAsia" w:ascii="Times New Roman" w:hAnsi="Times New Roman" w:eastAsia="宋体" w:cs="Times New Roman"/>
                      <w:b w:val="0"/>
                      <w:bCs/>
                      <w:sz w:val="21"/>
                      <w:szCs w:val="21"/>
                      <w:lang w:eastAsia="zh-CN"/>
                    </w:rPr>
                  </w:pPr>
                  <w:r>
                    <w:rPr>
                      <w:rFonts w:hint="eastAsia" w:eastAsia="宋体" w:cs="Times New Roman"/>
                      <w:b w:val="0"/>
                      <w:bCs/>
                      <w:sz w:val="21"/>
                      <w:szCs w:val="21"/>
                      <w:lang w:eastAsia="zh-CN"/>
                    </w:rPr>
                    <w:t>生活垃圾</w:t>
                  </w:r>
                </w:p>
              </w:tc>
              <w:tc>
                <w:tcPr>
                  <w:tcW w:w="483"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eastAsia" w:eastAsia="宋体" w:cs="Times New Roman"/>
                      <w:b w:val="0"/>
                      <w:bCs/>
                      <w:sz w:val="21"/>
                      <w:szCs w:val="21"/>
                      <w:lang w:eastAsia="zh-CN"/>
                    </w:rPr>
                    <w:t>职工生活</w:t>
                  </w:r>
                </w:p>
              </w:tc>
              <w:tc>
                <w:tcPr>
                  <w:tcW w:w="507"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eastAsia" w:eastAsia="宋体" w:cs="Times New Roman"/>
                      <w:b w:val="0"/>
                      <w:bCs/>
                      <w:sz w:val="21"/>
                      <w:szCs w:val="21"/>
                      <w:lang w:val="en-US" w:eastAsia="zh-CN"/>
                    </w:rPr>
                    <w:t>7.5</w:t>
                  </w:r>
                </w:p>
              </w:tc>
              <w:tc>
                <w:tcPr>
                  <w:tcW w:w="478"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cs="Times New Roman"/>
                      <w:bCs/>
                      <w:snapToGrid w:val="0"/>
                      <w:sz w:val="21"/>
                      <w:szCs w:val="21"/>
                    </w:rPr>
                    <w:t>环卫部门定期清运</w:t>
                  </w:r>
                </w:p>
              </w:tc>
              <w:tc>
                <w:tcPr>
                  <w:tcW w:w="478" w:type="pct"/>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eastAsia" w:eastAsia="宋体" w:cs="Times New Roman"/>
                      <w:b w:val="0"/>
                      <w:bCs/>
                      <w:sz w:val="21"/>
                      <w:szCs w:val="21"/>
                      <w:lang w:eastAsia="zh-CN"/>
                    </w:rPr>
                    <w:t>垃圾桶</w:t>
                  </w:r>
                </w:p>
              </w:tc>
              <w:tc>
                <w:tcPr>
                  <w:tcW w:w="864" w:type="dxa"/>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w:t>
                  </w:r>
                </w:p>
              </w:tc>
              <w:tc>
                <w:tcPr>
                  <w:tcW w:w="868" w:type="dxa"/>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w:t>
                  </w:r>
                </w:p>
              </w:tc>
              <w:tc>
                <w:tcPr>
                  <w:tcW w:w="868" w:type="dxa"/>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w:t>
                  </w:r>
                </w:p>
              </w:tc>
              <w:tc>
                <w:tcPr>
                  <w:tcW w:w="868" w:type="dxa"/>
                  <w:tcBorders>
                    <w:tl2br w:val="nil"/>
                    <w:tr2bl w:val="nil"/>
                  </w:tcBorders>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w:t>
                  </w:r>
                </w:p>
              </w:tc>
            </w:tr>
          </w:tbl>
          <w:p>
            <w:pPr>
              <w:spacing w:line="360" w:lineRule="auto"/>
              <w:ind w:firstLine="482" w:firstLineChars="200"/>
              <w:jc w:val="center"/>
              <w:rPr>
                <w:rFonts w:hint="default" w:ascii="Times New Roman" w:hAnsi="Times New Roman" w:eastAsia="宋体" w:cs="Times New Roman"/>
                <w:b/>
                <w:bCs/>
                <w:color w:val="000000" w:themeColor="text1"/>
                <w:sz w:val="24"/>
              </w:rPr>
            </w:pPr>
          </w:p>
          <w:p>
            <w:pPr>
              <w:pStyle w:val="29"/>
              <w:snapToGrid/>
              <w:spacing w:line="240" w:lineRule="auto"/>
              <w:rPr>
                <w:rFonts w:hint="default" w:ascii="Times New Roman" w:hAnsi="Times New Roman" w:cs="Times New Roman"/>
                <w:color w:val="auto"/>
              </w:rPr>
            </w:pPr>
          </w:p>
          <w:p>
            <w:pPr>
              <w:pStyle w:val="29"/>
              <w:snapToGrid/>
              <w:spacing w:line="240" w:lineRule="auto"/>
              <w:ind w:firstLine="482" w:firstLineChars="200"/>
              <w:rPr>
                <w:rFonts w:hint="default" w:ascii="Times New Roman" w:hAnsi="Times New Roman" w:cs="Times New Roman"/>
                <w:color w:val="auto"/>
              </w:rPr>
            </w:pPr>
            <w:r>
              <w:rPr>
                <w:rFonts w:hint="default" w:ascii="Times New Roman" w:hAnsi="Times New Roman" w:cs="Times New Roman"/>
                <w:color w:val="auto"/>
              </w:rPr>
              <w:t>5、</w:t>
            </w:r>
            <w:bookmarkEnd w:id="0"/>
            <w:bookmarkEnd w:id="1"/>
            <w:bookmarkEnd w:id="2"/>
            <w:bookmarkEnd w:id="3"/>
            <w:r>
              <w:rPr>
                <w:rFonts w:hint="default" w:ascii="Times New Roman" w:hAnsi="Times New Roman" w:cs="Times New Roman"/>
                <w:color w:val="auto"/>
              </w:rPr>
              <w:t>环保设施投资及“三同时”落实情况</w:t>
            </w:r>
            <w:bookmarkEnd w:id="4"/>
          </w:p>
          <w:p>
            <w:pPr>
              <w:widowControl/>
              <w:spacing w:line="360" w:lineRule="auto"/>
              <w:jc w:val="center"/>
              <w:rPr>
                <w:rFonts w:hint="default" w:ascii="Times New Roman" w:hAnsi="Times New Roman" w:cs="Times New Roman"/>
                <w:b/>
                <w:sz w:val="24"/>
              </w:rPr>
            </w:pPr>
            <w:bookmarkStart w:id="5" w:name="_Toc26729"/>
            <w:r>
              <w:rPr>
                <w:rFonts w:hint="default" w:ascii="Times New Roman" w:hAnsi="Times New Roman" w:cs="Times New Roman"/>
                <w:b/>
                <w:sz w:val="24"/>
              </w:rPr>
              <w:t>表3.2 项目实际环保投资及“三同时”落实情况一览表</w:t>
            </w:r>
          </w:p>
          <w:tbl>
            <w:tblPr>
              <w:tblStyle w:val="22"/>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102"/>
              <w:gridCol w:w="2527"/>
              <w:gridCol w:w="1517"/>
              <w:gridCol w:w="2231"/>
              <w:gridCol w:w="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sz w:val="21"/>
                      <w:szCs w:val="21"/>
                    </w:rPr>
                  </w:pPr>
                  <w:r>
                    <w:rPr>
                      <w:rFonts w:hint="default" w:ascii="Times New Roman" w:hAnsi="Times New Roman" w:cs="Times New Roman"/>
                      <w:b/>
                      <w:sz w:val="21"/>
                      <w:szCs w:val="21"/>
                    </w:rPr>
                    <w:t>污染源</w:t>
                  </w:r>
                </w:p>
              </w:tc>
              <w:tc>
                <w:tcPr>
                  <w:tcW w:w="362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sz w:val="21"/>
                      <w:szCs w:val="21"/>
                    </w:rPr>
                  </w:pPr>
                  <w:r>
                    <w:rPr>
                      <w:rFonts w:hint="eastAsia" w:cs="Times New Roman"/>
                      <w:b/>
                      <w:sz w:val="21"/>
                      <w:szCs w:val="21"/>
                      <w:lang w:eastAsia="zh-CN"/>
                    </w:rPr>
                    <w:t>环评申报</w:t>
                  </w:r>
                  <w:r>
                    <w:rPr>
                      <w:rFonts w:hint="default" w:ascii="Times New Roman" w:hAnsi="Times New Roman" w:cs="Times New Roman"/>
                      <w:b/>
                      <w:sz w:val="21"/>
                      <w:szCs w:val="21"/>
                    </w:rPr>
                    <w:t>环境污染防治项目</w:t>
                  </w:r>
                </w:p>
              </w:tc>
              <w:tc>
                <w:tcPr>
                  <w:tcW w:w="15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sz w:val="21"/>
                      <w:szCs w:val="21"/>
                    </w:rPr>
                  </w:pPr>
                  <w:r>
                    <w:rPr>
                      <w:rFonts w:hint="eastAsia" w:cs="Times New Roman"/>
                      <w:b/>
                      <w:bCs/>
                      <w:sz w:val="21"/>
                      <w:szCs w:val="21"/>
                      <w:lang w:eastAsia="zh-CN"/>
                    </w:rPr>
                    <w:t>环评申报</w:t>
                  </w:r>
                  <w:r>
                    <w:rPr>
                      <w:rFonts w:hint="default" w:ascii="Times New Roman" w:hAnsi="Times New Roman" w:cs="Times New Roman"/>
                      <w:b/>
                      <w:bCs/>
                      <w:sz w:val="21"/>
                      <w:szCs w:val="21"/>
                    </w:rPr>
                    <w:t>环保投资（万元）</w:t>
                  </w:r>
                </w:p>
              </w:tc>
              <w:tc>
                <w:tcPr>
                  <w:tcW w:w="2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eastAsiaTheme="minorEastAsia"/>
                      <w:b/>
                      <w:bCs/>
                      <w:sz w:val="21"/>
                      <w:szCs w:val="21"/>
                      <w:lang w:eastAsia="zh-CN"/>
                    </w:rPr>
                  </w:pPr>
                  <w:r>
                    <w:rPr>
                      <w:rFonts w:hint="eastAsia" w:cs="Times New Roman"/>
                      <w:b/>
                      <w:bCs/>
                      <w:sz w:val="21"/>
                      <w:szCs w:val="21"/>
                      <w:lang w:eastAsia="zh-CN"/>
                    </w:rPr>
                    <w:t>实际投产</w:t>
                  </w:r>
                  <w:r>
                    <w:rPr>
                      <w:rFonts w:hint="default" w:ascii="Times New Roman" w:hAnsi="Times New Roman" w:cs="Times New Roman"/>
                      <w:b/>
                      <w:sz w:val="21"/>
                      <w:szCs w:val="21"/>
                    </w:rPr>
                    <w:t>环境污染防治项目</w:t>
                  </w:r>
                </w:p>
              </w:tc>
              <w:tc>
                <w:tcPr>
                  <w:tcW w:w="96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sz w:val="21"/>
                      <w:szCs w:val="21"/>
                    </w:rPr>
                  </w:pPr>
                  <w:r>
                    <w:rPr>
                      <w:rFonts w:hint="eastAsia" w:ascii="Times New Roman" w:hAnsi="Times New Roman" w:cs="Times New Roman"/>
                      <w:b/>
                      <w:bCs/>
                      <w:sz w:val="21"/>
                      <w:szCs w:val="21"/>
                      <w:lang w:eastAsia="zh-CN"/>
                    </w:rPr>
                    <w:t>实际</w:t>
                  </w:r>
                  <w:r>
                    <w:rPr>
                      <w:rFonts w:hint="default" w:ascii="Times New Roman" w:hAnsi="Times New Roman" w:cs="Times New Roman"/>
                      <w:b/>
                      <w:bCs/>
                      <w:sz w:val="21"/>
                      <w:szCs w:val="21"/>
                    </w:rPr>
                    <w:t>环保投资（万元）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71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bookmarkStart w:id="6" w:name="_Hlk437503021"/>
                  <w:bookmarkStart w:id="7" w:name="OLE_LINK2" w:colFirst="4" w:colLast="4"/>
                  <w:bookmarkStart w:id="8" w:name="OLE_LINK1" w:colFirst="4" w:colLast="4"/>
                  <w:r>
                    <w:rPr>
                      <w:rFonts w:hint="default" w:ascii="Times New Roman" w:hAnsi="Times New Roman" w:cs="Times New Roman"/>
                      <w:sz w:val="21"/>
                      <w:szCs w:val="21"/>
                    </w:rPr>
                    <w:t>废水</w:t>
                  </w:r>
                </w:p>
              </w:tc>
              <w:tc>
                <w:tcPr>
                  <w:tcW w:w="362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eastAsia" w:ascii="Times New Roman" w:hAnsi="Times New Roman" w:cs="Times New Roman"/>
                      <w:sz w:val="21"/>
                      <w:szCs w:val="21"/>
                      <w:lang w:eastAsia="zh-CN"/>
                    </w:rPr>
                    <w:t>雨污分流管网；生活污水配套化粪池，清洗废水经吨桶收集后委托有资质单位处置</w:t>
                  </w:r>
                </w:p>
              </w:tc>
              <w:tc>
                <w:tcPr>
                  <w:tcW w:w="15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5</w:t>
                  </w:r>
                </w:p>
              </w:tc>
              <w:tc>
                <w:tcPr>
                  <w:tcW w:w="2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lang w:val="en-US" w:eastAsia="zh-CN"/>
                    </w:rPr>
                  </w:pPr>
                  <w:r>
                    <w:rPr>
                      <w:rFonts w:hint="eastAsia" w:ascii="Times New Roman" w:hAnsi="Times New Roman" w:cs="Times New Roman"/>
                      <w:sz w:val="21"/>
                      <w:szCs w:val="21"/>
                      <w:lang w:eastAsia="zh-CN"/>
                    </w:rPr>
                    <w:t>雨污分流管网；生活污水配套化粪池，清洗废水经吨桶收集后委托有资质单位处置</w:t>
                  </w:r>
                </w:p>
              </w:tc>
              <w:tc>
                <w:tcPr>
                  <w:tcW w:w="96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废气</w:t>
                  </w:r>
                </w:p>
              </w:tc>
              <w:tc>
                <w:tcPr>
                  <w:tcW w:w="362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投料废气：工段密闭，设备自带过滤装置</w:t>
                  </w:r>
                </w:p>
              </w:tc>
              <w:tc>
                <w:tcPr>
                  <w:tcW w:w="15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4</w:t>
                  </w:r>
                </w:p>
              </w:tc>
              <w:tc>
                <w:tcPr>
                  <w:tcW w:w="2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ascii="Times New Roman" w:hAnsi="Times New Roman" w:cs="Times New Roman"/>
                      <w:sz w:val="21"/>
                      <w:szCs w:val="21"/>
                      <w:lang w:val="en-US" w:eastAsia="zh-CN"/>
                    </w:rPr>
                    <w:t>投料废气：工段密闭，设备自带过滤装置</w:t>
                  </w:r>
                </w:p>
              </w:tc>
              <w:tc>
                <w:tcPr>
                  <w:tcW w:w="96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p>
              </w:tc>
              <w:tc>
                <w:tcPr>
                  <w:tcW w:w="362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lang w:val="en-US" w:eastAsia="zh-CN"/>
                    </w:rPr>
                  </w:pPr>
                  <w:r>
                    <w:rPr>
                      <w:rFonts w:hint="eastAsia" w:cs="Times New Roman"/>
                      <w:sz w:val="21"/>
                      <w:szCs w:val="21"/>
                      <w:lang w:val="en-US" w:eastAsia="zh-CN"/>
                    </w:rPr>
                    <w:t>焊接烟尘：移动式焊接烟尘净化器</w:t>
                  </w:r>
                </w:p>
              </w:tc>
              <w:tc>
                <w:tcPr>
                  <w:tcW w:w="15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1</w:t>
                  </w:r>
                </w:p>
              </w:tc>
              <w:tc>
                <w:tcPr>
                  <w:tcW w:w="2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焊接烟尘：移动式焊接烟尘净化器</w:t>
                  </w:r>
                </w:p>
              </w:tc>
              <w:tc>
                <w:tcPr>
                  <w:tcW w:w="96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1</w:t>
                  </w:r>
                </w:p>
              </w:tc>
            </w:tr>
            <w:bookmarkEnd w:id="6"/>
            <w:bookmarkEnd w:id="7"/>
            <w:bookmarkEnd w:id="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p>
              </w:tc>
              <w:tc>
                <w:tcPr>
                  <w:tcW w:w="362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Times New Roman" w:cs="Times New Roman"/>
                      <w:sz w:val="21"/>
                      <w:szCs w:val="21"/>
                      <w:lang w:val="en-US" w:eastAsia="zh-CN"/>
                    </w:rPr>
                  </w:pPr>
                  <w:r>
                    <w:rPr>
                      <w:rFonts w:hint="eastAsia" w:ascii="Times New Roman" w:hAnsi="Times New Roman" w:cs="Times New Roman"/>
                      <w:sz w:val="21"/>
                      <w:szCs w:val="21"/>
                      <w:lang w:val="en-US" w:eastAsia="zh-CN"/>
                    </w:rPr>
                    <w:t>涂布烘干废气：生产工段密闭，负压收集，采用三级冷凝回收+活性炭吸附，经15m高排气筒排放</w:t>
                  </w:r>
                </w:p>
              </w:tc>
              <w:tc>
                <w:tcPr>
                  <w:tcW w:w="15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Times New Roman" w:cs="Times New Roman"/>
                      <w:sz w:val="21"/>
                      <w:szCs w:val="21"/>
                      <w:lang w:val="en-US" w:eastAsia="zh-CN"/>
                    </w:rPr>
                  </w:pPr>
                  <w:r>
                    <w:rPr>
                      <w:rFonts w:hint="eastAsia" w:ascii="Times New Roman" w:hAnsi="Times New Roman" w:cs="Times New Roman"/>
                      <w:sz w:val="21"/>
                      <w:szCs w:val="21"/>
                      <w:lang w:val="en-US" w:eastAsia="zh-CN"/>
                    </w:rPr>
                    <w:t>30</w:t>
                  </w:r>
                </w:p>
              </w:tc>
              <w:tc>
                <w:tcPr>
                  <w:tcW w:w="2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涂布烘干废气：生产工段密闭，负压收集，采用三级冷凝回收+活性炭吸附，经15m高排气筒排放</w:t>
                  </w:r>
                </w:p>
              </w:tc>
              <w:tc>
                <w:tcPr>
                  <w:tcW w:w="96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p>
              </w:tc>
              <w:tc>
                <w:tcPr>
                  <w:tcW w:w="362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eastAsia="zh-CN"/>
                    </w:rPr>
                    <w:t>注液封口工段</w:t>
                  </w:r>
                  <w:r>
                    <w:rPr>
                      <w:rFonts w:hint="eastAsia" w:ascii="Times New Roman" w:hAnsi="Times New Roman" w:cs="Times New Roman"/>
                      <w:sz w:val="21"/>
                      <w:szCs w:val="21"/>
                      <w:lang w:eastAsia="zh-CN"/>
                    </w:rPr>
                    <w:t>：</w:t>
                  </w:r>
                  <w:r>
                    <w:rPr>
                      <w:rFonts w:hint="eastAsia" w:ascii="Times New Roman" w:hAnsi="Times New Roman" w:cs="Times New Roman"/>
                      <w:sz w:val="21"/>
                      <w:szCs w:val="21"/>
                      <w:lang w:val="en-US" w:eastAsia="zh-CN"/>
                    </w:rPr>
                    <w:t>生产工段密闭，负压收集，</w:t>
                  </w:r>
                  <w:r>
                    <w:rPr>
                      <w:rFonts w:hint="default" w:ascii="Times New Roman" w:hAnsi="Times New Roman" w:cs="Times New Roman"/>
                      <w:sz w:val="21"/>
                      <w:szCs w:val="21"/>
                      <w:lang w:eastAsia="zh-CN"/>
                    </w:rPr>
                    <w:t>产生的有机废气经</w:t>
                  </w:r>
                  <w:r>
                    <w:rPr>
                      <w:rFonts w:hint="eastAsia" w:ascii="Times New Roman" w:hAnsi="Times New Roman" w:cs="Times New Roman"/>
                      <w:sz w:val="21"/>
                      <w:szCs w:val="21"/>
                      <w:lang w:eastAsia="zh-CN"/>
                    </w:rPr>
                    <w:t>二级</w:t>
                  </w:r>
                  <w:r>
                    <w:rPr>
                      <w:rFonts w:hint="default" w:ascii="Times New Roman" w:hAnsi="Times New Roman" w:cs="Times New Roman"/>
                      <w:sz w:val="21"/>
                      <w:szCs w:val="21"/>
                      <w:lang w:eastAsia="zh-CN"/>
                    </w:rPr>
                    <w:t>活性炭吸附处理后，经15m高排气筒排放</w:t>
                  </w:r>
                </w:p>
              </w:tc>
              <w:tc>
                <w:tcPr>
                  <w:tcW w:w="15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10</w:t>
                  </w:r>
                </w:p>
              </w:tc>
              <w:tc>
                <w:tcPr>
                  <w:tcW w:w="2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lang w:val="en-US" w:eastAsia="zh-CN"/>
                    </w:rPr>
                  </w:pPr>
                  <w:r>
                    <w:rPr>
                      <w:rFonts w:hint="default" w:ascii="Times New Roman" w:hAnsi="Times New Roman" w:cs="Times New Roman"/>
                      <w:sz w:val="21"/>
                      <w:szCs w:val="21"/>
                      <w:lang w:eastAsia="zh-CN"/>
                    </w:rPr>
                    <w:t>注液封口工段</w:t>
                  </w:r>
                  <w:r>
                    <w:rPr>
                      <w:rFonts w:hint="eastAsia" w:ascii="Times New Roman" w:hAnsi="Times New Roman" w:cs="Times New Roman"/>
                      <w:sz w:val="21"/>
                      <w:szCs w:val="21"/>
                      <w:lang w:eastAsia="zh-CN"/>
                    </w:rPr>
                    <w:t>：</w:t>
                  </w:r>
                  <w:r>
                    <w:rPr>
                      <w:rFonts w:hint="eastAsia" w:ascii="Times New Roman" w:hAnsi="Times New Roman" w:cs="Times New Roman"/>
                      <w:sz w:val="21"/>
                      <w:szCs w:val="21"/>
                      <w:lang w:val="en-US" w:eastAsia="zh-CN"/>
                    </w:rPr>
                    <w:t>生产工段密闭，负压收集，</w:t>
                  </w:r>
                  <w:r>
                    <w:rPr>
                      <w:rFonts w:hint="default" w:ascii="Times New Roman" w:hAnsi="Times New Roman" w:cs="Times New Roman"/>
                      <w:sz w:val="21"/>
                      <w:szCs w:val="21"/>
                      <w:lang w:eastAsia="zh-CN"/>
                    </w:rPr>
                    <w:t>产生的有机废气经</w:t>
                  </w:r>
                  <w:r>
                    <w:rPr>
                      <w:rFonts w:hint="eastAsia" w:ascii="Times New Roman" w:hAnsi="Times New Roman" w:cs="Times New Roman"/>
                      <w:sz w:val="21"/>
                      <w:szCs w:val="21"/>
                      <w:lang w:eastAsia="zh-CN"/>
                    </w:rPr>
                    <w:t>二级</w:t>
                  </w:r>
                  <w:r>
                    <w:rPr>
                      <w:rFonts w:hint="default" w:ascii="Times New Roman" w:hAnsi="Times New Roman" w:cs="Times New Roman"/>
                      <w:sz w:val="21"/>
                      <w:szCs w:val="21"/>
                      <w:lang w:eastAsia="zh-CN"/>
                    </w:rPr>
                    <w:t>活性炭吸附处理后，经15m高排气筒排放</w:t>
                  </w:r>
                </w:p>
              </w:tc>
              <w:tc>
                <w:tcPr>
                  <w:tcW w:w="96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71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噪声</w:t>
                  </w:r>
                </w:p>
              </w:tc>
              <w:tc>
                <w:tcPr>
                  <w:tcW w:w="362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选用低噪声的设备，厂房隔声、加强绿化、设备保养等</w:t>
                  </w:r>
                </w:p>
              </w:tc>
              <w:tc>
                <w:tcPr>
                  <w:tcW w:w="15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eastAsia" w:ascii="Times New Roman" w:hAnsi="Times New Roman" w:cs="Times New Roman"/>
                      <w:sz w:val="21"/>
                      <w:szCs w:val="21"/>
                      <w:lang w:val="en-US" w:eastAsia="zh-CN"/>
                    </w:rPr>
                    <w:t>2</w:t>
                  </w:r>
                  <w:r>
                    <w:rPr>
                      <w:rFonts w:hint="default" w:ascii="Times New Roman" w:hAnsi="Times New Roman" w:cs="Times New Roman"/>
                      <w:sz w:val="21"/>
                      <w:szCs w:val="21"/>
                    </w:rPr>
                    <w:t>0</w:t>
                  </w:r>
                </w:p>
              </w:tc>
              <w:tc>
                <w:tcPr>
                  <w:tcW w:w="2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lang w:val="en-US" w:eastAsia="zh-CN"/>
                    </w:rPr>
                  </w:pPr>
                  <w:r>
                    <w:rPr>
                      <w:rFonts w:hint="default" w:ascii="Times New Roman" w:hAnsi="Times New Roman" w:cs="Times New Roman"/>
                      <w:sz w:val="21"/>
                      <w:szCs w:val="21"/>
                    </w:rPr>
                    <w:t>选用低噪声的设备，厂房隔声、加强绿化、设备保养等</w:t>
                  </w:r>
                </w:p>
              </w:tc>
              <w:tc>
                <w:tcPr>
                  <w:tcW w:w="96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71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固废</w:t>
                  </w:r>
                </w:p>
              </w:tc>
              <w:tc>
                <w:tcPr>
                  <w:tcW w:w="11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生活垃圾</w:t>
                  </w:r>
                </w:p>
              </w:tc>
              <w:tc>
                <w:tcPr>
                  <w:tcW w:w="252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垃圾桶等</w:t>
                  </w:r>
                </w:p>
              </w:tc>
              <w:tc>
                <w:tcPr>
                  <w:tcW w:w="151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5</w:t>
                  </w:r>
                </w:p>
              </w:tc>
              <w:tc>
                <w:tcPr>
                  <w:tcW w:w="2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lang w:val="en-US" w:eastAsia="zh-CN"/>
                    </w:rPr>
                  </w:pPr>
                  <w:r>
                    <w:rPr>
                      <w:rFonts w:hint="default" w:ascii="Times New Roman" w:hAnsi="Times New Roman" w:cs="Times New Roman"/>
                      <w:sz w:val="21"/>
                      <w:szCs w:val="21"/>
                    </w:rPr>
                    <w:t>垃圾桶等</w:t>
                  </w:r>
                </w:p>
              </w:tc>
              <w:tc>
                <w:tcPr>
                  <w:tcW w:w="96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71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p>
              </w:tc>
              <w:tc>
                <w:tcPr>
                  <w:tcW w:w="11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废包材等一般固废</w:t>
                  </w:r>
                </w:p>
              </w:tc>
              <w:tc>
                <w:tcPr>
                  <w:tcW w:w="252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规范化一般固废临时储存场所</w:t>
                  </w:r>
                </w:p>
              </w:tc>
              <w:tc>
                <w:tcPr>
                  <w:tcW w:w="15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p>
              </w:tc>
              <w:tc>
                <w:tcPr>
                  <w:tcW w:w="2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规范化一般固废临时储存场所</w:t>
                  </w:r>
                </w:p>
              </w:tc>
              <w:tc>
                <w:tcPr>
                  <w:tcW w:w="969" w:type="dxa"/>
                  <w:vMerge w:val="continue"/>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71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p>
              </w:tc>
              <w:tc>
                <w:tcPr>
                  <w:tcW w:w="11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废</w:t>
                  </w:r>
                  <w:r>
                    <w:rPr>
                      <w:rFonts w:hint="default" w:ascii="Times New Roman" w:hAnsi="Times New Roman" w:cs="Times New Roman"/>
                      <w:bCs/>
                      <w:sz w:val="21"/>
                      <w:szCs w:val="21"/>
                      <w:lang w:eastAsia="zh-CN"/>
                    </w:rPr>
                    <w:t>活性炭</w:t>
                  </w:r>
                  <w:r>
                    <w:rPr>
                      <w:rFonts w:hint="default" w:ascii="Times New Roman" w:hAnsi="Times New Roman" w:cs="Times New Roman"/>
                      <w:bCs/>
                      <w:sz w:val="21"/>
                      <w:szCs w:val="21"/>
                    </w:rPr>
                    <w:t>等危废</w:t>
                  </w:r>
                </w:p>
              </w:tc>
              <w:tc>
                <w:tcPr>
                  <w:tcW w:w="252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eastAsia" w:ascii="Times New Roman" w:hAnsi="Times New Roman" w:cs="Times New Roman"/>
                      <w:sz w:val="21"/>
                      <w:szCs w:val="21"/>
                      <w:lang w:eastAsia="zh-CN"/>
                    </w:rPr>
                    <w:t>新建</w:t>
                  </w:r>
                  <w:r>
                    <w:rPr>
                      <w:rFonts w:hint="default" w:ascii="Times New Roman" w:hAnsi="Times New Roman" w:cs="Times New Roman"/>
                      <w:sz w:val="21"/>
                      <w:szCs w:val="21"/>
                    </w:rPr>
                    <w:t>危险废物</w:t>
                  </w:r>
                  <w:r>
                    <w:rPr>
                      <w:rFonts w:hint="eastAsia" w:ascii="Times New Roman" w:hAnsi="Times New Roman" w:cs="Times New Roman"/>
                      <w:sz w:val="21"/>
                      <w:szCs w:val="21"/>
                      <w:lang w:eastAsia="zh-CN"/>
                    </w:rPr>
                    <w:t>暂存间</w:t>
                  </w:r>
                  <w:r>
                    <w:rPr>
                      <w:rFonts w:hint="eastAsia" w:ascii="Times New Roman" w:hAnsi="Times New Roman" w:cs="Times New Roman"/>
                      <w:sz w:val="21"/>
                      <w:szCs w:val="21"/>
                      <w:lang w:val="en-US" w:eastAsia="zh-CN"/>
                    </w:rPr>
                    <w:t>3</w:t>
                  </w:r>
                  <w:r>
                    <w:rPr>
                      <w:rFonts w:hint="default" w:ascii="Times New Roman" w:hAnsi="Times New Roman" w:cs="Times New Roman"/>
                      <w:sz w:val="21"/>
                      <w:szCs w:val="21"/>
                    </w:rPr>
                    <w:t>0m</w:t>
                  </w:r>
                  <w:r>
                    <w:rPr>
                      <w:rFonts w:hint="default" w:ascii="Times New Roman" w:hAnsi="Times New Roman" w:cs="Times New Roman"/>
                      <w:sz w:val="21"/>
                      <w:szCs w:val="21"/>
                      <w:vertAlign w:val="superscript"/>
                    </w:rPr>
                    <w:t>2</w:t>
                  </w:r>
                  <w:r>
                    <w:rPr>
                      <w:rFonts w:hint="default" w:ascii="Times New Roman" w:hAnsi="Times New Roman" w:cs="Times New Roman"/>
                      <w:sz w:val="21"/>
                      <w:szCs w:val="21"/>
                    </w:rPr>
                    <w:t>，定期交由有资质单位处置</w:t>
                  </w:r>
                </w:p>
              </w:tc>
              <w:tc>
                <w:tcPr>
                  <w:tcW w:w="15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rPr>
                  </w:pPr>
                  <w:r>
                    <w:rPr>
                      <w:rFonts w:hint="eastAsia" w:ascii="Times New Roman" w:hAnsi="Times New Roman" w:cs="Times New Roman"/>
                      <w:sz w:val="21"/>
                      <w:szCs w:val="21"/>
                      <w:lang w:val="en-US" w:eastAsia="zh-CN"/>
                    </w:rPr>
                    <w:t>15</w:t>
                  </w:r>
                </w:p>
              </w:tc>
              <w:tc>
                <w:tcPr>
                  <w:tcW w:w="2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lang w:val="en-US" w:eastAsia="zh-CN"/>
                    </w:rPr>
                  </w:pPr>
                  <w:r>
                    <w:rPr>
                      <w:rFonts w:hint="eastAsia" w:ascii="Times New Roman" w:hAnsi="Times New Roman" w:cs="Times New Roman"/>
                      <w:sz w:val="21"/>
                      <w:szCs w:val="21"/>
                      <w:lang w:eastAsia="zh-CN"/>
                    </w:rPr>
                    <w:t>新建</w:t>
                  </w:r>
                  <w:r>
                    <w:rPr>
                      <w:rFonts w:hint="default" w:ascii="Times New Roman" w:hAnsi="Times New Roman" w:cs="Times New Roman"/>
                      <w:sz w:val="21"/>
                      <w:szCs w:val="21"/>
                    </w:rPr>
                    <w:t>危险废物</w:t>
                  </w:r>
                  <w:r>
                    <w:rPr>
                      <w:rFonts w:hint="eastAsia" w:ascii="Times New Roman" w:hAnsi="Times New Roman" w:cs="Times New Roman"/>
                      <w:sz w:val="21"/>
                      <w:szCs w:val="21"/>
                      <w:lang w:eastAsia="zh-CN"/>
                    </w:rPr>
                    <w:t>暂存间</w:t>
                  </w:r>
                  <w:r>
                    <w:rPr>
                      <w:rFonts w:hint="eastAsia" w:ascii="Times New Roman" w:hAnsi="Times New Roman" w:cs="Times New Roman"/>
                      <w:sz w:val="21"/>
                      <w:szCs w:val="21"/>
                      <w:lang w:val="en-US" w:eastAsia="zh-CN"/>
                    </w:rPr>
                    <w:t>3</w:t>
                  </w:r>
                  <w:r>
                    <w:rPr>
                      <w:rFonts w:hint="default" w:ascii="Times New Roman" w:hAnsi="Times New Roman" w:cs="Times New Roman"/>
                      <w:sz w:val="21"/>
                      <w:szCs w:val="21"/>
                    </w:rPr>
                    <w:t>0m</w:t>
                  </w:r>
                  <w:r>
                    <w:rPr>
                      <w:rFonts w:hint="default" w:ascii="Times New Roman" w:hAnsi="Times New Roman" w:cs="Times New Roman"/>
                      <w:sz w:val="21"/>
                      <w:szCs w:val="21"/>
                      <w:vertAlign w:val="superscript"/>
                    </w:rPr>
                    <w:t>2</w:t>
                  </w:r>
                  <w:r>
                    <w:rPr>
                      <w:rFonts w:hint="default" w:ascii="Times New Roman" w:hAnsi="Times New Roman" w:cs="Times New Roman"/>
                      <w:sz w:val="21"/>
                      <w:szCs w:val="21"/>
                    </w:rPr>
                    <w:t>，定期交由有资质单位处置</w:t>
                  </w:r>
                </w:p>
              </w:tc>
              <w:tc>
                <w:tcPr>
                  <w:tcW w:w="96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eastAsia="zh-CN"/>
                    </w:rPr>
                    <w:t>土壤、地下水</w:t>
                  </w:r>
                </w:p>
              </w:tc>
              <w:tc>
                <w:tcPr>
                  <w:tcW w:w="11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sz w:val="21"/>
                      <w:szCs w:val="21"/>
                      <w:lang w:eastAsia="zh-CN"/>
                    </w:rPr>
                  </w:pPr>
                  <w:r>
                    <w:rPr>
                      <w:rFonts w:hint="eastAsia" w:ascii="Times New Roman" w:hAnsi="Times New Roman" w:cs="Times New Roman"/>
                      <w:bCs/>
                      <w:sz w:val="21"/>
                      <w:szCs w:val="21"/>
                      <w:lang w:eastAsia="zh-CN"/>
                    </w:rPr>
                    <w:t>分区</w:t>
                  </w:r>
                  <w:r>
                    <w:rPr>
                      <w:rFonts w:hint="default" w:ascii="Times New Roman" w:hAnsi="Times New Roman" w:cs="Times New Roman"/>
                      <w:bCs/>
                      <w:sz w:val="21"/>
                      <w:szCs w:val="21"/>
                      <w:lang w:eastAsia="zh-CN"/>
                    </w:rPr>
                    <w:t>防渗</w:t>
                  </w:r>
                </w:p>
              </w:tc>
              <w:tc>
                <w:tcPr>
                  <w:tcW w:w="252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原料区、</w:t>
                  </w:r>
                  <w:r>
                    <w:rPr>
                      <w:rFonts w:hint="default" w:ascii="Times New Roman" w:hAnsi="Times New Roman" w:cs="Times New Roman"/>
                      <w:sz w:val="21"/>
                      <w:szCs w:val="21"/>
                      <w:lang w:eastAsia="zh-CN"/>
                    </w:rPr>
                    <w:t>生产区、</w:t>
                  </w:r>
                  <w:r>
                    <w:rPr>
                      <w:rFonts w:hint="default" w:ascii="Times New Roman" w:hAnsi="Times New Roman" w:cs="Times New Roman"/>
                      <w:sz w:val="21"/>
                      <w:szCs w:val="21"/>
                    </w:rPr>
                    <w:t>成品区、厂内道路等</w:t>
                  </w:r>
                  <w:r>
                    <w:rPr>
                      <w:rFonts w:hint="eastAsia" w:ascii="Times New Roman" w:hAnsi="Times New Roman" w:cs="Times New Roman"/>
                      <w:sz w:val="21"/>
                      <w:szCs w:val="21"/>
                      <w:lang w:eastAsia="zh-CN"/>
                    </w:rPr>
                    <w:t>属于一般防渗区</w:t>
                  </w:r>
                  <w:r>
                    <w:rPr>
                      <w:rFonts w:hint="default" w:ascii="Times New Roman" w:hAnsi="Times New Roman" w:cs="Times New Roman"/>
                      <w:sz w:val="21"/>
                      <w:szCs w:val="21"/>
                    </w:rPr>
                    <w:t>。采用混凝土硬化处理，满足防渗要求，环评要求加强厂区地面的维护，防止地面破损。采取防渗措施后渗透系数K≤1.0×10</w:t>
                  </w:r>
                  <w:r>
                    <w:rPr>
                      <w:rFonts w:hint="default" w:ascii="Times New Roman" w:hAnsi="Times New Roman" w:cs="Times New Roman"/>
                      <w:sz w:val="21"/>
                      <w:szCs w:val="21"/>
                      <w:vertAlign w:val="superscript"/>
                    </w:rPr>
                    <w:t>-7</w:t>
                  </w:r>
                  <w:r>
                    <w:rPr>
                      <w:rFonts w:hint="default" w:ascii="Times New Roman" w:hAnsi="Times New Roman" w:cs="Times New Roman"/>
                      <w:sz w:val="21"/>
                      <w:szCs w:val="21"/>
                    </w:rPr>
                    <w:t>cm/s。</w:t>
                  </w:r>
                  <w:r>
                    <w:rPr>
                      <w:rFonts w:hint="eastAsia" w:ascii="Times New Roman" w:hAnsi="Times New Roman" w:cs="Times New Roman"/>
                      <w:sz w:val="21"/>
                      <w:szCs w:val="21"/>
                      <w:lang w:eastAsia="zh-CN"/>
                    </w:rPr>
                    <w:t>；</w:t>
                  </w:r>
                  <w:r>
                    <w:rPr>
                      <w:rFonts w:hint="eastAsia" w:ascii="Times New Roman" w:hAnsi="Times New Roman" w:cs="Times New Roman"/>
                      <w:sz w:val="21"/>
                      <w:szCs w:val="21"/>
                      <w:lang w:val="en-US" w:eastAsia="zh-CN"/>
                    </w:rPr>
                    <w:t>NMP储罐和电解液储存区属于重点防渗区</w:t>
                  </w:r>
                  <w:r>
                    <w:rPr>
                      <w:rFonts w:hint="default" w:ascii="Times New Roman" w:hAnsi="Times New Roman" w:cs="Times New Roman"/>
                      <w:sz w:val="21"/>
                      <w:szCs w:val="21"/>
                    </w:rPr>
                    <w:t>，要求采用环氧树脂膜+抗渗混凝土进行防渗(渗透系数K≤1.0×10</w:t>
                  </w:r>
                  <w:r>
                    <w:rPr>
                      <w:rFonts w:hint="default" w:ascii="Times New Roman" w:hAnsi="Times New Roman" w:cs="Times New Roman"/>
                      <w:sz w:val="21"/>
                      <w:szCs w:val="21"/>
                      <w:vertAlign w:val="superscript"/>
                    </w:rPr>
                    <w:t>-10</w:t>
                  </w:r>
                  <w:r>
                    <w:rPr>
                      <w:rFonts w:hint="default" w:ascii="Times New Roman" w:hAnsi="Times New Roman" w:cs="Times New Roman"/>
                      <w:sz w:val="21"/>
                      <w:szCs w:val="21"/>
                    </w:rPr>
                    <w:t>cm/s)。</w:t>
                  </w:r>
                </w:p>
              </w:tc>
              <w:tc>
                <w:tcPr>
                  <w:tcW w:w="15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30</w:t>
                  </w:r>
                </w:p>
              </w:tc>
              <w:tc>
                <w:tcPr>
                  <w:tcW w:w="2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lang w:val="en-US" w:eastAsia="zh-CN"/>
                    </w:rPr>
                  </w:pPr>
                  <w:r>
                    <w:rPr>
                      <w:rFonts w:hint="default" w:ascii="Times New Roman" w:hAnsi="Times New Roman" w:cs="Times New Roman"/>
                      <w:sz w:val="21"/>
                      <w:szCs w:val="21"/>
                    </w:rPr>
                    <w:t>原料区、</w:t>
                  </w:r>
                  <w:r>
                    <w:rPr>
                      <w:rFonts w:hint="default" w:ascii="Times New Roman" w:hAnsi="Times New Roman" w:cs="Times New Roman"/>
                      <w:sz w:val="21"/>
                      <w:szCs w:val="21"/>
                      <w:lang w:eastAsia="zh-CN"/>
                    </w:rPr>
                    <w:t>生产区、</w:t>
                  </w:r>
                  <w:r>
                    <w:rPr>
                      <w:rFonts w:hint="default" w:ascii="Times New Roman" w:hAnsi="Times New Roman" w:cs="Times New Roman"/>
                      <w:sz w:val="21"/>
                      <w:szCs w:val="21"/>
                    </w:rPr>
                    <w:t>成品区、厂内道路等</w:t>
                  </w:r>
                  <w:r>
                    <w:rPr>
                      <w:rFonts w:hint="eastAsia" w:ascii="Times New Roman" w:hAnsi="Times New Roman" w:cs="Times New Roman"/>
                      <w:sz w:val="21"/>
                      <w:szCs w:val="21"/>
                      <w:lang w:eastAsia="zh-CN"/>
                    </w:rPr>
                    <w:t>属于一般防渗区</w:t>
                  </w:r>
                  <w:r>
                    <w:rPr>
                      <w:rFonts w:hint="default" w:ascii="Times New Roman" w:hAnsi="Times New Roman" w:cs="Times New Roman"/>
                      <w:sz w:val="21"/>
                      <w:szCs w:val="21"/>
                    </w:rPr>
                    <w:t>。采用混凝土硬化处理，满足防渗要求，环评要求加强厂区地面的维护，防止地面破损。采取防渗措施后渗透系数K≤1.0×10</w:t>
                  </w:r>
                  <w:r>
                    <w:rPr>
                      <w:rFonts w:hint="default" w:ascii="Times New Roman" w:hAnsi="Times New Roman" w:cs="Times New Roman"/>
                      <w:sz w:val="21"/>
                      <w:szCs w:val="21"/>
                      <w:vertAlign w:val="superscript"/>
                    </w:rPr>
                    <w:t>-7</w:t>
                  </w:r>
                  <w:r>
                    <w:rPr>
                      <w:rFonts w:hint="default" w:ascii="Times New Roman" w:hAnsi="Times New Roman" w:cs="Times New Roman"/>
                      <w:sz w:val="21"/>
                      <w:szCs w:val="21"/>
                    </w:rPr>
                    <w:t>cm/s。</w:t>
                  </w:r>
                  <w:r>
                    <w:rPr>
                      <w:rFonts w:hint="eastAsia" w:ascii="Times New Roman" w:hAnsi="Times New Roman" w:cs="Times New Roman"/>
                      <w:sz w:val="21"/>
                      <w:szCs w:val="21"/>
                      <w:lang w:eastAsia="zh-CN"/>
                    </w:rPr>
                    <w:t>；</w:t>
                  </w:r>
                  <w:r>
                    <w:rPr>
                      <w:rFonts w:hint="eastAsia" w:ascii="Times New Roman" w:hAnsi="Times New Roman" w:cs="Times New Roman"/>
                      <w:sz w:val="21"/>
                      <w:szCs w:val="21"/>
                      <w:lang w:val="en-US" w:eastAsia="zh-CN"/>
                    </w:rPr>
                    <w:t>NMP储罐和电解液储存区属于重点防渗区</w:t>
                  </w:r>
                  <w:r>
                    <w:rPr>
                      <w:rFonts w:hint="default" w:ascii="Times New Roman" w:hAnsi="Times New Roman" w:cs="Times New Roman"/>
                      <w:sz w:val="21"/>
                      <w:szCs w:val="21"/>
                    </w:rPr>
                    <w:t>，要求采用环氧树脂膜+抗渗混凝土进行防渗(渗透系数K≤1.0×10</w:t>
                  </w:r>
                  <w:r>
                    <w:rPr>
                      <w:rFonts w:hint="default" w:ascii="Times New Roman" w:hAnsi="Times New Roman" w:cs="Times New Roman"/>
                      <w:sz w:val="21"/>
                      <w:szCs w:val="21"/>
                      <w:vertAlign w:val="superscript"/>
                    </w:rPr>
                    <w:t>-10</w:t>
                  </w:r>
                  <w:r>
                    <w:rPr>
                      <w:rFonts w:hint="default" w:ascii="Times New Roman" w:hAnsi="Times New Roman" w:cs="Times New Roman"/>
                      <w:sz w:val="21"/>
                      <w:szCs w:val="21"/>
                    </w:rPr>
                    <w:t>cm/s)。</w:t>
                  </w:r>
                </w:p>
              </w:tc>
              <w:tc>
                <w:tcPr>
                  <w:tcW w:w="96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1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sz w:val="21"/>
                      <w:szCs w:val="21"/>
                    </w:rPr>
                  </w:pPr>
                  <w:r>
                    <w:rPr>
                      <w:rFonts w:hint="default" w:ascii="Times New Roman" w:hAnsi="Times New Roman" w:cs="Times New Roman"/>
                      <w:sz w:val="21"/>
                      <w:szCs w:val="21"/>
                    </w:rPr>
                    <w:t>环境管理与监测</w:t>
                  </w:r>
                </w:p>
              </w:tc>
              <w:tc>
                <w:tcPr>
                  <w:tcW w:w="252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配备专职环境管理人员，委托有资质单位</w:t>
                  </w:r>
                </w:p>
              </w:tc>
              <w:tc>
                <w:tcPr>
                  <w:tcW w:w="15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10</w:t>
                  </w:r>
                </w:p>
              </w:tc>
              <w:tc>
                <w:tcPr>
                  <w:tcW w:w="2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配备专职环境管理人员，委托有资质单位</w:t>
                  </w:r>
                </w:p>
              </w:tc>
              <w:tc>
                <w:tcPr>
                  <w:tcW w:w="96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lang w:val="en-US" w:eastAsia="zh-CN"/>
                    </w:rPr>
                  </w:pPr>
                  <w:r>
                    <w:rPr>
                      <w:rFonts w:hint="eastAsia" w:cs="Times New Roman"/>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1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环境风险</w:t>
                  </w:r>
                </w:p>
              </w:tc>
              <w:tc>
                <w:tcPr>
                  <w:tcW w:w="252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default" w:ascii="Times New Roman" w:hAnsi="Times New Roman" w:cs="Times New Roman"/>
                      <w:sz w:val="21"/>
                      <w:szCs w:val="21"/>
                    </w:rPr>
                    <w:t>编制突然环境事件应急预案</w:t>
                  </w:r>
                  <w:r>
                    <w:rPr>
                      <w:rFonts w:hint="eastAsia" w:ascii="Times New Roman" w:hAnsi="Times New Roman" w:cs="Times New Roman"/>
                      <w:sz w:val="21"/>
                      <w:szCs w:val="21"/>
                      <w:lang w:eastAsia="zh-CN"/>
                    </w:rPr>
                    <w:t>，应急池</w:t>
                  </w:r>
                </w:p>
              </w:tc>
              <w:tc>
                <w:tcPr>
                  <w:tcW w:w="15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5</w:t>
                  </w:r>
                </w:p>
              </w:tc>
              <w:tc>
                <w:tcPr>
                  <w:tcW w:w="2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编制突然环境事件应急预案</w:t>
                  </w:r>
                  <w:r>
                    <w:rPr>
                      <w:rFonts w:hint="eastAsia" w:ascii="Times New Roman" w:hAnsi="Times New Roman" w:cs="Times New Roman"/>
                      <w:sz w:val="21"/>
                      <w:szCs w:val="21"/>
                      <w:lang w:eastAsia="zh-CN"/>
                    </w:rPr>
                    <w:t>，应急池</w:t>
                  </w:r>
                </w:p>
              </w:tc>
              <w:tc>
                <w:tcPr>
                  <w:tcW w:w="96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eastAsiaTheme="minorEastAsia"/>
                      <w:sz w:val="21"/>
                      <w:szCs w:val="21"/>
                      <w:lang w:val="en-US" w:eastAsia="zh-CN"/>
                    </w:rPr>
                  </w:pPr>
                  <w:r>
                    <w:rPr>
                      <w:rFonts w:hint="eastAsia" w:cs="Times New Roman"/>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43"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FF0000"/>
                      <w:sz w:val="21"/>
                      <w:szCs w:val="21"/>
                    </w:rPr>
                  </w:pPr>
                  <w:r>
                    <w:rPr>
                      <w:rFonts w:hint="default" w:ascii="Times New Roman" w:hAnsi="Times New Roman" w:cs="Times New Roman"/>
                      <w:b/>
                      <w:sz w:val="21"/>
                      <w:szCs w:val="21"/>
                    </w:rPr>
                    <w:t>合计</w:t>
                  </w:r>
                </w:p>
              </w:tc>
              <w:tc>
                <w:tcPr>
                  <w:tcW w:w="15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sz w:val="21"/>
                      <w:szCs w:val="21"/>
                      <w:lang w:val="en-US" w:eastAsia="zh-CN"/>
                    </w:rPr>
                  </w:pPr>
                  <w:r>
                    <w:rPr>
                      <w:rFonts w:hint="eastAsia" w:ascii="Times New Roman" w:hAnsi="Times New Roman" w:cs="Times New Roman"/>
                      <w:b/>
                      <w:sz w:val="21"/>
                      <w:szCs w:val="21"/>
                      <w:lang w:val="en-US" w:eastAsia="zh-CN"/>
                    </w:rPr>
                    <w:t>135</w:t>
                  </w:r>
                </w:p>
              </w:tc>
              <w:tc>
                <w:tcPr>
                  <w:tcW w:w="2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b/>
                      <w:sz w:val="21"/>
                      <w:szCs w:val="21"/>
                      <w:lang w:val="en-US" w:eastAsia="zh-CN"/>
                    </w:rPr>
                  </w:pPr>
                </w:p>
              </w:tc>
              <w:tc>
                <w:tcPr>
                  <w:tcW w:w="96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sz w:val="21"/>
                      <w:szCs w:val="21"/>
                      <w:lang w:val="en-US" w:eastAsia="zh-CN"/>
                    </w:rPr>
                  </w:pPr>
                  <w:r>
                    <w:rPr>
                      <w:rFonts w:hint="eastAsia" w:cs="Times New Roman"/>
                      <w:b/>
                      <w:sz w:val="21"/>
                      <w:szCs w:val="21"/>
                      <w:lang w:val="en-US" w:eastAsia="zh-CN"/>
                    </w:rPr>
                    <w:t>140</w:t>
                  </w:r>
                </w:p>
              </w:tc>
            </w:tr>
          </w:tbl>
          <w:p>
            <w:pPr>
              <w:pStyle w:val="21"/>
              <w:rPr>
                <w:rFonts w:hint="default" w:ascii="Times New Roman" w:hAnsi="Times New Roman" w:cs="Times New Roman"/>
                <w:b/>
                <w:sz w:val="24"/>
              </w:rPr>
            </w:pPr>
          </w:p>
          <w:p>
            <w:pPr>
              <w:rPr>
                <w:rFonts w:hint="default"/>
              </w:rPr>
            </w:pPr>
          </w:p>
          <w:p>
            <w:pPr>
              <w:widowControl/>
              <w:spacing w:line="360" w:lineRule="auto"/>
              <w:jc w:val="center"/>
              <w:rPr>
                <w:rFonts w:hint="default" w:ascii="Times New Roman" w:hAnsi="Times New Roman" w:cs="Times New Roman"/>
                <w:b/>
                <w:sz w:val="24"/>
              </w:rPr>
            </w:pPr>
          </w:p>
          <w:p>
            <w:pPr>
              <w:pStyle w:val="21"/>
              <w:rPr>
                <w:rFonts w:hint="default" w:ascii="Times New Roman" w:hAnsi="Times New Roman" w:cs="Times New Roman"/>
                <w:b/>
                <w:sz w:val="24"/>
              </w:rPr>
            </w:pPr>
          </w:p>
          <w:p>
            <w:pPr>
              <w:rPr>
                <w:rFonts w:hint="default" w:ascii="Times New Roman" w:hAnsi="Times New Roman" w:cs="Times New Roman"/>
              </w:rPr>
            </w:pPr>
          </w:p>
          <w:bookmarkEnd w:id="5"/>
          <w:p>
            <w:pPr>
              <w:rPr>
                <w:rFonts w:hint="default" w:ascii="Times New Roman" w:hAnsi="Times New Roman" w:cs="Times New Roman"/>
                <w:sz w:val="24"/>
                <w:lang w:eastAsia="zh-CN"/>
              </w:rPr>
            </w:pPr>
          </w:p>
          <w:p>
            <w:pPr>
              <w:rPr>
                <w:rFonts w:hint="default" w:ascii="Times New Roman" w:hAnsi="Times New Roman" w:cs="Times New Roman" w:eastAsiaTheme="minorEastAsia"/>
                <w:sz w:val="24"/>
                <w:lang w:eastAsia="zh-CN"/>
              </w:rPr>
            </w:pPr>
          </w:p>
        </w:tc>
      </w:tr>
    </w:tbl>
    <w:p>
      <w:pPr>
        <w:rPr>
          <w:rFonts w:hint="default" w:ascii="Times New Roman" w:hAnsi="Times New Roman" w:cs="Times New Roman"/>
          <w:b/>
          <w:sz w:val="24"/>
        </w:rPr>
      </w:pPr>
      <w:r>
        <w:rPr>
          <w:rFonts w:hint="default" w:ascii="Times New Roman" w:hAnsi="Times New Roman" w:cs="Times New Roman"/>
          <w:b/>
          <w:sz w:val="24"/>
        </w:rPr>
        <w:br w:type="page"/>
      </w: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表四 建设项目环境影响报告表主要结论及审批部门审批决定</w:t>
      </w:r>
    </w:p>
    <w:tbl>
      <w:tblPr>
        <w:tblStyle w:val="22"/>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88" w:type="dxa"/>
          </w:tcPr>
          <w:p>
            <w:pPr>
              <w:spacing w:line="360" w:lineRule="auto"/>
              <w:ind w:firstLine="482" w:firstLineChars="200"/>
              <w:rPr>
                <w:rFonts w:hint="default" w:ascii="Times New Roman" w:hAnsi="Times New Roman" w:cs="Times New Roman"/>
                <w:b/>
                <w:bCs/>
                <w:sz w:val="24"/>
                <w:szCs w:val="32"/>
              </w:rPr>
            </w:pPr>
            <w:r>
              <w:rPr>
                <w:rFonts w:hint="default" w:ascii="Times New Roman" w:hAnsi="Times New Roman" w:cs="Times New Roman"/>
                <w:b/>
                <w:bCs/>
                <w:sz w:val="24"/>
                <w:szCs w:val="32"/>
              </w:rPr>
              <w:t>1、环评主要结论</w:t>
            </w:r>
          </w:p>
          <w:p>
            <w:pPr>
              <w:pStyle w:val="21"/>
              <w:spacing w:after="0" w:line="360" w:lineRule="auto"/>
              <w:ind w:firstLine="0"/>
              <w:jc w:val="center"/>
              <w:rPr>
                <w:rFonts w:hint="default" w:ascii="Times New Roman" w:hAnsi="Times New Roman" w:cs="Times New Roman"/>
                <w:b/>
                <w:bCs/>
                <w:sz w:val="24"/>
                <w:szCs w:val="32"/>
              </w:rPr>
            </w:pPr>
            <w:r>
              <w:rPr>
                <w:rFonts w:hint="default" w:ascii="Times New Roman" w:hAnsi="Times New Roman" w:cs="Times New Roman"/>
                <w:b/>
                <w:bCs/>
                <w:sz w:val="24"/>
                <w:szCs w:val="32"/>
              </w:rPr>
              <w:t>表4.1 环评表主要结论</w:t>
            </w:r>
          </w:p>
          <w:tbl>
            <w:tblPr>
              <w:tblStyle w:val="2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6"/>
              <w:gridCol w:w="5123"/>
              <w:gridCol w:w="3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373"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项目</w:t>
                  </w:r>
                </w:p>
              </w:tc>
              <w:tc>
                <w:tcPr>
                  <w:tcW w:w="2827"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环评结论</w:t>
                  </w:r>
                </w:p>
              </w:tc>
              <w:tc>
                <w:tcPr>
                  <w:tcW w:w="1798"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实际建设状况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6" w:hRule="atLeast"/>
                <w:jc w:val="center"/>
              </w:trPr>
              <w:tc>
                <w:tcPr>
                  <w:tcW w:w="373"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大气环境影响分析结论</w:t>
                  </w:r>
                </w:p>
              </w:tc>
              <w:tc>
                <w:tcPr>
                  <w:tcW w:w="2827" w:type="pct"/>
                  <w:vAlign w:val="center"/>
                </w:tcPr>
                <w:p>
                  <w:pPr>
                    <w:pStyle w:val="47"/>
                    <w:keepNext w:val="0"/>
                    <w:keepLines w:val="0"/>
                    <w:pageBreakBefore w:val="0"/>
                    <w:widowControl w:val="0"/>
                    <w:kinsoku/>
                    <w:wordWrap/>
                    <w:overflowPunct/>
                    <w:topLinePunct w:val="0"/>
                    <w:bidi w:val="0"/>
                    <w:adjustRightInd/>
                    <w:snapToGrid/>
                    <w:spacing w:line="240" w:lineRule="auto"/>
                    <w:ind w:left="0" w:leftChars="0" w:right="0" w:firstLine="0" w:firstLineChars="0"/>
                    <w:jc w:val="center"/>
                    <w:textAlignment w:val="auto"/>
                    <w:rPr>
                      <w:rFonts w:hint="default" w:ascii="Times New Roman" w:hAnsi="Times New Roman" w:cs="Times New Roman"/>
                      <w:spacing w:val="0"/>
                      <w:sz w:val="21"/>
                      <w:szCs w:val="21"/>
                    </w:rPr>
                  </w:pPr>
                  <w:r>
                    <w:rPr>
                      <w:rFonts w:hint="default" w:ascii="Times New Roman" w:hAnsi="Times New Roman" w:cs="Times New Roman"/>
                      <w:spacing w:val="0"/>
                      <w:sz w:val="21"/>
                      <w:szCs w:val="21"/>
                    </w:rPr>
                    <w:t>本项目</w:t>
                  </w:r>
                  <w:r>
                    <w:rPr>
                      <w:rFonts w:hint="default" w:ascii="Times New Roman" w:hAnsi="Times New Roman" w:cs="Times New Roman"/>
                      <w:spacing w:val="0"/>
                      <w:sz w:val="21"/>
                      <w:szCs w:val="21"/>
                      <w:lang w:eastAsia="zh-CN"/>
                    </w:rPr>
                    <w:t>主要进行研发验证，废气产生于验证工段，主要包括电池验证过程中</w:t>
                  </w:r>
                  <w:r>
                    <w:rPr>
                      <w:rFonts w:hint="default" w:ascii="Times New Roman" w:hAnsi="Times New Roman" w:cs="Times New Roman"/>
                      <w:spacing w:val="0"/>
                      <w:sz w:val="21"/>
                      <w:szCs w:val="21"/>
                      <w:lang w:val="en-US" w:eastAsia="zh-CN"/>
                    </w:rPr>
                    <w:t>正极配料浆料产生的有机废气；涂布</w:t>
                  </w:r>
                  <w:r>
                    <w:rPr>
                      <w:rFonts w:hint="default" w:ascii="Times New Roman" w:hAnsi="Times New Roman" w:cs="Times New Roman"/>
                      <w:spacing w:val="0"/>
                      <w:sz w:val="21"/>
                      <w:szCs w:val="21"/>
                    </w:rPr>
                    <w:t>烘干工序产生的</w:t>
                  </w:r>
                  <w:r>
                    <w:rPr>
                      <w:rFonts w:hint="default" w:ascii="Times New Roman" w:hAnsi="Times New Roman" w:cs="Times New Roman"/>
                      <w:spacing w:val="0"/>
                      <w:sz w:val="21"/>
                      <w:szCs w:val="21"/>
                      <w:lang w:val="en-US" w:eastAsia="zh-CN"/>
                    </w:rPr>
                    <w:t>有机</w:t>
                  </w:r>
                  <w:r>
                    <w:rPr>
                      <w:rFonts w:hint="default" w:ascii="Times New Roman" w:hAnsi="Times New Roman" w:cs="Times New Roman"/>
                      <w:spacing w:val="0"/>
                      <w:sz w:val="21"/>
                      <w:szCs w:val="21"/>
                    </w:rPr>
                    <w:t>废气；注液工序产生的注液废气；</w:t>
                  </w:r>
                  <w:r>
                    <w:rPr>
                      <w:rFonts w:hint="default" w:ascii="Times New Roman" w:hAnsi="Times New Roman" w:cs="Times New Roman"/>
                      <w:spacing w:val="0"/>
                      <w:sz w:val="21"/>
                      <w:szCs w:val="21"/>
                      <w:lang w:val="en-US" w:eastAsia="zh-CN"/>
                    </w:rPr>
                    <w:t>正负极配料浆料</w:t>
                  </w:r>
                  <w:r>
                    <w:rPr>
                      <w:rFonts w:hint="default" w:ascii="Times New Roman" w:hAnsi="Times New Roman" w:cs="Times New Roman"/>
                      <w:spacing w:val="0"/>
                      <w:sz w:val="21"/>
                      <w:szCs w:val="21"/>
                    </w:rPr>
                    <w:t>时产生的粉尘</w:t>
                  </w:r>
                  <w:r>
                    <w:rPr>
                      <w:rFonts w:hint="default" w:ascii="Times New Roman" w:hAnsi="Times New Roman" w:cs="Times New Roman"/>
                      <w:spacing w:val="0"/>
                      <w:sz w:val="21"/>
                      <w:szCs w:val="21"/>
                      <w:lang w:eastAsia="zh-CN"/>
                    </w:rPr>
                    <w:t>；</w:t>
                  </w:r>
                  <w:r>
                    <w:rPr>
                      <w:rFonts w:hint="default" w:ascii="Times New Roman" w:hAnsi="Times New Roman" w:cs="Times New Roman"/>
                      <w:spacing w:val="0"/>
                      <w:sz w:val="21"/>
                      <w:szCs w:val="21"/>
                      <w:lang w:val="en-US" w:eastAsia="zh-CN"/>
                    </w:rPr>
                    <w:t>PACK组装和梯次利用过程中的焊接烟尘</w:t>
                  </w:r>
                  <w:r>
                    <w:rPr>
                      <w:rFonts w:hint="default" w:ascii="Times New Roman" w:hAnsi="Times New Roman" w:cs="Times New Roman"/>
                      <w:spacing w:val="0"/>
                      <w:sz w:val="21"/>
                      <w:szCs w:val="21"/>
                    </w:rPr>
                    <w:t>。</w:t>
                  </w:r>
                </w:p>
                <w:p>
                  <w:pPr>
                    <w:pStyle w:val="47"/>
                    <w:keepNext w:val="0"/>
                    <w:keepLines w:val="0"/>
                    <w:pageBreakBefore w:val="0"/>
                    <w:widowControl w:val="0"/>
                    <w:kinsoku/>
                    <w:wordWrap/>
                    <w:overflowPunct/>
                    <w:topLinePunct w:val="0"/>
                    <w:bidi w:val="0"/>
                    <w:adjustRightInd/>
                    <w:snapToGrid/>
                    <w:spacing w:line="240" w:lineRule="auto"/>
                    <w:ind w:left="0" w:leftChars="0" w:right="0" w:firstLine="0" w:firstLineChars="0"/>
                    <w:jc w:val="center"/>
                    <w:textAlignment w:val="auto"/>
                    <w:rPr>
                      <w:rFonts w:hint="default" w:ascii="Times New Roman" w:hAnsi="Times New Roman" w:cs="Times New Roman"/>
                      <w:spacing w:val="0"/>
                      <w:sz w:val="21"/>
                      <w:szCs w:val="21"/>
                    </w:rPr>
                  </w:pPr>
                  <w:r>
                    <w:rPr>
                      <w:rFonts w:hint="default" w:ascii="Times New Roman" w:hAnsi="Times New Roman" w:cs="Times New Roman"/>
                      <w:spacing w:val="0"/>
                      <w:sz w:val="21"/>
                      <w:szCs w:val="21"/>
                    </w:rPr>
                    <w:t>项目配备密闭投料间，密闭投料间设独立送风、排风系统</w:t>
                  </w:r>
                  <w:r>
                    <w:rPr>
                      <w:rFonts w:hint="default" w:ascii="Times New Roman" w:hAnsi="Times New Roman" w:cs="Times New Roman"/>
                      <w:spacing w:val="0"/>
                      <w:sz w:val="21"/>
                      <w:szCs w:val="21"/>
                      <w:lang w:eastAsia="zh-CN"/>
                    </w:rPr>
                    <w:t>，</w:t>
                  </w:r>
                  <w:r>
                    <w:rPr>
                      <w:rFonts w:hint="default" w:ascii="Times New Roman" w:hAnsi="Times New Roman" w:cs="Times New Roman"/>
                      <w:spacing w:val="0"/>
                      <w:sz w:val="21"/>
                      <w:szCs w:val="21"/>
                    </w:rPr>
                    <w:t>投料间负压输送系统</w:t>
                  </w:r>
                  <w:r>
                    <w:rPr>
                      <w:rFonts w:hint="default" w:ascii="Times New Roman" w:hAnsi="Times New Roman" w:cs="Times New Roman"/>
                      <w:spacing w:val="0"/>
                      <w:sz w:val="21"/>
                      <w:szCs w:val="21"/>
                      <w:lang w:eastAsia="zh-CN"/>
                    </w:rPr>
                    <w:t>设置</w:t>
                  </w:r>
                  <w:r>
                    <w:rPr>
                      <w:rFonts w:hint="default" w:ascii="Times New Roman" w:hAnsi="Times New Roman" w:cs="Times New Roman"/>
                      <w:spacing w:val="0"/>
                      <w:sz w:val="21"/>
                      <w:szCs w:val="21"/>
                    </w:rPr>
                    <w:t>滤芯过滤</w:t>
                  </w:r>
                  <w:r>
                    <w:rPr>
                      <w:rFonts w:hint="default" w:ascii="Times New Roman" w:hAnsi="Times New Roman" w:cs="Times New Roman"/>
                      <w:spacing w:val="0"/>
                      <w:sz w:val="21"/>
                      <w:szCs w:val="21"/>
                      <w:lang w:eastAsia="zh-CN"/>
                    </w:rPr>
                    <w:t>装置，</w:t>
                  </w:r>
                  <w:r>
                    <w:rPr>
                      <w:rFonts w:hint="default" w:ascii="Times New Roman" w:hAnsi="Times New Roman" w:cs="Times New Roman"/>
                      <w:spacing w:val="0"/>
                      <w:sz w:val="21"/>
                      <w:szCs w:val="21"/>
                    </w:rPr>
                    <w:t>处理后的含粉尘废气先排入投料间，最终通过除湿机排风系统排出室外。</w:t>
                  </w:r>
                  <w:r>
                    <w:rPr>
                      <w:rFonts w:hint="default" w:ascii="Times New Roman" w:hAnsi="Times New Roman" w:cs="Times New Roman"/>
                      <w:spacing w:val="0"/>
                      <w:sz w:val="21"/>
                      <w:szCs w:val="21"/>
                      <w:lang w:eastAsia="zh-CN"/>
                    </w:rPr>
                    <w:t>项目对</w:t>
                  </w:r>
                  <w:r>
                    <w:rPr>
                      <w:rFonts w:hint="default" w:ascii="Times New Roman" w:hAnsi="Times New Roman" w:cs="Times New Roman"/>
                      <w:spacing w:val="0"/>
                      <w:sz w:val="21"/>
                      <w:szCs w:val="21"/>
                    </w:rPr>
                    <w:t>正极涂布烘箱段密封，前段进口、后段出口设计为负压，将烘箱内的NMP有机废气引至</w:t>
                  </w:r>
                  <w:r>
                    <w:rPr>
                      <w:rFonts w:hint="default" w:ascii="Times New Roman" w:hAnsi="Times New Roman" w:cs="Times New Roman"/>
                      <w:spacing w:val="0"/>
                      <w:sz w:val="21"/>
                      <w:szCs w:val="21"/>
                      <w:lang w:val="en-US" w:eastAsia="zh-CN"/>
                    </w:rPr>
                    <w:t>废气回收处理系统</w:t>
                  </w:r>
                  <w:r>
                    <w:rPr>
                      <w:rFonts w:hint="default" w:ascii="Times New Roman" w:hAnsi="Times New Roman" w:cs="Times New Roman"/>
                      <w:spacing w:val="0"/>
                      <w:sz w:val="21"/>
                      <w:szCs w:val="21"/>
                    </w:rPr>
                    <w:t>进行处理</w:t>
                  </w:r>
                  <w:r>
                    <w:rPr>
                      <w:rFonts w:hint="default" w:ascii="Times New Roman" w:hAnsi="Times New Roman" w:cs="Times New Roman"/>
                      <w:spacing w:val="0"/>
                      <w:sz w:val="21"/>
                      <w:szCs w:val="21"/>
                      <w:lang w:eastAsia="zh-CN"/>
                    </w:rPr>
                    <w:t>，废气处理系统设计为三级冷凝</w:t>
                  </w:r>
                  <w:r>
                    <w:rPr>
                      <w:rFonts w:hint="default" w:ascii="Times New Roman" w:hAnsi="Times New Roman" w:cs="Times New Roman"/>
                      <w:spacing w:val="0"/>
                      <w:sz w:val="21"/>
                      <w:szCs w:val="21"/>
                      <w:lang w:val="en-US" w:eastAsia="zh-CN"/>
                    </w:rPr>
                    <w:t>+活性炭吸附，经处理后的尾气通过15m高的排气筒排放。</w:t>
                  </w:r>
                  <w:r>
                    <w:rPr>
                      <w:rFonts w:hint="default" w:ascii="Times New Roman" w:hAnsi="Times New Roman" w:cs="Times New Roman"/>
                      <w:spacing w:val="0"/>
                      <w:sz w:val="21"/>
                      <w:szCs w:val="21"/>
                    </w:rPr>
                    <w:t>电解液废气主要来源于注电解液、抽气封口工序；工序处于密闭状态。</w:t>
                  </w:r>
                  <w:r>
                    <w:rPr>
                      <w:rFonts w:hint="default" w:ascii="Times New Roman" w:hAnsi="Times New Roman" w:cs="Times New Roman"/>
                      <w:spacing w:val="0"/>
                      <w:sz w:val="21"/>
                      <w:szCs w:val="21"/>
                      <w:lang w:eastAsia="zh-CN"/>
                    </w:rPr>
                    <w:t>项目区采取负压收集</w:t>
                  </w:r>
                  <w:r>
                    <w:rPr>
                      <w:rFonts w:hint="default" w:ascii="Times New Roman" w:hAnsi="Times New Roman" w:cs="Times New Roman"/>
                      <w:spacing w:val="0"/>
                      <w:sz w:val="21"/>
                      <w:szCs w:val="21"/>
                      <w:lang w:val="en-US" w:eastAsia="zh-CN"/>
                    </w:rPr>
                    <w:t>+两级活性炭吸附装置+15m排气筒对有机废气进行处理。焊接工段烟尘采取移动式焊接烟尘净化器。</w:t>
                  </w:r>
                  <w:r>
                    <w:rPr>
                      <w:rFonts w:hint="default" w:ascii="Times New Roman" w:hAnsi="Times New Roman" w:cs="Times New Roman"/>
                      <w:spacing w:val="0"/>
                      <w:sz w:val="21"/>
                      <w:szCs w:val="21"/>
                      <w:lang w:eastAsia="zh-CN"/>
                    </w:rPr>
                    <w:t>根据工程分析可知，</w:t>
                  </w:r>
                  <w:r>
                    <w:rPr>
                      <w:rFonts w:hint="default" w:ascii="Times New Roman" w:hAnsi="Times New Roman" w:cs="Times New Roman"/>
                      <w:spacing w:val="0"/>
                      <w:sz w:val="21"/>
                      <w:szCs w:val="21"/>
                    </w:rPr>
                    <w:t>本项目</w:t>
                  </w:r>
                  <w:r>
                    <w:rPr>
                      <w:rFonts w:hint="default" w:ascii="Times New Roman" w:hAnsi="Times New Roman" w:cs="Times New Roman"/>
                      <w:spacing w:val="0"/>
                      <w:sz w:val="21"/>
                      <w:szCs w:val="21"/>
                      <w:lang w:eastAsia="zh-CN"/>
                    </w:rPr>
                    <w:t>非甲烷总烃和颗粒物排放能够满足</w:t>
                  </w:r>
                  <w:r>
                    <w:rPr>
                      <w:rFonts w:hint="default" w:ascii="Times New Roman" w:hAnsi="Times New Roman" w:cs="Times New Roman"/>
                      <w:spacing w:val="0"/>
                      <w:sz w:val="21"/>
                      <w:szCs w:val="21"/>
                    </w:rPr>
                    <w:t>《电池工业污染物排放标准》（GB30484-2013）表5新建企业大气污染物排放限值中有关规定</w:t>
                  </w:r>
                  <w:r>
                    <w:rPr>
                      <w:rFonts w:hint="default" w:ascii="Times New Roman" w:hAnsi="Times New Roman" w:cs="Times New Roman"/>
                      <w:spacing w:val="0"/>
                      <w:sz w:val="21"/>
                      <w:szCs w:val="21"/>
                      <w:lang w:eastAsia="zh-CN"/>
                    </w:rPr>
                    <w:t>，</w:t>
                  </w:r>
                  <w:r>
                    <w:rPr>
                      <w:rFonts w:hint="default" w:ascii="Times New Roman" w:hAnsi="Times New Roman" w:cs="Times New Roman"/>
                      <w:spacing w:val="0"/>
                      <w:sz w:val="21"/>
                      <w:szCs w:val="21"/>
                      <w:lang w:val="en-US" w:eastAsia="zh-CN"/>
                    </w:rPr>
                    <w:t>厂区内VOCs无组织排放监控点浓度能够满足《挥发性有机物无组织排放控制标准》（GB37822-2019）相关标准要求</w:t>
                  </w:r>
                  <w:r>
                    <w:rPr>
                      <w:rFonts w:hint="default" w:ascii="Times New Roman" w:hAnsi="Times New Roman" w:cs="Times New Roman"/>
                      <w:spacing w:val="0"/>
                      <w:sz w:val="21"/>
                      <w:szCs w:val="21"/>
                    </w:rPr>
                    <w:t>。综上所述，项目营运后大气污染物均可实现达标排放，对区域空气环境影响是可接受的。</w:t>
                  </w:r>
                </w:p>
              </w:tc>
              <w:tc>
                <w:tcPr>
                  <w:tcW w:w="1798" w:type="pct"/>
                  <w:vAlign w:val="center"/>
                </w:tcPr>
                <w:p>
                  <w:pPr>
                    <w:pStyle w:val="47"/>
                    <w:keepNext w:val="0"/>
                    <w:keepLines w:val="0"/>
                    <w:pageBreakBefore w:val="0"/>
                    <w:widowControl w:val="0"/>
                    <w:kinsoku/>
                    <w:wordWrap/>
                    <w:overflowPunct/>
                    <w:topLinePunct w:val="0"/>
                    <w:bidi w:val="0"/>
                    <w:adjustRightInd/>
                    <w:snapToGrid/>
                    <w:spacing w:line="240" w:lineRule="auto"/>
                    <w:ind w:left="0" w:leftChars="0" w:right="0" w:firstLine="0" w:firstLineChars="0"/>
                    <w:jc w:val="center"/>
                    <w:textAlignment w:val="auto"/>
                    <w:rPr>
                      <w:rFonts w:hint="default" w:ascii="Times New Roman" w:hAnsi="Times New Roman" w:cs="Times New Roman" w:eastAsiaTheme="minorEastAsia"/>
                      <w:color w:val="auto"/>
                      <w:spacing w:val="0"/>
                      <w:sz w:val="21"/>
                      <w:szCs w:val="21"/>
                      <w:lang w:eastAsia="zh-CN"/>
                    </w:rPr>
                  </w:pPr>
                  <w:r>
                    <w:rPr>
                      <w:rFonts w:hint="default" w:ascii="Times New Roman" w:hAnsi="Times New Roman" w:cs="Times New Roman"/>
                      <w:spacing w:val="0"/>
                      <w:sz w:val="21"/>
                      <w:szCs w:val="21"/>
                    </w:rPr>
                    <w:t>项目配备密闭投料间，密闭投料间设独立送风、排风系统</w:t>
                  </w:r>
                  <w:r>
                    <w:rPr>
                      <w:rFonts w:hint="default" w:ascii="Times New Roman" w:hAnsi="Times New Roman" w:cs="Times New Roman"/>
                      <w:spacing w:val="0"/>
                      <w:sz w:val="21"/>
                      <w:szCs w:val="21"/>
                      <w:lang w:eastAsia="zh-CN"/>
                    </w:rPr>
                    <w:t>，</w:t>
                  </w:r>
                  <w:r>
                    <w:rPr>
                      <w:rFonts w:hint="default" w:ascii="Times New Roman" w:hAnsi="Times New Roman" w:cs="Times New Roman"/>
                      <w:spacing w:val="0"/>
                      <w:sz w:val="21"/>
                      <w:szCs w:val="21"/>
                    </w:rPr>
                    <w:t>投料间负压输送系统</w:t>
                  </w:r>
                  <w:r>
                    <w:rPr>
                      <w:rFonts w:hint="default" w:ascii="Times New Roman" w:hAnsi="Times New Roman" w:cs="Times New Roman"/>
                      <w:spacing w:val="0"/>
                      <w:sz w:val="21"/>
                      <w:szCs w:val="21"/>
                      <w:lang w:eastAsia="zh-CN"/>
                    </w:rPr>
                    <w:t>设置</w:t>
                  </w:r>
                  <w:r>
                    <w:rPr>
                      <w:rFonts w:hint="default" w:ascii="Times New Roman" w:hAnsi="Times New Roman" w:cs="Times New Roman"/>
                      <w:spacing w:val="0"/>
                      <w:sz w:val="21"/>
                      <w:szCs w:val="21"/>
                    </w:rPr>
                    <w:t>滤芯过滤</w:t>
                  </w:r>
                  <w:r>
                    <w:rPr>
                      <w:rFonts w:hint="default" w:ascii="Times New Roman" w:hAnsi="Times New Roman" w:cs="Times New Roman"/>
                      <w:spacing w:val="0"/>
                      <w:sz w:val="21"/>
                      <w:szCs w:val="21"/>
                      <w:lang w:eastAsia="zh-CN"/>
                    </w:rPr>
                    <w:t>装置，</w:t>
                  </w:r>
                  <w:r>
                    <w:rPr>
                      <w:rFonts w:hint="default" w:ascii="Times New Roman" w:hAnsi="Times New Roman" w:cs="Times New Roman"/>
                      <w:spacing w:val="0"/>
                      <w:sz w:val="21"/>
                      <w:szCs w:val="21"/>
                    </w:rPr>
                    <w:t>处理后的含粉尘废气先排入投料间，最终通过除湿机排风系统排出室外。</w:t>
                  </w:r>
                  <w:r>
                    <w:rPr>
                      <w:rFonts w:hint="default" w:ascii="Times New Roman" w:hAnsi="Times New Roman" w:cs="Times New Roman"/>
                      <w:spacing w:val="0"/>
                      <w:sz w:val="21"/>
                      <w:szCs w:val="21"/>
                      <w:lang w:eastAsia="zh-CN"/>
                    </w:rPr>
                    <w:t>项目对</w:t>
                  </w:r>
                  <w:r>
                    <w:rPr>
                      <w:rFonts w:hint="default" w:ascii="Times New Roman" w:hAnsi="Times New Roman" w:cs="Times New Roman"/>
                      <w:spacing w:val="0"/>
                      <w:sz w:val="21"/>
                      <w:szCs w:val="21"/>
                    </w:rPr>
                    <w:t>正极涂布烘箱段密封，前段进口、后段出口设计为负压，将烘箱内的NMP有机废气引至</w:t>
                  </w:r>
                  <w:r>
                    <w:rPr>
                      <w:rFonts w:hint="default" w:ascii="Times New Roman" w:hAnsi="Times New Roman" w:cs="Times New Roman"/>
                      <w:spacing w:val="0"/>
                      <w:sz w:val="21"/>
                      <w:szCs w:val="21"/>
                      <w:lang w:val="en-US" w:eastAsia="zh-CN"/>
                    </w:rPr>
                    <w:t>废气回收处理系统</w:t>
                  </w:r>
                  <w:r>
                    <w:rPr>
                      <w:rFonts w:hint="default" w:ascii="Times New Roman" w:hAnsi="Times New Roman" w:cs="Times New Roman"/>
                      <w:spacing w:val="0"/>
                      <w:sz w:val="21"/>
                      <w:szCs w:val="21"/>
                    </w:rPr>
                    <w:t>进行处理</w:t>
                  </w:r>
                  <w:r>
                    <w:rPr>
                      <w:rFonts w:hint="default" w:ascii="Times New Roman" w:hAnsi="Times New Roman" w:cs="Times New Roman"/>
                      <w:spacing w:val="0"/>
                      <w:sz w:val="21"/>
                      <w:szCs w:val="21"/>
                      <w:lang w:eastAsia="zh-CN"/>
                    </w:rPr>
                    <w:t>，废气处理系统设计为三级冷凝</w:t>
                  </w:r>
                  <w:r>
                    <w:rPr>
                      <w:rFonts w:hint="default" w:ascii="Times New Roman" w:hAnsi="Times New Roman" w:cs="Times New Roman"/>
                      <w:spacing w:val="0"/>
                      <w:sz w:val="21"/>
                      <w:szCs w:val="21"/>
                      <w:lang w:val="en-US" w:eastAsia="zh-CN"/>
                    </w:rPr>
                    <w:t>+活性炭吸附，经处理后的尾气通过15m高的排气筒排放。</w:t>
                  </w:r>
                  <w:r>
                    <w:rPr>
                      <w:rFonts w:hint="default" w:ascii="Times New Roman" w:hAnsi="Times New Roman" w:cs="Times New Roman"/>
                      <w:spacing w:val="0"/>
                      <w:sz w:val="21"/>
                      <w:szCs w:val="21"/>
                    </w:rPr>
                    <w:t>电解液废气主要来源于注电解液、抽气封口工序；工序处于密闭状态。</w:t>
                  </w:r>
                  <w:r>
                    <w:rPr>
                      <w:rFonts w:hint="default" w:ascii="Times New Roman" w:hAnsi="Times New Roman" w:cs="Times New Roman"/>
                      <w:spacing w:val="0"/>
                      <w:sz w:val="21"/>
                      <w:szCs w:val="21"/>
                      <w:lang w:eastAsia="zh-CN"/>
                    </w:rPr>
                    <w:t>项目区采取负压收集</w:t>
                  </w:r>
                  <w:r>
                    <w:rPr>
                      <w:rFonts w:hint="default" w:ascii="Times New Roman" w:hAnsi="Times New Roman" w:cs="Times New Roman"/>
                      <w:spacing w:val="0"/>
                      <w:sz w:val="21"/>
                      <w:szCs w:val="21"/>
                      <w:lang w:val="en-US" w:eastAsia="zh-CN"/>
                    </w:rPr>
                    <w:t>+两级活性炭吸附装置+15m排气筒对有机废气进行处理。焊接工段烟尘采取移动式焊接烟尘净化器。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1" w:hRule="atLeast"/>
                <w:jc w:val="center"/>
              </w:trPr>
              <w:tc>
                <w:tcPr>
                  <w:tcW w:w="373"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地表水环境影响分析结论</w:t>
                  </w:r>
                </w:p>
              </w:tc>
              <w:tc>
                <w:tcPr>
                  <w:tcW w:w="282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right="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项目区实行雨污分流排水制度，项目区实行雨污分流排水制度，根据工程分析，项目</w:t>
                  </w:r>
                  <w:r>
                    <w:rPr>
                      <w:rFonts w:hint="default" w:ascii="Times New Roman" w:hAnsi="Times New Roman" w:cs="Times New Roman"/>
                      <w:sz w:val="21"/>
                      <w:szCs w:val="21"/>
                      <w:lang w:eastAsia="zh-CN"/>
                    </w:rPr>
                    <w:t>搅拌桶清洗废水、电池清洗废水经吨桶收集后委托有资质单位处理，冷却水循环使用，纯水制备产生的反冲洗废水用于厂区绿化。项目</w:t>
                  </w:r>
                  <w:r>
                    <w:rPr>
                      <w:rFonts w:hint="default" w:ascii="Times New Roman" w:hAnsi="Times New Roman" w:cs="Times New Roman"/>
                      <w:sz w:val="21"/>
                      <w:szCs w:val="21"/>
                    </w:rPr>
                    <w:t>外排废水主要为职工生活污水，</w:t>
                  </w:r>
                  <w:r>
                    <w:rPr>
                      <w:rFonts w:hint="default" w:ascii="Times New Roman" w:hAnsi="Times New Roman" w:cs="Times New Roman"/>
                      <w:sz w:val="21"/>
                      <w:szCs w:val="21"/>
                      <w:lang w:eastAsia="zh-CN"/>
                    </w:rPr>
                    <w:t>经</w:t>
                  </w:r>
                  <w:r>
                    <w:rPr>
                      <w:rFonts w:hint="default" w:ascii="Times New Roman" w:hAnsi="Times New Roman" w:cs="Times New Roman"/>
                      <w:sz w:val="21"/>
                      <w:szCs w:val="21"/>
                    </w:rPr>
                    <w:t>化粪池收集处理</w:t>
                  </w:r>
                  <w:r>
                    <w:rPr>
                      <w:rFonts w:hint="default" w:ascii="Times New Roman" w:hAnsi="Times New Roman" w:cs="Times New Roman"/>
                      <w:sz w:val="21"/>
                      <w:szCs w:val="21"/>
                      <w:lang w:eastAsia="zh-CN"/>
                    </w:rPr>
                    <w:t>后接入市政污水管网</w:t>
                  </w:r>
                  <w:r>
                    <w:rPr>
                      <w:rFonts w:hint="default" w:ascii="Times New Roman" w:hAnsi="Times New Roman" w:cs="Times New Roman"/>
                      <w:sz w:val="21"/>
                      <w:szCs w:val="21"/>
                    </w:rPr>
                    <w:t>。鉴于杭埠镇污水处理厂可以接纳项目区域的污水，因此，本项目的外排废水达到《污水综合排放标准》（GB8978-1996）表4中三级标准，其中氨氮、总磷参照</w:t>
                  </w:r>
                  <w:r>
                    <w:rPr>
                      <w:rFonts w:hint="default" w:ascii="Times New Roman" w:hAnsi="Times New Roman" w:cs="Times New Roman"/>
                      <w:sz w:val="21"/>
                      <w:szCs w:val="21"/>
                      <w:lang w:eastAsia="zh-CN"/>
                    </w:rPr>
                    <w:t>满足</w:t>
                  </w:r>
                  <w:r>
                    <w:rPr>
                      <w:rFonts w:hint="default" w:ascii="Times New Roman" w:hAnsi="Times New Roman" w:cs="Times New Roman"/>
                      <w:sz w:val="21"/>
                      <w:szCs w:val="21"/>
                    </w:rPr>
                    <w:t>《污水排入城镇下水道水质标准》（GB/T 31962-2015）中B等级标准</w:t>
                  </w:r>
                  <w:r>
                    <w:rPr>
                      <w:rFonts w:hint="default" w:ascii="Times New Roman" w:hAnsi="Times New Roman" w:cs="Times New Roman"/>
                      <w:sz w:val="21"/>
                      <w:szCs w:val="21"/>
                      <w:lang w:eastAsia="zh-CN"/>
                    </w:rPr>
                    <w:t>。</w:t>
                  </w:r>
                  <w:r>
                    <w:rPr>
                      <w:rFonts w:hint="default" w:ascii="Times New Roman" w:hAnsi="Times New Roman" w:cs="Times New Roman"/>
                      <w:sz w:val="21"/>
                      <w:szCs w:val="21"/>
                    </w:rPr>
                    <w:t>项目在落实各项污水处理措施后，项目运营期废水可做到达标排放，对区域水环境影响是可接受的。</w:t>
                  </w:r>
                </w:p>
              </w:tc>
              <w:tc>
                <w:tcPr>
                  <w:tcW w:w="1798"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rPr>
                    <w:t>项目</w:t>
                  </w:r>
                  <w:r>
                    <w:rPr>
                      <w:rFonts w:hint="default" w:ascii="Times New Roman" w:hAnsi="Times New Roman" w:cs="Times New Roman"/>
                      <w:sz w:val="21"/>
                      <w:szCs w:val="21"/>
                      <w:lang w:eastAsia="zh-CN"/>
                    </w:rPr>
                    <w:t>搅拌桶清洗废水、电池清洗废水经吨桶收集后委托有资质单位处理，冷却水循环使用，纯水制备产生的反冲洗废水用于厂区绿化。项目</w:t>
                  </w:r>
                  <w:r>
                    <w:rPr>
                      <w:rFonts w:hint="default" w:ascii="Times New Roman" w:hAnsi="Times New Roman" w:cs="Times New Roman"/>
                      <w:sz w:val="21"/>
                      <w:szCs w:val="21"/>
                    </w:rPr>
                    <w:t>外排废水主要为职工生活污水，</w:t>
                  </w:r>
                  <w:r>
                    <w:rPr>
                      <w:rFonts w:hint="default" w:ascii="Times New Roman" w:hAnsi="Times New Roman" w:cs="Times New Roman"/>
                      <w:sz w:val="21"/>
                      <w:szCs w:val="21"/>
                      <w:lang w:eastAsia="zh-CN"/>
                    </w:rPr>
                    <w:t>经</w:t>
                  </w:r>
                  <w:r>
                    <w:rPr>
                      <w:rFonts w:hint="default" w:ascii="Times New Roman" w:hAnsi="Times New Roman" w:cs="Times New Roman"/>
                      <w:sz w:val="21"/>
                      <w:szCs w:val="21"/>
                    </w:rPr>
                    <w:t>化粪池收集处理</w:t>
                  </w:r>
                  <w:r>
                    <w:rPr>
                      <w:rFonts w:hint="default" w:ascii="Times New Roman" w:hAnsi="Times New Roman" w:cs="Times New Roman"/>
                      <w:sz w:val="21"/>
                      <w:szCs w:val="21"/>
                      <w:lang w:eastAsia="zh-CN"/>
                    </w:rPr>
                    <w:t>后接入市政污水管网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373"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噪声治理</w:t>
                  </w:r>
                </w:p>
              </w:tc>
              <w:tc>
                <w:tcPr>
                  <w:tcW w:w="282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right="0" w:firstLine="0" w:firstLineChars="0"/>
                    <w:jc w:val="center"/>
                    <w:textAlignment w:val="auto"/>
                    <w:rPr>
                      <w:rFonts w:hint="default" w:ascii="Times New Roman" w:hAnsi="Times New Roman" w:cs="Times New Roman"/>
                    </w:rPr>
                  </w:pPr>
                  <w:bookmarkStart w:id="9" w:name="_Toc19938"/>
                  <w:bookmarkStart w:id="10" w:name="_Toc20302"/>
                  <w:bookmarkStart w:id="11" w:name="_Toc22055"/>
                  <w:r>
                    <w:t>项目运营期的噪声主要是</w:t>
                  </w:r>
                  <w:r>
                    <w:rPr>
                      <w:rFonts w:hint="eastAsia"/>
                    </w:rPr>
                    <w:t>机械设备</w:t>
                  </w:r>
                  <w:r>
                    <w:t>运行噪声。根据类比调查，其噪声值在</w:t>
                  </w:r>
                  <w:r>
                    <w:rPr>
                      <w:rFonts w:hint="eastAsia"/>
                      <w:lang w:val="en-US" w:eastAsia="zh-CN"/>
                    </w:rPr>
                    <w:t>7</w:t>
                  </w:r>
                  <w:r>
                    <w:rPr>
                      <w:rFonts w:hint="eastAsia"/>
                    </w:rPr>
                    <w:t>0</w:t>
                  </w:r>
                  <w:r>
                    <w:t>～9</w:t>
                  </w:r>
                  <w:r>
                    <w:rPr>
                      <w:rFonts w:hint="eastAsia"/>
                    </w:rPr>
                    <w:t>5</w:t>
                  </w:r>
                  <w:r>
                    <w:t>dB(A)之间</w:t>
                  </w:r>
                  <w:r>
                    <w:rPr>
                      <w:rFonts w:hint="eastAsia"/>
                    </w:rPr>
                    <w:t>，在选用低噪设备、基础减震、消声、厂房隔声等降噪措施后，</w:t>
                  </w:r>
                  <w:r>
                    <w:rPr>
                      <w:rFonts w:hAnsi="宋体"/>
                    </w:rPr>
                    <w:t>运营期各厂界噪声排放均可达到《工业企业厂界环境噪声排放标准》（</w:t>
                  </w:r>
                  <w:r>
                    <w:t>GB12348-2008</w:t>
                  </w:r>
                  <w:r>
                    <w:rPr>
                      <w:rFonts w:hAnsi="宋体"/>
                    </w:rPr>
                    <w:t>）中</w:t>
                  </w:r>
                  <w:r>
                    <w:t>3</w:t>
                  </w:r>
                  <w:r>
                    <w:rPr>
                      <w:rFonts w:hAnsi="宋体"/>
                    </w:rPr>
                    <w:t>类</w:t>
                  </w:r>
                  <w:r>
                    <w:rPr>
                      <w:rFonts w:hint="eastAsia" w:hAnsi="宋体"/>
                    </w:rPr>
                    <w:t>区</w:t>
                  </w:r>
                  <w:r>
                    <w:rPr>
                      <w:rFonts w:hAnsi="宋体"/>
                    </w:rPr>
                    <w:t>标准要求</w:t>
                  </w:r>
                  <w:r>
                    <w:rPr>
                      <w:rFonts w:hint="eastAsia"/>
                    </w:rPr>
                    <w:t>。</w:t>
                  </w:r>
                  <w:bookmarkEnd w:id="9"/>
                  <w:bookmarkEnd w:id="10"/>
                  <w:bookmarkEnd w:id="11"/>
                </w:p>
              </w:tc>
              <w:tc>
                <w:tcPr>
                  <w:tcW w:w="1798" w:type="pct"/>
                  <w:vAlign w:val="center"/>
                </w:tcPr>
                <w:p>
                  <w:pPr>
                    <w:pStyle w:val="47"/>
                    <w:keepNext w:val="0"/>
                    <w:keepLines w:val="0"/>
                    <w:pageBreakBefore w:val="0"/>
                    <w:widowControl w:val="0"/>
                    <w:kinsoku/>
                    <w:wordWrap/>
                    <w:overflowPunct/>
                    <w:topLinePunct w:val="0"/>
                    <w:bidi w:val="0"/>
                    <w:adjustRightInd/>
                    <w:snapToGrid/>
                    <w:spacing w:line="240" w:lineRule="auto"/>
                    <w:ind w:left="0" w:leftChars="0" w:right="0" w:firstLine="0" w:firstLineChars="0"/>
                    <w:jc w:val="center"/>
                    <w:textAlignment w:val="auto"/>
                    <w:rPr>
                      <w:rFonts w:hint="default" w:ascii="Times New Roman" w:hAnsi="Times New Roman" w:eastAsia="宋体" w:cs="Times New Roman"/>
                      <w:spacing w:val="0"/>
                      <w:sz w:val="21"/>
                      <w:szCs w:val="21"/>
                      <w:lang w:eastAsia="zh-CN"/>
                    </w:rPr>
                  </w:pPr>
                  <w:r>
                    <w:rPr>
                      <w:rFonts w:hint="default" w:ascii="Times New Roman" w:hAnsi="Times New Roman" w:eastAsia="宋体" w:cs="Times New Roman"/>
                      <w:sz w:val="21"/>
                      <w:szCs w:val="21"/>
                      <w:lang w:eastAsia="zh-CN"/>
                    </w:rPr>
                    <w:t>项目已</w:t>
                  </w:r>
                  <w:r>
                    <w:rPr>
                      <w:rFonts w:hint="default" w:ascii="Times New Roman" w:hAnsi="Times New Roman" w:eastAsia="宋体" w:cs="Times New Roman"/>
                      <w:sz w:val="21"/>
                      <w:szCs w:val="21"/>
                    </w:rPr>
                    <w:t>通过合理布局、距离衰减</w:t>
                  </w:r>
                  <w:r>
                    <w:rPr>
                      <w:rFonts w:hint="default" w:ascii="Times New Roman" w:hAnsi="Times New Roman" w:eastAsia="宋体" w:cs="Times New Roman"/>
                      <w:sz w:val="21"/>
                      <w:szCs w:val="21"/>
                      <w:lang w:eastAsia="zh-CN"/>
                    </w:rPr>
                    <w:t>等措施降低噪声对周边环境的影响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373"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固废治理</w:t>
                  </w:r>
                </w:p>
              </w:tc>
              <w:tc>
                <w:tcPr>
                  <w:tcW w:w="2827"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pacing w:val="0"/>
                      <w:sz w:val="21"/>
                      <w:szCs w:val="21"/>
                    </w:rPr>
                  </w:pPr>
                  <w:r>
                    <w:rPr>
                      <w:rFonts w:hint="default" w:ascii="Times New Roman" w:hAnsi="Times New Roman" w:cs="Times New Roman"/>
                      <w:spacing w:val="0"/>
                      <w:sz w:val="21"/>
                      <w:szCs w:val="21"/>
                    </w:rPr>
                    <w:t>项目营运期产生的固体废物主要包括：</w:t>
                  </w:r>
                  <w:r>
                    <w:rPr>
                      <w:rFonts w:hint="default" w:ascii="Times New Roman" w:hAnsi="Times New Roman" w:cs="Times New Roman"/>
                      <w:spacing w:val="0"/>
                      <w:sz w:val="21"/>
                      <w:szCs w:val="21"/>
                      <w:lang w:eastAsia="zh-CN"/>
                    </w:rPr>
                    <w:t>电池研发过程产生废电池；电池验证过程产生的</w:t>
                  </w:r>
                  <w:r>
                    <w:rPr>
                      <w:rFonts w:hint="default" w:ascii="Times New Roman" w:hAnsi="Times New Roman" w:cs="Times New Roman"/>
                      <w:spacing w:val="0"/>
                      <w:sz w:val="21"/>
                      <w:szCs w:val="21"/>
                    </w:rPr>
                    <w:t>废铝箔、废铜箔、废电池</w:t>
                  </w:r>
                  <w:r>
                    <w:rPr>
                      <w:rFonts w:hint="default" w:ascii="Times New Roman" w:hAnsi="Times New Roman" w:cs="Times New Roman"/>
                      <w:spacing w:val="0"/>
                      <w:sz w:val="21"/>
                      <w:szCs w:val="21"/>
                      <w:lang w:eastAsia="zh-CN"/>
                    </w:rPr>
                    <w:t>、</w:t>
                  </w:r>
                  <w:r>
                    <w:rPr>
                      <w:rFonts w:hint="default" w:ascii="Times New Roman" w:hAnsi="Times New Roman" w:cs="Times New Roman"/>
                      <w:spacing w:val="0"/>
                      <w:sz w:val="21"/>
                      <w:szCs w:val="21"/>
                      <w:lang w:val="en-US" w:eastAsia="zh-CN"/>
                    </w:rPr>
                    <w:t>NMP废液</w:t>
                  </w:r>
                  <w:r>
                    <w:rPr>
                      <w:rFonts w:hint="default" w:ascii="Times New Roman" w:hAnsi="Times New Roman" w:cs="Times New Roman"/>
                      <w:spacing w:val="0"/>
                      <w:sz w:val="21"/>
                      <w:szCs w:val="21"/>
                    </w:rPr>
                    <w:t>、</w:t>
                  </w:r>
                  <w:r>
                    <w:rPr>
                      <w:rFonts w:hint="default" w:ascii="Times New Roman" w:hAnsi="Times New Roman" w:cs="Times New Roman"/>
                      <w:spacing w:val="0"/>
                      <w:sz w:val="21"/>
                      <w:szCs w:val="21"/>
                      <w:lang w:eastAsia="zh-CN"/>
                    </w:rPr>
                    <w:t>废</w:t>
                  </w:r>
                  <w:r>
                    <w:rPr>
                      <w:rFonts w:hint="default" w:ascii="Times New Roman" w:hAnsi="Times New Roman" w:cs="Times New Roman"/>
                      <w:spacing w:val="0"/>
                      <w:sz w:val="21"/>
                      <w:szCs w:val="21"/>
                      <w:lang w:val="en-US" w:eastAsia="zh-CN"/>
                    </w:rPr>
                    <w:t>RO膜、</w:t>
                  </w:r>
                  <w:r>
                    <w:rPr>
                      <w:rFonts w:hint="default" w:ascii="Times New Roman" w:hAnsi="Times New Roman" w:cs="Times New Roman"/>
                      <w:spacing w:val="0"/>
                      <w:sz w:val="21"/>
                      <w:szCs w:val="21"/>
                    </w:rPr>
                    <w:t>废抹布、废活性炭、废包装材料</w:t>
                  </w:r>
                  <w:r>
                    <w:rPr>
                      <w:rFonts w:hint="default" w:ascii="Times New Roman" w:hAnsi="Times New Roman" w:cs="Times New Roman"/>
                      <w:spacing w:val="0"/>
                      <w:sz w:val="21"/>
                      <w:szCs w:val="21"/>
                      <w:lang w:eastAsia="zh-CN"/>
                    </w:rPr>
                    <w:t>；</w:t>
                  </w:r>
                  <w:r>
                    <w:rPr>
                      <w:rFonts w:hint="default" w:ascii="Times New Roman" w:hAnsi="Times New Roman" w:cs="Times New Roman"/>
                      <w:spacing w:val="0"/>
                      <w:sz w:val="21"/>
                      <w:szCs w:val="21"/>
                      <w:lang w:val="en-US" w:eastAsia="zh-CN"/>
                    </w:rPr>
                    <w:t>PACK验证工段、梯次利用工段产生的废导线、废电路板以及</w:t>
                  </w:r>
                  <w:r>
                    <w:rPr>
                      <w:rFonts w:hint="default" w:ascii="Times New Roman" w:hAnsi="Times New Roman" w:cs="Times New Roman"/>
                      <w:spacing w:val="0"/>
                      <w:sz w:val="21"/>
                      <w:szCs w:val="21"/>
                    </w:rPr>
                    <w:t>员工生活垃圾等。</w:t>
                  </w:r>
                </w:p>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pacing w:val="0"/>
                      <w:sz w:val="21"/>
                      <w:szCs w:val="21"/>
                      <w:lang w:eastAsia="zh-CN"/>
                    </w:rPr>
                  </w:pPr>
                  <w:r>
                    <w:rPr>
                      <w:rFonts w:hint="default" w:ascii="Times New Roman" w:hAnsi="Times New Roman" w:cs="Times New Roman"/>
                      <w:spacing w:val="0"/>
                      <w:sz w:val="21"/>
                      <w:szCs w:val="21"/>
                    </w:rPr>
                    <w:t>废包装材料、废铝箔、废铜箔、</w:t>
                  </w:r>
                  <w:r>
                    <w:rPr>
                      <w:rFonts w:hint="default" w:ascii="Times New Roman" w:hAnsi="Times New Roman" w:cs="Times New Roman"/>
                      <w:spacing w:val="0"/>
                      <w:sz w:val="21"/>
                      <w:szCs w:val="21"/>
                      <w:lang w:eastAsia="zh-CN"/>
                    </w:rPr>
                    <w:t>极片边角料、</w:t>
                  </w:r>
                  <w:r>
                    <w:rPr>
                      <w:rFonts w:hint="default" w:ascii="Times New Roman" w:hAnsi="Times New Roman" w:cs="Times New Roman"/>
                      <w:spacing w:val="0"/>
                      <w:sz w:val="21"/>
                      <w:szCs w:val="21"/>
                      <w:lang w:val="en-US" w:eastAsia="zh-CN"/>
                    </w:rPr>
                    <w:t>NMP废液、</w:t>
                  </w:r>
                  <w:r>
                    <w:rPr>
                      <w:rFonts w:hint="default" w:ascii="Times New Roman" w:hAnsi="Times New Roman" w:cs="Times New Roman"/>
                      <w:spacing w:val="0"/>
                      <w:sz w:val="21"/>
                      <w:szCs w:val="21"/>
                    </w:rPr>
                    <w:t>废电池</w:t>
                  </w:r>
                  <w:r>
                    <w:rPr>
                      <w:rFonts w:hint="default" w:ascii="Times New Roman" w:hAnsi="Times New Roman" w:cs="Times New Roman"/>
                      <w:spacing w:val="0"/>
                      <w:sz w:val="21"/>
                      <w:szCs w:val="21"/>
                      <w:lang w:eastAsia="zh-CN"/>
                    </w:rPr>
                    <w:t>和废</w:t>
                  </w:r>
                  <w:r>
                    <w:rPr>
                      <w:rFonts w:hint="default" w:ascii="Times New Roman" w:hAnsi="Times New Roman" w:cs="Times New Roman"/>
                      <w:spacing w:val="0"/>
                      <w:sz w:val="21"/>
                      <w:szCs w:val="21"/>
                      <w:lang w:val="en-US" w:eastAsia="zh-CN"/>
                    </w:rPr>
                    <w:t>RO膜</w:t>
                  </w:r>
                  <w:r>
                    <w:rPr>
                      <w:rFonts w:hint="default" w:ascii="Times New Roman" w:hAnsi="Times New Roman" w:cs="Times New Roman"/>
                      <w:spacing w:val="0"/>
                      <w:sz w:val="21"/>
                      <w:szCs w:val="21"/>
                    </w:rPr>
                    <w:t>属于一般</w:t>
                  </w:r>
                  <w:r>
                    <w:rPr>
                      <w:rFonts w:hint="default" w:ascii="Times New Roman" w:hAnsi="Times New Roman" w:cs="Times New Roman"/>
                      <w:spacing w:val="0"/>
                      <w:sz w:val="21"/>
                      <w:szCs w:val="21"/>
                      <w:lang w:eastAsia="zh-CN"/>
                    </w:rPr>
                    <w:t>工业</w:t>
                  </w:r>
                  <w:r>
                    <w:rPr>
                      <w:rFonts w:hint="default" w:ascii="Times New Roman" w:hAnsi="Times New Roman" w:cs="Times New Roman"/>
                      <w:spacing w:val="0"/>
                      <w:sz w:val="21"/>
                      <w:szCs w:val="21"/>
                    </w:rPr>
                    <w:t>固废，应按照《一般工业固体废物贮存、处置场污染控制标准》（GB18599-2001）及2013年修改单要求建设规范的一般固废贮存场所，设置防渗、防雨、防风吹措施，并设置标牌。根据国家环保部</w:t>
                  </w:r>
                  <w:r>
                    <w:rPr>
                      <w:rFonts w:hint="default" w:ascii="Times New Roman" w:hAnsi="Times New Roman" w:cs="Times New Roman"/>
                      <w:spacing w:val="0"/>
                      <w:sz w:val="21"/>
                      <w:szCs w:val="21"/>
                      <w:lang w:val="en-US" w:eastAsia="zh-CN"/>
                    </w:rPr>
                    <w:t>发布</w:t>
                  </w:r>
                  <w:r>
                    <w:rPr>
                      <w:rFonts w:hint="default" w:ascii="Times New Roman" w:hAnsi="Times New Roman" w:cs="Times New Roman"/>
                      <w:spacing w:val="0"/>
                      <w:sz w:val="21"/>
                      <w:szCs w:val="21"/>
                    </w:rPr>
                    <w:t>《关于废旧锂电池手机处置有关问题的复函》环办函[2014]1621号</w:t>
                  </w:r>
                  <w:r>
                    <w:rPr>
                      <w:rFonts w:hint="default" w:ascii="Times New Roman" w:hAnsi="Times New Roman" w:cs="Times New Roman"/>
                      <w:spacing w:val="0"/>
                      <w:sz w:val="21"/>
                      <w:szCs w:val="21"/>
                      <w:lang w:eastAsia="zh-CN"/>
                    </w:rPr>
                    <w:t>，</w:t>
                  </w:r>
                  <w:r>
                    <w:rPr>
                      <w:rFonts w:hint="default" w:ascii="Times New Roman" w:hAnsi="Times New Roman" w:cs="Times New Roman"/>
                      <w:spacing w:val="0"/>
                      <w:sz w:val="21"/>
                      <w:szCs w:val="21"/>
                    </w:rPr>
                    <w:t>废旧锂电池池未列入《国家危险废物名录》，其收集、贮存、处置应参照一般工业固体废物的相关环境管理与污染防治要求，防治环境污染</w:t>
                  </w:r>
                  <w:r>
                    <w:rPr>
                      <w:rFonts w:hint="default" w:ascii="Times New Roman" w:hAnsi="Times New Roman" w:cs="Times New Roman"/>
                      <w:spacing w:val="0"/>
                      <w:sz w:val="21"/>
                      <w:szCs w:val="21"/>
                      <w:lang w:eastAsia="zh-CN"/>
                    </w:rPr>
                    <w:t>。</w:t>
                  </w:r>
                </w:p>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pacing w:val="0"/>
                      <w:sz w:val="21"/>
                      <w:szCs w:val="21"/>
                    </w:rPr>
                  </w:pPr>
                  <w:r>
                    <w:rPr>
                      <w:rFonts w:hint="default" w:ascii="Times New Roman" w:hAnsi="Times New Roman" w:cs="Times New Roman"/>
                      <w:spacing w:val="0"/>
                      <w:sz w:val="21"/>
                      <w:szCs w:val="21"/>
                      <w:lang w:eastAsia="zh-CN"/>
                    </w:rPr>
                    <w:t>企业</w:t>
                  </w:r>
                  <w:r>
                    <w:rPr>
                      <w:rFonts w:hint="default" w:ascii="Times New Roman" w:hAnsi="Times New Roman" w:cs="Times New Roman"/>
                      <w:spacing w:val="0"/>
                      <w:sz w:val="21"/>
                      <w:szCs w:val="21"/>
                    </w:rPr>
                    <w:t>应按照《一般工业固体废物贮存、处置场污染控制标准》（GB18599-2001）及2013年修改单要求建设规范的一般固废贮存场所，设置防渗、防雨、防风吹措施，并设置标牌。废包装材料、废铝箔、废铜箔等物资回收，</w:t>
                  </w:r>
                  <w:r>
                    <w:rPr>
                      <w:rFonts w:hint="default" w:ascii="Times New Roman" w:hAnsi="Times New Roman" w:cs="Times New Roman"/>
                      <w:spacing w:val="0"/>
                      <w:sz w:val="21"/>
                      <w:szCs w:val="21"/>
                      <w:lang w:val="en-US" w:eastAsia="zh-CN"/>
                    </w:rPr>
                    <w:t>NMP废液桶装返回生产厂家，极片边角料收集后返回生产厂家，</w:t>
                  </w:r>
                  <w:r>
                    <w:rPr>
                      <w:rFonts w:hint="default" w:ascii="Times New Roman" w:hAnsi="Times New Roman" w:cs="Times New Roman"/>
                      <w:spacing w:val="0"/>
                      <w:sz w:val="21"/>
                      <w:szCs w:val="21"/>
                    </w:rPr>
                    <w:t>不合格锂电池</w:t>
                  </w:r>
                  <w:r>
                    <w:rPr>
                      <w:rFonts w:hint="default" w:ascii="Times New Roman" w:hAnsi="Times New Roman" w:cs="Times New Roman"/>
                      <w:spacing w:val="0"/>
                      <w:sz w:val="21"/>
                      <w:szCs w:val="21"/>
                      <w:lang w:eastAsia="zh-CN"/>
                    </w:rPr>
                    <w:t>暂存</w:t>
                  </w:r>
                  <w:r>
                    <w:rPr>
                      <w:rFonts w:hint="default" w:ascii="Times New Roman" w:hAnsi="Times New Roman" w:cs="Times New Roman"/>
                      <w:spacing w:val="0"/>
                      <w:sz w:val="21"/>
                      <w:szCs w:val="21"/>
                    </w:rPr>
                    <w:t>交由</w:t>
                  </w:r>
                  <w:r>
                    <w:rPr>
                      <w:rFonts w:hint="default" w:ascii="Times New Roman" w:hAnsi="Times New Roman" w:cs="Times New Roman"/>
                      <w:spacing w:val="0"/>
                      <w:sz w:val="21"/>
                      <w:szCs w:val="21"/>
                      <w:lang w:eastAsia="zh-CN"/>
                    </w:rPr>
                    <w:t>有资质单位</w:t>
                  </w:r>
                  <w:r>
                    <w:rPr>
                      <w:rFonts w:hint="default" w:ascii="Times New Roman" w:hAnsi="Times New Roman" w:cs="Times New Roman"/>
                      <w:spacing w:val="0"/>
                      <w:sz w:val="21"/>
                      <w:szCs w:val="21"/>
                    </w:rPr>
                    <w:t>回收处理</w:t>
                  </w:r>
                  <w:r>
                    <w:rPr>
                      <w:rFonts w:hint="default" w:ascii="Times New Roman" w:hAnsi="Times New Roman" w:cs="Times New Roman"/>
                      <w:spacing w:val="0"/>
                      <w:sz w:val="21"/>
                      <w:szCs w:val="21"/>
                      <w:lang w:eastAsia="zh-CN"/>
                    </w:rPr>
                    <w:t>，废</w:t>
                  </w:r>
                  <w:r>
                    <w:rPr>
                      <w:rFonts w:hint="default" w:ascii="Times New Roman" w:hAnsi="Times New Roman" w:cs="Times New Roman"/>
                      <w:spacing w:val="0"/>
                      <w:sz w:val="21"/>
                      <w:szCs w:val="21"/>
                      <w:lang w:val="en-US" w:eastAsia="zh-CN"/>
                    </w:rPr>
                    <w:t>RO膜交由环卫部门统一清运</w:t>
                  </w:r>
                  <w:r>
                    <w:rPr>
                      <w:rFonts w:hint="default" w:ascii="Times New Roman" w:hAnsi="Times New Roman" w:cs="Times New Roman"/>
                      <w:spacing w:val="0"/>
                      <w:sz w:val="21"/>
                      <w:szCs w:val="21"/>
                    </w:rPr>
                    <w:t>。</w:t>
                  </w:r>
                </w:p>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pacing w:val="0"/>
                      <w:sz w:val="21"/>
                      <w:szCs w:val="21"/>
                    </w:rPr>
                  </w:pPr>
                  <w:r>
                    <w:rPr>
                      <w:rFonts w:hint="default" w:ascii="Times New Roman" w:hAnsi="Times New Roman" w:cs="Times New Roman"/>
                      <w:spacing w:val="0"/>
                      <w:sz w:val="21"/>
                      <w:szCs w:val="21"/>
                      <w:lang w:eastAsia="zh-CN"/>
                    </w:rPr>
                    <w:t>废</w:t>
                  </w:r>
                  <w:r>
                    <w:rPr>
                      <w:rFonts w:hint="default" w:ascii="Times New Roman" w:hAnsi="Times New Roman" w:cs="Times New Roman"/>
                      <w:spacing w:val="0"/>
                      <w:sz w:val="21"/>
                      <w:szCs w:val="21"/>
                    </w:rPr>
                    <w:t>抹布</w:t>
                  </w:r>
                  <w:r>
                    <w:rPr>
                      <w:rFonts w:hint="default" w:ascii="Times New Roman" w:hAnsi="Times New Roman" w:cs="Times New Roman"/>
                      <w:spacing w:val="0"/>
                      <w:sz w:val="21"/>
                      <w:szCs w:val="21"/>
                      <w:lang w:eastAsia="zh-CN"/>
                    </w:rPr>
                    <w:t>、</w:t>
                  </w:r>
                  <w:r>
                    <w:rPr>
                      <w:rFonts w:hint="default" w:ascii="Times New Roman" w:hAnsi="Times New Roman" w:cs="Times New Roman"/>
                      <w:spacing w:val="0"/>
                      <w:sz w:val="21"/>
                      <w:szCs w:val="21"/>
                    </w:rPr>
                    <w:t>废活性炭</w:t>
                  </w:r>
                  <w:r>
                    <w:rPr>
                      <w:rFonts w:hint="default" w:ascii="Times New Roman" w:hAnsi="Times New Roman" w:cs="Times New Roman"/>
                      <w:spacing w:val="0"/>
                      <w:sz w:val="21"/>
                      <w:szCs w:val="21"/>
                      <w:lang w:eastAsia="zh-CN"/>
                    </w:rPr>
                    <w:t>、化学品包装桶、废电路板</w:t>
                  </w:r>
                  <w:r>
                    <w:rPr>
                      <w:rFonts w:hint="default" w:ascii="Times New Roman" w:hAnsi="Times New Roman" w:cs="Times New Roman"/>
                      <w:spacing w:val="0"/>
                      <w:sz w:val="21"/>
                      <w:szCs w:val="21"/>
                    </w:rPr>
                    <w:t>属于危险废物，</w:t>
                  </w:r>
                  <w:r>
                    <w:rPr>
                      <w:rFonts w:hint="default" w:ascii="Times New Roman" w:hAnsi="Times New Roman" w:cs="Times New Roman"/>
                      <w:spacing w:val="0"/>
                      <w:sz w:val="21"/>
                      <w:szCs w:val="21"/>
                      <w:lang w:eastAsia="zh-CN"/>
                    </w:rPr>
                    <w:t>项目应根据</w:t>
                  </w:r>
                  <w:r>
                    <w:rPr>
                      <w:rFonts w:hint="default" w:ascii="Times New Roman" w:hAnsi="Times New Roman" w:cs="Times New Roman"/>
                      <w:spacing w:val="0"/>
                      <w:sz w:val="21"/>
                      <w:szCs w:val="21"/>
                      <w:lang w:val="en-US"/>
                    </w:rPr>
                    <w:t>根据《危险废物贮存污染控制标准》（G18597-2001）要求</w:t>
                  </w:r>
                  <w:r>
                    <w:rPr>
                      <w:rFonts w:hint="default" w:ascii="Times New Roman" w:hAnsi="Times New Roman" w:cs="Times New Roman"/>
                      <w:spacing w:val="0"/>
                      <w:sz w:val="21"/>
                      <w:szCs w:val="21"/>
                      <w:lang w:val="en-US" w:eastAsia="zh-CN"/>
                    </w:rPr>
                    <w:t>，规范收集危险废物，各类危险废物</w:t>
                  </w:r>
                  <w:r>
                    <w:rPr>
                      <w:rFonts w:hint="default" w:ascii="Times New Roman" w:hAnsi="Times New Roman" w:cs="Times New Roman"/>
                      <w:spacing w:val="0"/>
                      <w:sz w:val="21"/>
                      <w:szCs w:val="21"/>
                    </w:rPr>
                    <w:t>要求交由有危险固废处理资质的单位进行</w:t>
                  </w:r>
                  <w:r>
                    <w:rPr>
                      <w:rFonts w:hint="default" w:ascii="Times New Roman" w:hAnsi="Times New Roman" w:cs="Times New Roman"/>
                      <w:spacing w:val="0"/>
                      <w:sz w:val="21"/>
                      <w:szCs w:val="21"/>
                      <w:lang w:eastAsia="zh-CN"/>
                    </w:rPr>
                    <w:t>处置</w:t>
                  </w:r>
                  <w:r>
                    <w:rPr>
                      <w:rFonts w:hint="default" w:ascii="Times New Roman" w:hAnsi="Times New Roman" w:cs="Times New Roman"/>
                      <w:spacing w:val="0"/>
                      <w:sz w:val="21"/>
                      <w:szCs w:val="21"/>
                    </w:rPr>
                    <w:t>。</w:t>
                  </w:r>
                </w:p>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pacing w:val="0"/>
                      <w:sz w:val="21"/>
                      <w:szCs w:val="21"/>
                    </w:rPr>
                  </w:pPr>
                  <w:r>
                    <w:rPr>
                      <w:rFonts w:hint="default" w:ascii="Times New Roman" w:hAnsi="Times New Roman" w:cs="Times New Roman"/>
                      <w:spacing w:val="0"/>
                      <w:sz w:val="21"/>
                      <w:szCs w:val="21"/>
                    </w:rPr>
                    <w:t>综上，项目生产过程中各固废经采取相应的措施后均得到合理的利用和处置，不会对外环境造成二次污染。</w:t>
                  </w:r>
                </w:p>
              </w:tc>
              <w:tc>
                <w:tcPr>
                  <w:tcW w:w="1798" w:type="pct"/>
                  <w:vAlign w:val="center"/>
                </w:tcPr>
                <w:p>
                  <w:pPr>
                    <w:pStyle w:val="47"/>
                    <w:keepNext w:val="0"/>
                    <w:keepLines w:val="0"/>
                    <w:pageBreakBefore w:val="0"/>
                    <w:widowControl w:val="0"/>
                    <w:kinsoku/>
                    <w:wordWrap/>
                    <w:overflowPunct/>
                    <w:topLinePunct w:val="0"/>
                    <w:bidi w:val="0"/>
                    <w:adjustRightInd/>
                    <w:snapToGrid/>
                    <w:spacing w:line="240" w:lineRule="auto"/>
                    <w:ind w:left="0" w:leftChars="0" w:right="0" w:firstLine="0" w:firstLineChars="0"/>
                    <w:jc w:val="center"/>
                    <w:textAlignment w:val="auto"/>
                    <w:rPr>
                      <w:rFonts w:hint="default" w:ascii="Times New Roman" w:hAnsi="Times New Roman" w:cs="Times New Roman"/>
                      <w:spacing w:val="0"/>
                      <w:sz w:val="21"/>
                      <w:szCs w:val="21"/>
                    </w:rPr>
                  </w:pPr>
                  <w:r>
                    <w:rPr>
                      <w:rFonts w:hint="default" w:ascii="Times New Roman" w:hAnsi="Times New Roman" w:cs="Times New Roman"/>
                      <w:sz w:val="21"/>
                      <w:szCs w:val="21"/>
                      <w:lang w:val="zh-CN" w:eastAsia="zh-CN"/>
                    </w:rPr>
                    <w:t>设置</w:t>
                  </w:r>
                  <w:r>
                    <w:rPr>
                      <w:rFonts w:hint="default" w:ascii="Times New Roman" w:hAnsi="Times New Roman" w:cs="Times New Roman"/>
                      <w:sz w:val="21"/>
                      <w:szCs w:val="21"/>
                      <w:lang w:val="en-US" w:eastAsia="zh-CN"/>
                    </w:rPr>
                    <w:t>1间一般工业固废暂存间和1间危废暂存间对一般工业固废和危险废物进行临时贮存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373"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环评总结论</w:t>
                  </w:r>
                </w:p>
              </w:tc>
              <w:tc>
                <w:tcPr>
                  <w:tcW w:w="2827" w:type="pct"/>
                  <w:vAlign w:val="center"/>
                </w:tcPr>
                <w:p>
                  <w:pPr>
                    <w:pStyle w:val="47"/>
                    <w:keepNext w:val="0"/>
                    <w:keepLines w:val="0"/>
                    <w:pageBreakBefore w:val="0"/>
                    <w:widowControl w:val="0"/>
                    <w:kinsoku/>
                    <w:wordWrap/>
                    <w:overflowPunct/>
                    <w:topLinePunct w:val="0"/>
                    <w:bidi w:val="0"/>
                    <w:adjustRightInd/>
                    <w:snapToGrid/>
                    <w:spacing w:line="240" w:lineRule="auto"/>
                    <w:ind w:left="0" w:leftChars="0" w:right="0" w:firstLine="0" w:firstLineChars="0"/>
                    <w:jc w:val="center"/>
                    <w:textAlignment w:val="auto"/>
                    <w:rPr>
                      <w:rFonts w:hint="default" w:ascii="Times New Roman" w:hAnsi="Times New Roman" w:cs="Times New Roman"/>
                      <w:spacing w:val="0"/>
                      <w:sz w:val="21"/>
                      <w:szCs w:val="21"/>
                    </w:rPr>
                  </w:pPr>
                  <w:r>
                    <w:rPr>
                      <w:rFonts w:hint="default" w:ascii="Times New Roman" w:hAnsi="Times New Roman" w:cs="Times New Roman"/>
                      <w:spacing w:val="0"/>
                      <w:sz w:val="21"/>
                      <w:szCs w:val="21"/>
                    </w:rPr>
                    <w:t>本项目从环境保护角度可行</w:t>
                  </w:r>
                </w:p>
              </w:tc>
              <w:tc>
                <w:tcPr>
                  <w:tcW w:w="1798" w:type="pct"/>
                  <w:vAlign w:val="center"/>
                </w:tcPr>
                <w:p>
                  <w:pPr>
                    <w:pStyle w:val="47"/>
                    <w:keepNext w:val="0"/>
                    <w:keepLines w:val="0"/>
                    <w:pageBreakBefore w:val="0"/>
                    <w:widowControl w:val="0"/>
                    <w:kinsoku/>
                    <w:wordWrap/>
                    <w:overflowPunct/>
                    <w:topLinePunct w:val="0"/>
                    <w:bidi w:val="0"/>
                    <w:adjustRightInd/>
                    <w:snapToGrid/>
                    <w:spacing w:line="240" w:lineRule="auto"/>
                    <w:ind w:left="0" w:leftChars="0" w:right="0" w:firstLine="0" w:firstLineChars="0"/>
                    <w:jc w:val="center"/>
                    <w:textAlignment w:val="auto"/>
                    <w:rPr>
                      <w:rFonts w:hint="default" w:ascii="Times New Roman" w:hAnsi="Times New Roman" w:cs="Times New Roman"/>
                      <w:spacing w:val="0"/>
                      <w:sz w:val="21"/>
                      <w:szCs w:val="21"/>
                    </w:rPr>
                  </w:pPr>
                  <w:r>
                    <w:rPr>
                      <w:rFonts w:hint="default" w:ascii="Times New Roman" w:hAnsi="Times New Roman" w:cs="Times New Roman"/>
                      <w:spacing w:val="0"/>
                      <w:sz w:val="21"/>
                      <w:szCs w:val="21"/>
                    </w:rPr>
                    <w:t>/</w:t>
                  </w:r>
                </w:p>
              </w:tc>
            </w:tr>
          </w:tbl>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rPr>
                <w:rFonts w:hint="default" w:ascii="Times New Roman" w:hAnsi="Times New Roman" w:cs="Times New Roman"/>
                <w:b/>
                <w:bCs/>
                <w:sz w:val="24"/>
              </w:rPr>
            </w:pPr>
          </w:p>
          <w:p>
            <w:pPr>
              <w:pStyle w:val="21"/>
              <w:rPr>
                <w:rFonts w:hint="default"/>
              </w:rPr>
            </w:pPr>
          </w:p>
          <w:p>
            <w:pPr>
              <w:spacing w:line="360" w:lineRule="auto"/>
              <w:ind w:firstLine="482" w:firstLineChars="200"/>
              <w:rPr>
                <w:rFonts w:hint="default" w:ascii="Times New Roman" w:hAnsi="Times New Roman" w:cs="Times New Roman"/>
                <w:sz w:val="24"/>
              </w:rPr>
            </w:pPr>
            <w:r>
              <w:rPr>
                <w:rFonts w:hint="default" w:ascii="Times New Roman" w:hAnsi="Times New Roman" w:cs="Times New Roman"/>
                <w:b/>
                <w:bCs/>
                <w:sz w:val="24"/>
              </w:rPr>
              <w:t>2、环境影响报告表审批决定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一、项目概况及批复意见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安徽绿沃循环能源科技有限公司锂电池核心产业链协同制造与在线服务融合发展项目位于舒城经济开发区杭埠园区六舒三路与百合路交叉口，项目总投资26000万元，占地面积90783.37平方米。新建数据服务中心、创新研究院、展示中心、试制验证厂房、标准化厂房、综合楼等建筑，并购置研发设备、检测设备及试制验整设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项目建设符合国家产业政策、区域环境政策及舒城经济开发区杭埠园区总体规划及其规划环评要求。在全面落实环评文件提出的各项污染防治措施和风险防范措施的前提下，结合专家审查意见，从环境管理角度</w:t>
            </w:r>
            <w:r>
              <w:rPr>
                <w:rFonts w:hint="eastAsia" w:cs="Times New Roman"/>
                <w:sz w:val="24"/>
                <w:lang w:eastAsia="zh-CN"/>
              </w:rPr>
              <w:t>，</w:t>
            </w:r>
            <w:r>
              <w:rPr>
                <w:rFonts w:hint="default" w:ascii="Times New Roman" w:hAnsi="Times New Roman" w:cs="Times New Roman"/>
                <w:sz w:val="24"/>
              </w:rPr>
              <w:t>原则同意项目按照安徽锦环环境科技有限公司编制的《报告表》及本审批意见要求进行建设。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二、污染防治措施要求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为保护区域环境质量不因本项目建设而降低，项目设计、建设和运行须做到以下要求: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1、本项目为锂电池产业链上下游企业提供研发设计，同时提供检验检测、厂房租赁、信息共享等服务，不进行规模化生产加工。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2、切实做好项目废气的有效收集和规范处置.投料配料、涂布烘干、注液工段密闭，投料配料废气经滤芯过滤装置处理后排放;涂布烘干废气经负压收集+冷凝回收(NMP回收系统)+活性炭吸附装置处理后，通过15米高排气简排放;注液废气经负压收集+二级活性炭处理后，通过15米高排气筒排放;焊接烟尘采用移动式焊接烟尘净化器处理.确保废气排放满足《电池工业污染物排放标准》(GB30484-2013)中的标准要求，厂区内VOCs无组织排放执行《挥发性有机物无组织排放控制标准》(GB37822- -2019)中的标准要求。与杭埠镇人民政府和县规划部门协调，卫生防护距离范围内不得建设学校.居民医院等环境敏感目标和食品生产企业。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3、严格按照“雨污分流，一口对外”的标准要求,规范管网建设。生活废水经化粪池处理达到《污水综合排放标准》(GB8978-1996)三级标准，总磷、氨氮等达到《污水排入城镇下水道水质标准》(GB/T31962-2015)</w:t>
            </w:r>
            <w:r>
              <w:rPr>
                <w:rFonts w:hint="eastAsia" w:cs="Times New Roman"/>
                <w:sz w:val="24"/>
                <w:lang w:eastAsia="zh-CN"/>
              </w:rPr>
              <w:t>，</w:t>
            </w:r>
            <w:r>
              <w:rPr>
                <w:rFonts w:hint="default" w:ascii="Times New Roman" w:hAnsi="Times New Roman" w:cs="Times New Roman"/>
                <w:sz w:val="24"/>
              </w:rPr>
              <w:t>并达到杭埠镇污水处理厂接管要求后，进入杭埠镇污水处理厂深度处理，达标排放.搅拌桶清洗用水、电池清洗废水规范收集，交有资质单位处理。循环冷却水定期补充，不外排。</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4、规范废活性炭、化学品废包装桶、废电路板、废抹布等危险废物的收集、暂存、处置和管理</w:t>
            </w:r>
            <w:r>
              <w:rPr>
                <w:rFonts w:hint="eastAsia" w:cs="Times New Roman"/>
                <w:sz w:val="24"/>
                <w:lang w:eastAsia="zh-CN"/>
              </w:rPr>
              <w:t>；</w:t>
            </w:r>
            <w:r>
              <w:rPr>
                <w:rFonts w:hint="default" w:ascii="Times New Roman" w:hAnsi="Times New Roman" w:cs="Times New Roman"/>
                <w:sz w:val="24"/>
              </w:rPr>
              <w:t>切实做好废RO膜、废包装材料、废铝箔、废铜箔、NMP废液、极片边角料、废电池等工业固废的综合利用或规范处置;生活垃圾统一纳入城乡环卫一体化管理，日产日清。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5、切实做好搅拌机、辊压机、空压机等噪声源强的减振、降噪及其生产车间封闭,强化企业内部环境管理,规范操作行为,确保厂界环境噪声达到《工业企业厂界环境噪声排放标准》(GB12348-2008)中3类标准，敏感目标执行2类标准，沿交通主干道一侧执行4类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6、项目单位须严格按照市生态环境局批复的VOCs: 0. 0055吨/年总量指标要求组织生产、治污，不得以任何理由超总量排污。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7、严格施工期的噪声管理和扬尘、有机废气的污染防治,规范材料及泥土外运，避免夜间作业，尽可能减少开挖面，严防水土流失，强化生态环境保护措施。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三、环境管理要求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1、项目建设过程中应严格执行环境保护“三同时”制度，依据《固定污染源排污许可分类管理名录》要求，办理排污许可证(含简化、登记)，不得无证排污。项目竣工试运行和污染治理设施同步投入运转正常后，建设单位应当按照《建设项目竣工环境保护验收暂行办法》</w:t>
            </w:r>
            <w:r>
              <w:rPr>
                <w:rFonts w:hint="eastAsia" w:cs="Times New Roman"/>
                <w:sz w:val="24"/>
                <w:lang w:eastAsia="zh-CN"/>
              </w:rPr>
              <w:t>，</w:t>
            </w:r>
            <w:r>
              <w:rPr>
                <w:rFonts w:hint="default" w:ascii="Times New Roman" w:hAnsi="Times New Roman" w:cs="Times New Roman"/>
                <w:sz w:val="24"/>
              </w:rPr>
              <w:t>对配套建设的环境保护设施进行验收，经验收合格后，项目方可正式投入生产或者使用。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2、按照安徽省生态环境厅《关于进一步做好排污单位自行监测和监督性监测工作及信息公开的通知》(皖环函[2019] 805号)文件和监测技术规范要求，开展自行监测工作。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eastAsiaTheme="minorEastAsia"/>
                <w:sz w:val="24"/>
                <w:lang w:eastAsia="zh-CN"/>
              </w:rPr>
            </w:pPr>
            <w:r>
              <w:rPr>
                <w:rFonts w:hint="default" w:ascii="Times New Roman" w:hAnsi="Times New Roman" w:cs="Times New Roman"/>
                <w:sz w:val="24"/>
              </w:rPr>
              <w:t>3、在项目建设运营过程中，建设单位须自觉接受我局的日常监督管理，进一步规范企业内部环境管理</w:t>
            </w:r>
            <w:r>
              <w:rPr>
                <w:rFonts w:hint="eastAsia" w:cs="Times New Roman"/>
                <w:sz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四、事中事后监管舒城县杭埠镇人民政府负责对该项目实施属地管理,县生态环境保护综合行政执法大队、县环境监测站分别负责日常环境监察和监督性监测等工作。</w:t>
            </w:r>
          </w:p>
          <w:p>
            <w:pPr>
              <w:spacing w:line="360" w:lineRule="auto"/>
              <w:rPr>
                <w:rFonts w:hint="default" w:ascii="Times New Roman" w:hAnsi="Times New Roman" w:cs="Times New Roman"/>
                <w:sz w:val="24"/>
              </w:rPr>
            </w:pPr>
          </w:p>
          <w:p>
            <w:pPr>
              <w:spacing w:line="360" w:lineRule="auto"/>
              <w:ind w:firstLine="480" w:firstLineChars="200"/>
              <w:rPr>
                <w:rFonts w:hint="default" w:ascii="Times New Roman" w:hAnsi="Times New Roman" w:cs="Times New Roman"/>
                <w:sz w:val="24"/>
              </w:rPr>
            </w:pPr>
          </w:p>
          <w:p>
            <w:pPr>
              <w:spacing w:line="360" w:lineRule="auto"/>
              <w:ind w:firstLine="480" w:firstLineChars="200"/>
              <w:rPr>
                <w:rFonts w:hint="default" w:ascii="Times New Roman" w:hAnsi="Times New Roman" w:cs="Times New Roman"/>
                <w:sz w:val="24"/>
              </w:rPr>
            </w:pPr>
          </w:p>
          <w:p>
            <w:pPr>
              <w:spacing w:line="360" w:lineRule="auto"/>
              <w:ind w:firstLine="480" w:firstLineChars="200"/>
              <w:rPr>
                <w:rFonts w:hint="default" w:ascii="Times New Roman" w:hAnsi="Times New Roman" w:cs="Times New Roman"/>
                <w:sz w:val="24"/>
              </w:rPr>
            </w:pPr>
          </w:p>
          <w:p>
            <w:pPr>
              <w:spacing w:line="360" w:lineRule="auto"/>
              <w:rPr>
                <w:rFonts w:hint="default" w:ascii="Times New Roman" w:hAnsi="Times New Roman" w:cs="Times New Roman"/>
                <w:b/>
                <w:sz w:val="24"/>
              </w:rPr>
            </w:pPr>
          </w:p>
        </w:tc>
      </w:tr>
    </w:tbl>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表五 验收监测质量保证及质量控制</w:t>
      </w:r>
    </w:p>
    <w:tbl>
      <w:tblPr>
        <w:tblStyle w:val="22"/>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951" w:hRule="atLeast"/>
        </w:trPr>
        <w:tc>
          <w:tcPr>
            <w:tcW w:w="9288" w:type="dxa"/>
          </w:tcPr>
          <w:p>
            <w:pPr>
              <w:spacing w:line="360" w:lineRule="auto"/>
              <w:ind w:firstLine="482" w:firstLineChars="200"/>
              <w:rPr>
                <w:rFonts w:hint="default" w:ascii="Times New Roman" w:hAnsi="Times New Roman" w:cs="Times New Roman"/>
                <w:b/>
                <w:color w:val="auto"/>
                <w:sz w:val="24"/>
              </w:rPr>
            </w:pPr>
            <w:r>
              <w:rPr>
                <w:rFonts w:hint="default" w:ascii="Times New Roman" w:hAnsi="Times New Roman" w:cs="Times New Roman"/>
                <w:b/>
                <w:bCs/>
                <w:color w:val="auto"/>
                <w:kern w:val="0"/>
                <w:sz w:val="24"/>
              </w:rPr>
              <w:t>1、监测分析过程中的质量保证和质量控制</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kern w:val="0"/>
                <w:sz w:val="24"/>
              </w:rPr>
              <w:t>本次验收监测采样及分析过程均严格按照《环境空气监测质量保证手册》及《环境监测技术规范》等要求进行，实施全程序质量控制。具体质控要求如下：</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（1）及时组织</w:t>
            </w:r>
            <w:r>
              <w:rPr>
                <w:rFonts w:hint="default" w:ascii="Times New Roman" w:hAnsi="Times New Roman" w:cs="Times New Roman"/>
                <w:color w:val="auto"/>
                <w:sz w:val="24"/>
                <w:szCs w:val="44"/>
              </w:rPr>
              <w:t>监测</w:t>
            </w:r>
            <w:r>
              <w:rPr>
                <w:rFonts w:hint="default" w:ascii="Times New Roman" w:hAnsi="Times New Roman" w:cs="Times New Roman"/>
                <w:color w:val="auto"/>
                <w:sz w:val="24"/>
              </w:rPr>
              <w:t>人员到现场勘察，进行现场点位确认。</w:t>
            </w:r>
          </w:p>
          <w:p>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sz w:val="24"/>
              </w:rPr>
              <w:t>（2）</w:t>
            </w:r>
            <w:r>
              <w:rPr>
                <w:rFonts w:hint="default" w:ascii="Times New Roman" w:hAnsi="Times New Roman" w:cs="Times New Roman"/>
                <w:color w:val="auto"/>
                <w:kern w:val="0"/>
                <w:sz w:val="24"/>
              </w:rPr>
              <w:t>根据现场</w:t>
            </w:r>
            <w:r>
              <w:rPr>
                <w:rFonts w:hint="default" w:ascii="Times New Roman" w:hAnsi="Times New Roman" w:cs="Times New Roman"/>
                <w:color w:val="auto"/>
                <w:sz w:val="24"/>
              </w:rPr>
              <w:t>勘察</w:t>
            </w:r>
            <w:r>
              <w:rPr>
                <w:rFonts w:hint="default" w:ascii="Times New Roman" w:hAnsi="Times New Roman" w:cs="Times New Roman"/>
                <w:color w:val="auto"/>
                <w:kern w:val="0"/>
                <w:sz w:val="24"/>
              </w:rPr>
              <w:t>的情况，按照</w:t>
            </w:r>
            <w:r>
              <w:rPr>
                <w:rFonts w:hint="default" w:ascii="Times New Roman" w:hAnsi="Times New Roman" w:cs="Times New Roman"/>
                <w:color w:val="auto"/>
                <w:sz w:val="24"/>
              </w:rPr>
              <w:t>《大气污染物无组织排放监测技术导则》（HJ/T 55-2000）</w:t>
            </w:r>
            <w:r>
              <w:rPr>
                <w:rFonts w:hint="default" w:ascii="Times New Roman" w:hAnsi="Times New Roman" w:cs="Times New Roman"/>
                <w:color w:val="auto"/>
                <w:kern w:val="0"/>
                <w:sz w:val="24"/>
              </w:rPr>
              <w:t>、《固定污染源监测技术规范》（HJ/T 397-2007）</w:t>
            </w:r>
            <w:r>
              <w:rPr>
                <w:rFonts w:hint="default" w:ascii="Times New Roman" w:hAnsi="Times New Roman" w:cs="Times New Roman"/>
                <w:color w:val="auto"/>
                <w:kern w:val="0"/>
                <w:sz w:val="24"/>
                <w:lang w:eastAsia="zh-CN"/>
              </w:rPr>
              <w:t>、</w:t>
            </w:r>
            <w:r>
              <w:rPr>
                <w:rFonts w:hint="default" w:ascii="Times New Roman" w:hAnsi="Times New Roman" w:cs="Times New Roman"/>
                <w:color w:val="auto"/>
                <w:kern w:val="0"/>
                <w:sz w:val="24"/>
              </w:rPr>
              <w:t>《工业企业厂界环境噪声排放标准》（GB 12348-2008），编制现场监测方案和现场监测实施方案。</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（3）使用的标准方法均为现行有效的方法，且方法最低检出限能满足各项监测因子的最高质量标准。</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（4）所有的</w:t>
            </w:r>
            <w:r>
              <w:rPr>
                <w:rFonts w:hint="default" w:ascii="Times New Roman" w:hAnsi="Times New Roman" w:cs="Times New Roman"/>
                <w:color w:val="auto"/>
                <w:sz w:val="24"/>
                <w:szCs w:val="44"/>
              </w:rPr>
              <w:t>监测</w:t>
            </w:r>
            <w:r>
              <w:rPr>
                <w:rFonts w:hint="default" w:ascii="Times New Roman" w:hAnsi="Times New Roman" w:cs="Times New Roman"/>
                <w:color w:val="auto"/>
                <w:sz w:val="24"/>
              </w:rPr>
              <w:t>人员均能持证上岗，对监测过程中涉及的重要技术环节进行了严格的培训。</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（5）实验室分析仪器均经过省级计量部门鉴定，保证了监测数据的准确性和代表性。</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（6）数据进行三级审核（室主任审核、质量负责人复审、技术负责人签发）。</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（7）样品的采集、运输均按相关的技术规范要求进行。</w:t>
            </w:r>
          </w:p>
          <w:p>
            <w:pPr>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color w:val="auto"/>
                <w:sz w:val="24"/>
              </w:rPr>
              <w:t>（8）</w:t>
            </w:r>
            <w:r>
              <w:rPr>
                <w:rFonts w:hint="default" w:ascii="Times New Roman" w:hAnsi="Times New Roman" w:cs="Times New Roman"/>
                <w:bCs/>
                <w:color w:val="auto"/>
                <w:sz w:val="24"/>
              </w:rPr>
              <w:t>样品</w:t>
            </w:r>
            <w:r>
              <w:rPr>
                <w:rFonts w:hint="default" w:ascii="Times New Roman" w:hAnsi="Times New Roman" w:cs="Times New Roman"/>
                <w:color w:val="auto"/>
                <w:sz w:val="24"/>
              </w:rPr>
              <w:t>分析质量控制</w:t>
            </w:r>
            <w:r>
              <w:rPr>
                <w:rFonts w:hint="default" w:ascii="Times New Roman" w:hAnsi="Times New Roman" w:cs="Times New Roman"/>
                <w:bCs/>
                <w:color w:val="auto"/>
                <w:sz w:val="24"/>
              </w:rPr>
              <w:t>：</w:t>
            </w:r>
          </w:p>
          <w:p>
            <w:pPr>
              <w:spacing w:line="360" w:lineRule="auto"/>
              <w:ind w:firstLine="480" w:firstLineChars="200"/>
              <w:rPr>
                <w:rFonts w:hint="default" w:ascii="Times New Roman" w:hAnsi="Times New Roman" w:cs="Times New Roman"/>
                <w:color w:val="auto"/>
              </w:rPr>
            </w:pPr>
            <w:r>
              <w:rPr>
                <w:rFonts w:hint="default" w:ascii="Times New Roman" w:hAnsi="Times New Roman" w:cs="Times New Roman"/>
                <w:bCs/>
                <w:color w:val="auto"/>
                <w:sz w:val="24"/>
              </w:rPr>
              <w:t>用空白值、标准曲线的相关、截距、斜率评价实验过程的一致性。</w:t>
            </w:r>
            <w:bookmarkStart w:id="12" w:name="_Toc513795210"/>
            <w:bookmarkStart w:id="13" w:name="_Toc6074"/>
            <w:bookmarkStart w:id="14" w:name="_Toc512519570"/>
          </w:p>
          <w:p>
            <w:pPr>
              <w:pStyle w:val="29"/>
              <w:ind w:firstLine="482" w:firstLineChars="200"/>
              <w:rPr>
                <w:rFonts w:hint="default" w:ascii="Times New Roman" w:hAnsi="Times New Roman" w:cs="Times New Roman"/>
                <w:color w:val="auto"/>
              </w:rPr>
            </w:pPr>
          </w:p>
          <w:p>
            <w:pPr>
              <w:pStyle w:val="29"/>
              <w:ind w:firstLine="482" w:firstLineChars="200"/>
              <w:rPr>
                <w:rFonts w:hint="default" w:ascii="Times New Roman" w:hAnsi="Times New Roman" w:cs="Times New Roman"/>
                <w:color w:val="auto"/>
              </w:rPr>
            </w:pPr>
          </w:p>
          <w:p>
            <w:pPr>
              <w:pStyle w:val="29"/>
              <w:ind w:firstLine="482" w:firstLineChars="200"/>
              <w:rPr>
                <w:rFonts w:hint="default" w:ascii="Times New Roman" w:hAnsi="Times New Roman" w:cs="Times New Roman"/>
                <w:color w:val="auto"/>
              </w:rPr>
            </w:pPr>
          </w:p>
          <w:p>
            <w:pPr>
              <w:pStyle w:val="29"/>
              <w:ind w:firstLine="482" w:firstLineChars="200"/>
              <w:rPr>
                <w:rFonts w:hint="default" w:ascii="Times New Roman" w:hAnsi="Times New Roman" w:cs="Times New Roman"/>
                <w:color w:val="auto"/>
              </w:rPr>
            </w:pPr>
          </w:p>
          <w:p>
            <w:pPr>
              <w:pStyle w:val="29"/>
              <w:ind w:firstLine="482" w:firstLineChars="200"/>
              <w:rPr>
                <w:rFonts w:hint="default" w:ascii="Times New Roman" w:hAnsi="Times New Roman" w:cs="Times New Roman"/>
                <w:color w:val="auto"/>
              </w:rPr>
            </w:pPr>
          </w:p>
          <w:p>
            <w:pPr>
              <w:pStyle w:val="29"/>
              <w:ind w:firstLine="482" w:firstLineChars="200"/>
              <w:rPr>
                <w:rFonts w:hint="default" w:ascii="Times New Roman" w:hAnsi="Times New Roman" w:cs="Times New Roman"/>
                <w:color w:val="auto"/>
              </w:rPr>
            </w:pPr>
          </w:p>
          <w:p>
            <w:pPr>
              <w:pStyle w:val="29"/>
              <w:ind w:firstLine="482" w:firstLineChars="200"/>
              <w:rPr>
                <w:rFonts w:hint="default" w:ascii="Times New Roman" w:hAnsi="Times New Roman" w:cs="Times New Roman"/>
                <w:color w:val="auto"/>
              </w:rPr>
            </w:pPr>
          </w:p>
          <w:p>
            <w:pPr>
              <w:pStyle w:val="29"/>
              <w:ind w:firstLine="482" w:firstLineChars="200"/>
              <w:rPr>
                <w:rFonts w:hint="default" w:ascii="Times New Roman" w:hAnsi="Times New Roman" w:cs="Times New Roman"/>
                <w:color w:val="auto"/>
              </w:rPr>
            </w:pPr>
          </w:p>
          <w:p>
            <w:pPr>
              <w:pStyle w:val="29"/>
              <w:ind w:firstLine="482" w:firstLineChars="200"/>
              <w:rPr>
                <w:rFonts w:hint="default" w:ascii="Times New Roman" w:hAnsi="Times New Roman" w:cs="Times New Roman"/>
                <w:color w:val="auto"/>
              </w:rPr>
            </w:pPr>
          </w:p>
          <w:p>
            <w:pPr>
              <w:pStyle w:val="29"/>
              <w:ind w:firstLine="482" w:firstLineChars="200"/>
              <w:rPr>
                <w:rFonts w:hint="default" w:ascii="Times New Roman" w:hAnsi="Times New Roman" w:cs="Times New Roman"/>
                <w:color w:val="auto"/>
              </w:rPr>
            </w:pPr>
          </w:p>
          <w:p>
            <w:pPr>
              <w:pStyle w:val="29"/>
              <w:ind w:firstLine="482" w:firstLineChars="200"/>
              <w:rPr>
                <w:rFonts w:hint="default" w:ascii="Times New Roman" w:hAnsi="Times New Roman" w:cs="Times New Roman"/>
                <w:color w:val="auto"/>
              </w:rPr>
            </w:pPr>
          </w:p>
          <w:p>
            <w:pPr>
              <w:pStyle w:val="29"/>
              <w:ind w:firstLine="482" w:firstLineChars="200"/>
              <w:rPr>
                <w:rFonts w:hint="default" w:ascii="Times New Roman" w:hAnsi="Times New Roman" w:cs="Times New Roman"/>
                <w:color w:val="auto"/>
              </w:rPr>
            </w:pPr>
          </w:p>
          <w:p>
            <w:pPr>
              <w:pStyle w:val="29"/>
              <w:ind w:firstLine="482" w:firstLineChars="200"/>
              <w:rPr>
                <w:rFonts w:hint="default" w:ascii="Times New Roman" w:hAnsi="Times New Roman" w:cs="Times New Roman"/>
                <w:b w:val="0"/>
                <w:color w:val="auto"/>
              </w:rPr>
            </w:pPr>
            <w:r>
              <w:rPr>
                <w:rFonts w:hint="default" w:ascii="Times New Roman" w:hAnsi="Times New Roman" w:cs="Times New Roman"/>
                <w:color w:val="auto"/>
              </w:rPr>
              <w:t>2、 监测分析方法</w:t>
            </w:r>
            <w:bookmarkEnd w:id="12"/>
            <w:bookmarkEnd w:id="13"/>
            <w:bookmarkEnd w:id="14"/>
          </w:p>
          <w:p>
            <w:pPr>
              <w:spacing w:line="360" w:lineRule="auto"/>
              <w:jc w:val="center"/>
              <w:rPr>
                <w:rFonts w:hint="default" w:ascii="Times New Roman" w:hAnsi="Times New Roman" w:cs="Times New Roman"/>
                <w:b/>
                <w:color w:val="auto"/>
                <w:sz w:val="24"/>
              </w:rPr>
            </w:pPr>
            <w:bookmarkStart w:id="15" w:name="_Toc25009"/>
            <w:r>
              <w:rPr>
                <w:rFonts w:hint="default" w:ascii="Times New Roman" w:hAnsi="Times New Roman" w:cs="Times New Roman"/>
                <w:b/>
                <w:color w:val="auto"/>
                <w:sz w:val="24"/>
              </w:rPr>
              <w:t>表5.1   监测分析方法一览表</w:t>
            </w:r>
            <w:bookmarkEnd w:id="15"/>
          </w:p>
          <w:tbl>
            <w:tblPr>
              <w:tblStyle w:val="2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5"/>
              <w:gridCol w:w="1531"/>
              <w:gridCol w:w="4376"/>
              <w:gridCol w:w="1327"/>
              <w:gridCol w:w="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494" w:type="pct"/>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类别</w:t>
                  </w:r>
                </w:p>
              </w:tc>
              <w:tc>
                <w:tcPr>
                  <w:tcW w:w="845" w:type="pct"/>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检测指标</w:t>
                  </w:r>
                </w:p>
              </w:tc>
              <w:tc>
                <w:tcPr>
                  <w:tcW w:w="2415" w:type="pct"/>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检测方法和依据</w:t>
                  </w:r>
                </w:p>
              </w:tc>
              <w:tc>
                <w:tcPr>
                  <w:tcW w:w="732" w:type="pct"/>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检出限或最低检测浓度</w:t>
                  </w:r>
                </w:p>
              </w:tc>
              <w:tc>
                <w:tcPr>
                  <w:tcW w:w="512" w:type="pct"/>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94" w:type="pct"/>
                  <w:vMerge w:val="restart"/>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废气</w:t>
                  </w:r>
                </w:p>
              </w:tc>
              <w:tc>
                <w:tcPr>
                  <w:tcW w:w="845" w:type="pct"/>
                  <w:vMerge w:val="restart"/>
                  <w:vAlign w:val="center"/>
                </w:tcPr>
                <w:p>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颗粒物</w:t>
                  </w:r>
                </w:p>
              </w:tc>
              <w:tc>
                <w:tcPr>
                  <w:tcW w:w="2415" w:type="pct"/>
                  <w:vAlign w:val="center"/>
                </w:tcPr>
                <w:p>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环境空气 总悬浮颗粒物的测定 重量法 GB/T 15432-1995</w:t>
                  </w:r>
                </w:p>
              </w:tc>
              <w:tc>
                <w:tcPr>
                  <w:tcW w:w="732" w:type="pct"/>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0.001</w:t>
                  </w:r>
                </w:p>
              </w:tc>
              <w:tc>
                <w:tcPr>
                  <w:tcW w:w="512" w:type="pct"/>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mg/m</w:t>
                  </w:r>
                  <w:r>
                    <w:rPr>
                      <w:rFonts w:hint="default" w:ascii="Times New Roman" w:hAnsi="Times New Roman" w:eastAsia="宋体" w:cs="Times New Roman"/>
                      <w:color w:val="auto"/>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94" w:type="pct"/>
                  <w:vMerge w:val="continue"/>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color w:val="auto"/>
                      <w:sz w:val="21"/>
                      <w:szCs w:val="21"/>
                    </w:rPr>
                  </w:pPr>
                </w:p>
              </w:tc>
              <w:tc>
                <w:tcPr>
                  <w:tcW w:w="845"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color w:val="auto"/>
                      <w:sz w:val="21"/>
                      <w:szCs w:val="21"/>
                    </w:rPr>
                  </w:pPr>
                </w:p>
              </w:tc>
              <w:tc>
                <w:tcPr>
                  <w:tcW w:w="2415" w:type="pct"/>
                  <w:vAlign w:val="center"/>
                </w:tcPr>
                <w:p>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固定污染源排气中颗粒物测定与</w:t>
                  </w:r>
                </w:p>
                <w:p>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气态污染物采样方法 GB/T 16157-1996</w:t>
                  </w:r>
                </w:p>
              </w:tc>
              <w:tc>
                <w:tcPr>
                  <w:tcW w:w="732" w:type="pct"/>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w:t>
                  </w:r>
                </w:p>
              </w:tc>
              <w:tc>
                <w:tcPr>
                  <w:tcW w:w="512" w:type="pct"/>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mg/m</w:t>
                  </w:r>
                  <w:r>
                    <w:rPr>
                      <w:rFonts w:hint="default" w:ascii="Times New Roman" w:hAnsi="Times New Roman" w:eastAsia="宋体" w:cs="Times New Roman"/>
                      <w:color w:val="auto"/>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94" w:type="pct"/>
                  <w:vMerge w:val="continue"/>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color w:val="auto"/>
                      <w:sz w:val="21"/>
                      <w:szCs w:val="21"/>
                    </w:rPr>
                  </w:pPr>
                </w:p>
              </w:tc>
              <w:tc>
                <w:tcPr>
                  <w:tcW w:w="845" w:type="pct"/>
                  <w:vAlign w:val="center"/>
                </w:tcPr>
                <w:p>
                  <w:pPr>
                    <w:widowControl/>
                    <w:jc w:val="center"/>
                    <w:rPr>
                      <w:rFonts w:hint="default" w:ascii="Times New Roman" w:hAnsi="Times New Roman" w:eastAsia="宋体" w:cs="Times New Roman"/>
                      <w:color w:val="auto"/>
                      <w:sz w:val="21"/>
                      <w:szCs w:val="21"/>
                    </w:rPr>
                  </w:pPr>
                  <w:r>
                    <w:rPr>
                      <w:rFonts w:eastAsia="宋体" w:cs="Times New Roman"/>
                      <w:color w:val="auto"/>
                      <w:szCs w:val="21"/>
                    </w:rPr>
                    <w:t>非甲烷总烃</w:t>
                  </w:r>
                </w:p>
              </w:tc>
              <w:tc>
                <w:tcPr>
                  <w:tcW w:w="2415" w:type="pct"/>
                  <w:vAlign w:val="center"/>
                </w:tcPr>
                <w:p>
                  <w:pPr>
                    <w:widowControl/>
                    <w:spacing w:line="120" w:lineRule="atLeast"/>
                    <w:jc w:val="center"/>
                    <w:rPr>
                      <w:rFonts w:hint="default" w:ascii="Times New Roman" w:hAnsi="Times New Roman" w:eastAsia="宋体" w:cs="Times New Roman"/>
                      <w:color w:val="auto"/>
                      <w:sz w:val="21"/>
                      <w:szCs w:val="21"/>
                    </w:rPr>
                  </w:pPr>
                  <w:r>
                    <w:rPr>
                      <w:rFonts w:eastAsia="宋体" w:cs="Times New Roman"/>
                      <w:color w:val="auto"/>
                      <w:szCs w:val="21"/>
                    </w:rPr>
                    <w:t>固定污染源废气 总烃、甲烷和非甲烷总烃的测定 气相色谱法 HJ 38-2017</w:t>
                  </w:r>
                </w:p>
              </w:tc>
              <w:tc>
                <w:tcPr>
                  <w:tcW w:w="732" w:type="pct"/>
                  <w:vAlign w:val="center"/>
                </w:tcPr>
                <w:p>
                  <w:pPr>
                    <w:jc w:val="center"/>
                    <w:rPr>
                      <w:rFonts w:hint="default" w:ascii="Times New Roman" w:hAnsi="Times New Roman" w:eastAsia="宋体" w:cs="Times New Roman"/>
                      <w:color w:val="auto"/>
                      <w:sz w:val="21"/>
                      <w:szCs w:val="21"/>
                    </w:rPr>
                  </w:pPr>
                  <w:r>
                    <w:rPr>
                      <w:rFonts w:eastAsia="宋体" w:cs="Times New Roman"/>
                      <w:color w:val="auto"/>
                      <w:szCs w:val="21"/>
                    </w:rPr>
                    <w:t>0.07</w:t>
                  </w:r>
                </w:p>
              </w:tc>
              <w:tc>
                <w:tcPr>
                  <w:tcW w:w="512" w:type="pct"/>
                  <w:vAlign w:val="center"/>
                </w:tcPr>
                <w:p>
                  <w:pPr>
                    <w:jc w:val="center"/>
                    <w:rPr>
                      <w:rFonts w:hint="default" w:ascii="Times New Roman" w:hAnsi="Times New Roman" w:eastAsia="宋体" w:cs="Times New Roman"/>
                      <w:color w:val="auto"/>
                      <w:sz w:val="21"/>
                      <w:szCs w:val="21"/>
                    </w:rPr>
                  </w:pPr>
                  <w:r>
                    <w:rPr>
                      <w:rFonts w:eastAsia="宋体" w:cs="Times New Roman"/>
                      <w:color w:val="auto"/>
                      <w:szCs w:val="21"/>
                    </w:rPr>
                    <w:t>mg/m</w:t>
                  </w:r>
                  <w:r>
                    <w:rPr>
                      <w:rFonts w:eastAsia="宋体" w:cs="Times New Roman"/>
                      <w:color w:val="auto"/>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94" w:type="pct"/>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噪声</w:t>
                  </w:r>
                </w:p>
              </w:tc>
              <w:tc>
                <w:tcPr>
                  <w:tcW w:w="845" w:type="pct"/>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工业企业厂界噪声</w:t>
                  </w:r>
                </w:p>
              </w:tc>
              <w:tc>
                <w:tcPr>
                  <w:tcW w:w="2415" w:type="pct"/>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工业企业厂界环境噪声排放标准</w:t>
                  </w:r>
                </w:p>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GB 12348-2008</w:t>
                  </w:r>
                </w:p>
              </w:tc>
              <w:tc>
                <w:tcPr>
                  <w:tcW w:w="732" w:type="pct"/>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512" w:type="pct"/>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dB（A）</w:t>
                  </w:r>
                </w:p>
              </w:tc>
            </w:tr>
          </w:tbl>
          <w:p>
            <w:pPr>
              <w:spacing w:line="360" w:lineRule="auto"/>
              <w:jc w:val="left"/>
              <w:rPr>
                <w:rFonts w:hint="default" w:ascii="Times New Roman" w:hAnsi="Times New Roman" w:cs="Times New Roman"/>
                <w:b/>
                <w:color w:val="auto"/>
                <w:sz w:val="24"/>
              </w:rPr>
            </w:pPr>
          </w:p>
          <w:p>
            <w:pPr>
              <w:spacing w:line="360" w:lineRule="auto"/>
              <w:jc w:val="left"/>
              <w:rPr>
                <w:rFonts w:hint="default" w:ascii="Times New Roman" w:hAnsi="Times New Roman" w:cs="Times New Roman"/>
                <w:b/>
                <w:color w:val="auto"/>
                <w:sz w:val="24"/>
              </w:rPr>
            </w:pPr>
          </w:p>
          <w:p>
            <w:pPr>
              <w:spacing w:line="360" w:lineRule="auto"/>
              <w:jc w:val="left"/>
              <w:rPr>
                <w:rFonts w:hint="default" w:ascii="Times New Roman" w:hAnsi="Times New Roman" w:cs="Times New Roman"/>
                <w:b/>
                <w:color w:val="auto"/>
                <w:sz w:val="24"/>
              </w:rPr>
            </w:pPr>
          </w:p>
          <w:p>
            <w:pPr>
              <w:spacing w:line="360" w:lineRule="auto"/>
              <w:jc w:val="left"/>
              <w:rPr>
                <w:rFonts w:hint="default" w:ascii="Times New Roman" w:hAnsi="Times New Roman" w:cs="Times New Roman"/>
                <w:b/>
                <w:color w:val="auto"/>
                <w:sz w:val="24"/>
              </w:rPr>
            </w:pPr>
          </w:p>
          <w:p>
            <w:pPr>
              <w:spacing w:line="360" w:lineRule="auto"/>
              <w:jc w:val="left"/>
              <w:rPr>
                <w:rFonts w:hint="default" w:ascii="Times New Roman" w:hAnsi="Times New Roman" w:cs="Times New Roman"/>
                <w:b/>
                <w:color w:val="auto"/>
                <w:sz w:val="24"/>
                <w:lang w:eastAsia="zh-CN"/>
              </w:rPr>
            </w:pPr>
          </w:p>
          <w:p>
            <w:pPr>
              <w:spacing w:line="360" w:lineRule="auto"/>
              <w:jc w:val="left"/>
              <w:rPr>
                <w:rFonts w:hint="default" w:ascii="Times New Roman" w:hAnsi="Times New Roman" w:cs="Times New Roman" w:eastAsiaTheme="minorEastAsia"/>
                <w:b/>
                <w:color w:val="auto"/>
                <w:sz w:val="24"/>
                <w:lang w:eastAsia="zh-CN"/>
              </w:rPr>
            </w:pPr>
          </w:p>
          <w:p>
            <w:pPr>
              <w:spacing w:line="360" w:lineRule="auto"/>
              <w:jc w:val="left"/>
              <w:rPr>
                <w:rFonts w:hint="default" w:ascii="Times New Roman" w:hAnsi="Times New Roman" w:cs="Times New Roman"/>
                <w:b/>
                <w:color w:val="auto"/>
                <w:sz w:val="24"/>
                <w:lang w:eastAsia="zh-CN"/>
              </w:rPr>
            </w:pPr>
          </w:p>
          <w:p>
            <w:pPr>
              <w:spacing w:line="360" w:lineRule="auto"/>
              <w:jc w:val="left"/>
              <w:rPr>
                <w:rFonts w:hint="default" w:ascii="Times New Roman" w:hAnsi="Times New Roman" w:cs="Times New Roman"/>
                <w:b/>
                <w:color w:val="auto"/>
                <w:sz w:val="24"/>
                <w:lang w:eastAsia="zh-CN"/>
              </w:rPr>
            </w:pPr>
          </w:p>
          <w:p>
            <w:pPr>
              <w:spacing w:line="360" w:lineRule="auto"/>
              <w:jc w:val="left"/>
              <w:rPr>
                <w:rFonts w:hint="default" w:ascii="Times New Roman" w:hAnsi="Times New Roman" w:cs="Times New Roman"/>
                <w:b/>
                <w:color w:val="auto"/>
                <w:sz w:val="24"/>
                <w:lang w:eastAsia="zh-CN"/>
              </w:rPr>
            </w:pPr>
          </w:p>
          <w:p>
            <w:pPr>
              <w:spacing w:line="360" w:lineRule="auto"/>
              <w:jc w:val="left"/>
              <w:rPr>
                <w:rFonts w:hint="default" w:ascii="Times New Roman" w:hAnsi="Times New Roman" w:cs="Times New Roman"/>
                <w:b/>
                <w:color w:val="auto"/>
                <w:sz w:val="24"/>
                <w:lang w:eastAsia="zh-CN"/>
              </w:rPr>
            </w:pPr>
          </w:p>
          <w:p>
            <w:pPr>
              <w:spacing w:line="360" w:lineRule="auto"/>
              <w:jc w:val="left"/>
              <w:rPr>
                <w:rFonts w:hint="default" w:ascii="Times New Roman" w:hAnsi="Times New Roman" w:cs="Times New Roman"/>
                <w:b/>
                <w:color w:val="auto"/>
                <w:sz w:val="24"/>
                <w:lang w:eastAsia="zh-CN"/>
              </w:rPr>
            </w:pPr>
          </w:p>
          <w:p>
            <w:pPr>
              <w:spacing w:line="360" w:lineRule="auto"/>
              <w:jc w:val="left"/>
              <w:rPr>
                <w:rFonts w:hint="eastAsia" w:cs="Times New Roman"/>
                <w:b/>
                <w:color w:val="auto"/>
                <w:sz w:val="24"/>
                <w:lang w:eastAsia="zh-CN"/>
              </w:rPr>
            </w:pPr>
          </w:p>
          <w:p>
            <w:pPr>
              <w:spacing w:line="360" w:lineRule="auto"/>
              <w:jc w:val="left"/>
              <w:rPr>
                <w:rFonts w:hint="eastAsia" w:cs="Times New Roman"/>
                <w:b/>
                <w:color w:val="auto"/>
                <w:sz w:val="24"/>
                <w:lang w:eastAsia="zh-CN"/>
              </w:rPr>
            </w:pPr>
          </w:p>
          <w:p>
            <w:pPr>
              <w:spacing w:line="360" w:lineRule="auto"/>
              <w:jc w:val="left"/>
              <w:rPr>
                <w:rFonts w:hint="eastAsia" w:cs="Times New Roman"/>
                <w:b/>
                <w:color w:val="auto"/>
                <w:sz w:val="24"/>
                <w:lang w:eastAsia="zh-CN"/>
              </w:rPr>
            </w:pPr>
          </w:p>
          <w:p>
            <w:pPr>
              <w:spacing w:line="360" w:lineRule="auto"/>
              <w:jc w:val="left"/>
              <w:rPr>
                <w:rFonts w:hint="eastAsia" w:cs="Times New Roman"/>
                <w:b/>
                <w:color w:val="auto"/>
                <w:sz w:val="24"/>
                <w:lang w:eastAsia="zh-CN"/>
              </w:rPr>
            </w:pPr>
          </w:p>
          <w:p>
            <w:pPr>
              <w:spacing w:line="360" w:lineRule="auto"/>
              <w:jc w:val="left"/>
              <w:rPr>
                <w:rFonts w:hint="eastAsia" w:cs="Times New Roman"/>
                <w:b/>
                <w:color w:val="auto"/>
                <w:sz w:val="24"/>
                <w:lang w:eastAsia="zh-CN"/>
              </w:rPr>
            </w:pPr>
          </w:p>
          <w:p>
            <w:pPr>
              <w:spacing w:line="360" w:lineRule="auto"/>
              <w:jc w:val="left"/>
              <w:rPr>
                <w:rFonts w:hint="eastAsia" w:cs="Times New Roman"/>
                <w:b/>
                <w:color w:val="auto"/>
                <w:sz w:val="24"/>
                <w:lang w:eastAsia="zh-CN"/>
              </w:rPr>
            </w:pPr>
          </w:p>
          <w:p>
            <w:pPr>
              <w:spacing w:line="360" w:lineRule="auto"/>
              <w:jc w:val="left"/>
              <w:rPr>
                <w:rFonts w:hint="eastAsia" w:cs="Times New Roman"/>
                <w:b/>
                <w:color w:val="auto"/>
                <w:sz w:val="24"/>
                <w:lang w:eastAsia="zh-CN"/>
              </w:rPr>
            </w:pPr>
          </w:p>
          <w:p>
            <w:pPr>
              <w:spacing w:line="360" w:lineRule="auto"/>
              <w:jc w:val="left"/>
              <w:rPr>
                <w:rFonts w:hint="default" w:ascii="Times New Roman" w:hAnsi="Times New Roman" w:cs="Times New Roman" w:eastAsiaTheme="minorEastAsia"/>
                <w:b/>
                <w:color w:val="auto"/>
                <w:sz w:val="24"/>
                <w:lang w:eastAsia="zh-CN"/>
              </w:rPr>
            </w:pPr>
          </w:p>
        </w:tc>
      </w:tr>
    </w:tbl>
    <w:p>
      <w:pPr>
        <w:widowControl/>
        <w:jc w:val="left"/>
        <w:rPr>
          <w:rFonts w:hint="default" w:ascii="Times New Roman" w:hAnsi="Times New Roman" w:cs="Times New Roman"/>
          <w:b/>
          <w:color w:val="auto"/>
          <w:sz w:val="28"/>
          <w:szCs w:val="28"/>
        </w:rPr>
      </w:pPr>
      <w:r>
        <w:rPr>
          <w:rFonts w:hint="default" w:ascii="Times New Roman" w:hAnsi="Times New Roman" w:cs="Times New Roman"/>
          <w:b/>
          <w:color w:val="auto"/>
          <w:sz w:val="28"/>
          <w:szCs w:val="28"/>
        </w:rPr>
        <w:t>表六 验收监测内容</w:t>
      </w:r>
    </w:p>
    <w:tbl>
      <w:tblPr>
        <w:tblStyle w:val="22"/>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42" w:hRule="atLeast"/>
        </w:trPr>
        <w:tc>
          <w:tcPr>
            <w:tcW w:w="9288" w:type="dxa"/>
          </w:tcPr>
          <w:p>
            <w:pPr>
              <w:spacing w:line="360" w:lineRule="auto"/>
              <w:jc w:val="center"/>
              <w:rPr>
                <w:rFonts w:hint="default" w:ascii="Times New Roman" w:hAnsi="Times New Roman" w:cs="Times New Roman" w:eastAsiaTheme="minorEastAsia"/>
                <w:b/>
                <w:bCs/>
                <w:color w:val="auto"/>
                <w:sz w:val="24"/>
                <w:vertAlign w:val="baseline"/>
                <w:lang w:val="en-US" w:eastAsia="zh-CN"/>
              </w:rPr>
            </w:pPr>
            <w:r>
              <w:rPr>
                <w:rFonts w:hint="default" w:ascii="Times New Roman" w:hAnsi="Times New Roman" w:cs="Times New Roman"/>
                <w:b/>
                <w:bCs/>
                <w:color w:val="auto"/>
                <w:sz w:val="24"/>
                <w:lang w:eastAsia="zh-CN"/>
              </w:rPr>
              <w:t>表</w:t>
            </w:r>
            <w:r>
              <w:rPr>
                <w:rFonts w:hint="default" w:ascii="Times New Roman" w:hAnsi="Times New Roman" w:cs="Times New Roman"/>
                <w:b/>
                <w:bCs/>
                <w:color w:val="auto"/>
                <w:sz w:val="24"/>
                <w:lang w:val="en-US" w:eastAsia="zh-CN"/>
              </w:rPr>
              <w:t>6.1有组织废气排放监测内容</w:t>
            </w:r>
          </w:p>
          <w:tbl>
            <w:tblPr>
              <w:tblStyle w:val="2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8"/>
              <w:gridCol w:w="1461"/>
              <w:gridCol w:w="1345"/>
              <w:gridCol w:w="3867"/>
              <w:gridCol w:w="11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废气产生位置</w:t>
                  </w:r>
                </w:p>
              </w:tc>
              <w:tc>
                <w:tcPr>
                  <w:tcW w:w="80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监测点位</w:t>
                  </w:r>
                </w:p>
              </w:tc>
              <w:tc>
                <w:tcPr>
                  <w:tcW w:w="742"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监测项目</w:t>
                  </w:r>
                </w:p>
              </w:tc>
              <w:tc>
                <w:tcPr>
                  <w:tcW w:w="2134"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排放标准</w:t>
                  </w:r>
                </w:p>
              </w:tc>
              <w:tc>
                <w:tcPr>
                  <w:tcW w:w="66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eastAsia="zh-CN"/>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65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DA001</w:t>
                  </w:r>
                </w:p>
              </w:tc>
              <w:tc>
                <w:tcPr>
                  <w:tcW w:w="80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eastAsia" w:cs="Times New Roman"/>
                      <w:b w:val="0"/>
                      <w:bCs w:val="0"/>
                      <w:color w:val="auto"/>
                      <w:sz w:val="21"/>
                      <w:szCs w:val="21"/>
                      <w:vertAlign w:val="baseline"/>
                      <w:lang w:eastAsia="zh-CN"/>
                    </w:rPr>
                    <w:t>废气处理设施</w:t>
                  </w:r>
                  <w:r>
                    <w:rPr>
                      <w:rFonts w:hint="default" w:ascii="Times New Roman" w:hAnsi="Times New Roman" w:cs="Times New Roman"/>
                      <w:b w:val="0"/>
                      <w:bCs w:val="0"/>
                      <w:color w:val="auto"/>
                      <w:sz w:val="21"/>
                      <w:szCs w:val="21"/>
                      <w:vertAlign w:val="baseline"/>
                      <w:lang w:eastAsia="zh-CN"/>
                    </w:rPr>
                    <w:t>废气进、</w:t>
                  </w:r>
                  <w:r>
                    <w:rPr>
                      <w:rFonts w:hint="default" w:ascii="Times New Roman" w:hAnsi="Times New Roman" w:eastAsia="宋体" w:cs="Times New Roman"/>
                      <w:b w:val="0"/>
                      <w:bCs w:val="0"/>
                      <w:color w:val="auto"/>
                      <w:sz w:val="21"/>
                      <w:szCs w:val="21"/>
                      <w:vertAlign w:val="baseline"/>
                      <w:lang w:eastAsia="zh-CN"/>
                    </w:rPr>
                    <w:t>出口</w:t>
                  </w:r>
                </w:p>
              </w:tc>
              <w:tc>
                <w:tcPr>
                  <w:tcW w:w="742"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eastAsia" w:eastAsia="宋体" w:cs="Times New Roman"/>
                      <w:b w:val="0"/>
                      <w:bCs w:val="0"/>
                      <w:color w:val="auto"/>
                      <w:sz w:val="21"/>
                      <w:szCs w:val="21"/>
                      <w:vertAlign w:val="baseline"/>
                      <w:lang w:eastAsia="zh-CN"/>
                    </w:rPr>
                    <w:t>非甲烷总烃</w:t>
                  </w:r>
                </w:p>
              </w:tc>
              <w:tc>
                <w:tcPr>
                  <w:tcW w:w="2134"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《电池工业污染物排放标准》（GB30484-2013）</w:t>
                  </w:r>
                </w:p>
              </w:tc>
              <w:tc>
                <w:tcPr>
                  <w:tcW w:w="660" w:type="pct"/>
                  <w:vAlign w:val="center"/>
                </w:tcPr>
                <w:p>
                  <w:pPr>
                    <w:pStyle w:val="21"/>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color w:val="auto"/>
                      <w:sz w:val="21"/>
                      <w:szCs w:val="21"/>
                    </w:rPr>
                    <w:t>连续监测2天，每天监测3次，共6次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65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DA002</w:t>
                  </w:r>
                </w:p>
              </w:tc>
              <w:tc>
                <w:tcPr>
                  <w:tcW w:w="80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val="0"/>
                      <w:bCs w:val="0"/>
                      <w:color w:val="auto"/>
                      <w:sz w:val="21"/>
                      <w:szCs w:val="21"/>
                      <w:vertAlign w:val="baseline"/>
                      <w:lang w:eastAsia="zh-CN"/>
                    </w:rPr>
                  </w:pPr>
                  <w:r>
                    <w:rPr>
                      <w:rFonts w:hint="eastAsia" w:cs="Times New Roman"/>
                      <w:b w:val="0"/>
                      <w:bCs w:val="0"/>
                      <w:color w:val="auto"/>
                      <w:sz w:val="21"/>
                      <w:szCs w:val="21"/>
                      <w:vertAlign w:val="baseline"/>
                      <w:lang w:eastAsia="zh-CN"/>
                    </w:rPr>
                    <w:t>废气处理设施</w:t>
                  </w:r>
                  <w:r>
                    <w:rPr>
                      <w:rFonts w:hint="default" w:ascii="Times New Roman" w:hAnsi="Times New Roman" w:cs="Times New Roman"/>
                      <w:b w:val="0"/>
                      <w:bCs w:val="0"/>
                      <w:color w:val="auto"/>
                      <w:sz w:val="21"/>
                      <w:szCs w:val="21"/>
                      <w:vertAlign w:val="baseline"/>
                      <w:lang w:eastAsia="zh-CN"/>
                    </w:rPr>
                    <w:t>废气进、</w:t>
                  </w:r>
                  <w:r>
                    <w:rPr>
                      <w:rFonts w:hint="default" w:ascii="Times New Roman" w:hAnsi="Times New Roman" w:eastAsia="宋体" w:cs="Times New Roman"/>
                      <w:b w:val="0"/>
                      <w:bCs w:val="0"/>
                      <w:color w:val="auto"/>
                      <w:sz w:val="21"/>
                      <w:szCs w:val="21"/>
                      <w:vertAlign w:val="baseline"/>
                      <w:lang w:eastAsia="zh-CN"/>
                    </w:rPr>
                    <w:t>出口</w:t>
                  </w:r>
                </w:p>
              </w:tc>
              <w:tc>
                <w:tcPr>
                  <w:tcW w:w="742"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eastAsia" w:eastAsia="宋体" w:cs="Times New Roman"/>
                      <w:b w:val="0"/>
                      <w:bCs w:val="0"/>
                      <w:color w:val="auto"/>
                      <w:sz w:val="21"/>
                      <w:szCs w:val="21"/>
                      <w:vertAlign w:val="baseline"/>
                      <w:lang w:eastAsia="zh-CN"/>
                    </w:rPr>
                    <w:t>非甲烷总烃</w:t>
                  </w:r>
                </w:p>
              </w:tc>
              <w:tc>
                <w:tcPr>
                  <w:tcW w:w="2134"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《电池工业污染物排放标准》（GB30484-2013）</w:t>
                  </w:r>
                </w:p>
              </w:tc>
              <w:tc>
                <w:tcPr>
                  <w:tcW w:w="660" w:type="pct"/>
                  <w:vAlign w:val="center"/>
                </w:tcPr>
                <w:p>
                  <w:pPr>
                    <w:pStyle w:val="21"/>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连续监测2天，每天监测3次，共6次</w:t>
                  </w:r>
                </w:p>
              </w:tc>
            </w:tr>
          </w:tbl>
          <w:p>
            <w:pPr>
              <w:spacing w:line="360" w:lineRule="auto"/>
              <w:jc w:val="center"/>
              <w:rPr>
                <w:rFonts w:hint="default" w:ascii="Times New Roman" w:hAnsi="Times New Roman" w:cs="Times New Roman" w:eastAsiaTheme="minorEastAsia"/>
                <w:b/>
                <w:bCs/>
                <w:color w:val="auto"/>
                <w:sz w:val="24"/>
                <w:lang w:val="en-US" w:eastAsia="zh-CN"/>
              </w:rPr>
            </w:pPr>
            <w:r>
              <w:rPr>
                <w:rFonts w:hint="default" w:ascii="Times New Roman" w:hAnsi="Times New Roman" w:cs="Times New Roman"/>
                <w:b/>
                <w:bCs/>
                <w:color w:val="auto"/>
                <w:sz w:val="24"/>
                <w:lang w:eastAsia="zh-CN"/>
              </w:rPr>
              <w:t>表</w:t>
            </w:r>
            <w:r>
              <w:rPr>
                <w:rFonts w:hint="default" w:ascii="Times New Roman" w:hAnsi="Times New Roman" w:cs="Times New Roman"/>
                <w:b/>
                <w:bCs/>
                <w:color w:val="auto"/>
                <w:sz w:val="24"/>
                <w:lang w:val="en-US" w:eastAsia="zh-CN"/>
              </w:rPr>
              <w:t>6.2无组织废气排放监测内容</w:t>
            </w:r>
          </w:p>
          <w:tbl>
            <w:tblPr>
              <w:tblStyle w:val="2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9"/>
              <w:gridCol w:w="4203"/>
              <w:gridCol w:w="4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58" w:type="pct"/>
                  <w:vAlign w:val="center"/>
                </w:tcPr>
                <w:p>
                  <w:pPr>
                    <w:spacing w:line="240" w:lineRule="auto"/>
                    <w:jc w:val="center"/>
                    <w:rPr>
                      <w:rFonts w:hint="default" w:ascii="Times New Roman" w:hAnsi="Times New Roman" w:eastAsia="宋体" w:cs="Times New Roman"/>
                      <w:b w:val="0"/>
                      <w:bCs/>
                      <w:color w:val="auto"/>
                      <w:sz w:val="21"/>
                      <w:szCs w:val="21"/>
                      <w:vertAlign w:val="baseline"/>
                    </w:rPr>
                  </w:pPr>
                  <w:r>
                    <w:rPr>
                      <w:rFonts w:hint="default" w:ascii="Times New Roman" w:hAnsi="Times New Roman" w:eastAsia="宋体" w:cs="Times New Roman"/>
                      <w:b w:val="0"/>
                      <w:bCs/>
                      <w:color w:val="auto"/>
                      <w:sz w:val="21"/>
                      <w:szCs w:val="21"/>
                    </w:rPr>
                    <w:t>监测项目</w:t>
                  </w:r>
                </w:p>
              </w:tc>
              <w:tc>
                <w:tcPr>
                  <w:tcW w:w="2320" w:type="pct"/>
                  <w:vAlign w:val="center"/>
                </w:tcPr>
                <w:p>
                  <w:pPr>
                    <w:spacing w:line="240" w:lineRule="auto"/>
                    <w:jc w:val="center"/>
                    <w:rPr>
                      <w:rFonts w:hint="default" w:ascii="Times New Roman" w:hAnsi="Times New Roman" w:eastAsia="宋体" w:cs="Times New Roman"/>
                      <w:b/>
                      <w:color w:val="auto"/>
                      <w:sz w:val="21"/>
                      <w:szCs w:val="21"/>
                      <w:vertAlign w:val="baseline"/>
                    </w:rPr>
                  </w:pPr>
                  <w:r>
                    <w:rPr>
                      <w:rFonts w:hint="default" w:ascii="Times New Roman" w:hAnsi="Times New Roman" w:eastAsia="宋体" w:cs="Times New Roman"/>
                      <w:color w:val="auto"/>
                      <w:sz w:val="21"/>
                      <w:szCs w:val="21"/>
                    </w:rPr>
                    <w:t>颗粒物</w:t>
                  </w:r>
                </w:p>
              </w:tc>
              <w:tc>
                <w:tcPr>
                  <w:tcW w:w="2320" w:type="pct"/>
                  <w:vAlign w:val="center"/>
                </w:tcPr>
                <w:p>
                  <w:pPr>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8" w:type="pct"/>
                  <w:vAlign w:val="center"/>
                </w:tcPr>
                <w:p>
                  <w:pPr>
                    <w:spacing w:line="240" w:lineRule="auto"/>
                    <w:jc w:val="center"/>
                    <w:rPr>
                      <w:rFonts w:hint="default" w:ascii="Times New Roman" w:hAnsi="Times New Roman" w:eastAsia="宋体" w:cs="Times New Roman"/>
                      <w:b w:val="0"/>
                      <w:bCs/>
                      <w:color w:val="auto"/>
                      <w:sz w:val="21"/>
                      <w:szCs w:val="21"/>
                      <w:vertAlign w:val="baseline"/>
                    </w:rPr>
                  </w:pPr>
                  <w:r>
                    <w:rPr>
                      <w:rFonts w:hint="default" w:ascii="Times New Roman" w:hAnsi="Times New Roman" w:eastAsia="宋体" w:cs="Times New Roman"/>
                      <w:b w:val="0"/>
                      <w:bCs/>
                      <w:color w:val="auto"/>
                      <w:sz w:val="21"/>
                      <w:szCs w:val="21"/>
                    </w:rPr>
                    <w:t>监测点位</w:t>
                  </w:r>
                </w:p>
              </w:tc>
              <w:tc>
                <w:tcPr>
                  <w:tcW w:w="2320" w:type="pct"/>
                  <w:vAlign w:val="center"/>
                </w:tcPr>
                <w:p>
                  <w:pPr>
                    <w:spacing w:line="240" w:lineRule="auto"/>
                    <w:jc w:val="center"/>
                    <w:rPr>
                      <w:rFonts w:hint="default" w:ascii="Times New Roman" w:hAnsi="Times New Roman" w:eastAsia="宋体" w:cs="Times New Roman"/>
                      <w:b/>
                      <w:color w:val="auto"/>
                      <w:sz w:val="21"/>
                      <w:szCs w:val="21"/>
                      <w:vertAlign w:val="baseline"/>
                      <w:lang w:val="en-US" w:eastAsia="zh-CN"/>
                    </w:rPr>
                  </w:pPr>
                  <w:r>
                    <w:rPr>
                      <w:rFonts w:hint="default" w:ascii="Times New Roman" w:hAnsi="Times New Roman" w:eastAsia="宋体" w:cs="Times New Roman"/>
                      <w:color w:val="auto"/>
                      <w:sz w:val="21"/>
                      <w:szCs w:val="21"/>
                    </w:rPr>
                    <w:t>在项目厂界上风向设置1个参照点（G0），厂界下风向设置</w:t>
                  </w:r>
                  <w:r>
                    <w:rPr>
                      <w:rFonts w:hint="default"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rPr>
                    <w:t>个监控点（G1，G2</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G3</w:t>
                  </w:r>
                  <w:r>
                    <w:rPr>
                      <w:rFonts w:hint="default" w:ascii="Times New Roman" w:hAnsi="Times New Roman" w:eastAsia="宋体" w:cs="Times New Roman"/>
                      <w:color w:val="auto"/>
                      <w:sz w:val="21"/>
                      <w:szCs w:val="21"/>
                    </w:rPr>
                    <w:t>）</w:t>
                  </w:r>
                </w:p>
              </w:tc>
              <w:tc>
                <w:tcPr>
                  <w:tcW w:w="2320" w:type="pct"/>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在项目厂界上风向设置1个参照点（G0），厂界下风向设置</w:t>
                  </w:r>
                  <w:r>
                    <w:rPr>
                      <w:rFonts w:hint="default"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rPr>
                    <w:t>个监控点（G1，G2</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G3</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eastAsia="zh-CN"/>
                    </w:rPr>
                    <w:t>，厂区内设置</w:t>
                  </w:r>
                  <w:r>
                    <w:rPr>
                      <w:rFonts w:hint="default" w:ascii="Times New Roman" w:hAnsi="Times New Roman" w:eastAsia="宋体" w:cs="Times New Roman"/>
                      <w:color w:val="auto"/>
                      <w:sz w:val="21"/>
                      <w:szCs w:val="21"/>
                      <w:lang w:val="en-US" w:eastAsia="zh-CN"/>
                    </w:rPr>
                    <w:t>G5监控点（测非甲烷总烃，在厂房门窗或通风口、其他开口（孔）排放口外1m，距离地面1.5m以上位置进行监测）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8" w:type="pct"/>
                  <w:vAlign w:val="center"/>
                </w:tcPr>
                <w:p>
                  <w:pPr>
                    <w:spacing w:line="240" w:lineRule="auto"/>
                    <w:jc w:val="center"/>
                    <w:rPr>
                      <w:rFonts w:hint="default" w:ascii="Times New Roman" w:hAnsi="Times New Roman" w:eastAsia="宋体" w:cs="Times New Roman"/>
                      <w:b w:val="0"/>
                      <w:bCs/>
                      <w:color w:val="auto"/>
                      <w:sz w:val="21"/>
                      <w:szCs w:val="21"/>
                      <w:vertAlign w:val="baseline"/>
                    </w:rPr>
                  </w:pPr>
                  <w:r>
                    <w:rPr>
                      <w:rFonts w:hint="default" w:ascii="Times New Roman" w:hAnsi="Times New Roman" w:eastAsia="宋体" w:cs="Times New Roman"/>
                      <w:b w:val="0"/>
                      <w:bCs/>
                      <w:color w:val="auto"/>
                      <w:sz w:val="21"/>
                      <w:szCs w:val="21"/>
                    </w:rPr>
                    <w:t>监测频次</w:t>
                  </w:r>
                </w:p>
              </w:tc>
              <w:tc>
                <w:tcPr>
                  <w:tcW w:w="2320" w:type="pct"/>
                  <w:vAlign w:val="center"/>
                </w:tcPr>
                <w:p>
                  <w:pPr>
                    <w:spacing w:line="240" w:lineRule="auto"/>
                    <w:ind w:firstLine="420" w:firstLineChars="200"/>
                    <w:jc w:val="center"/>
                    <w:rPr>
                      <w:rFonts w:hint="default" w:ascii="Times New Roman" w:hAnsi="Times New Roman" w:eastAsia="宋体" w:cs="Times New Roman"/>
                      <w:b/>
                      <w:color w:val="auto"/>
                      <w:sz w:val="21"/>
                      <w:szCs w:val="21"/>
                      <w:vertAlign w:val="baseline"/>
                    </w:rPr>
                  </w:pPr>
                  <w:r>
                    <w:rPr>
                      <w:rFonts w:hint="default" w:ascii="Times New Roman" w:hAnsi="Times New Roman" w:cs="Times New Roman"/>
                      <w:bCs/>
                      <w:color w:val="auto"/>
                      <w:sz w:val="21"/>
                      <w:szCs w:val="21"/>
                    </w:rPr>
                    <w:t>连续监测2天，每天监测3次</w:t>
                  </w:r>
                </w:p>
              </w:tc>
              <w:tc>
                <w:tcPr>
                  <w:tcW w:w="2320" w:type="pct"/>
                  <w:vAlign w:val="center"/>
                </w:tcPr>
                <w:p>
                  <w:pPr>
                    <w:spacing w:line="240" w:lineRule="auto"/>
                    <w:ind w:firstLine="420" w:firstLineChars="20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连续监测2天，每天监测3次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8" w:type="pct"/>
                  <w:vAlign w:val="center"/>
                </w:tcPr>
                <w:p>
                  <w:pPr>
                    <w:spacing w:line="240" w:lineRule="auto"/>
                    <w:jc w:val="center"/>
                    <w:rPr>
                      <w:rFonts w:hint="default" w:ascii="Times New Roman" w:hAnsi="Times New Roman" w:eastAsia="宋体" w:cs="Times New Roman"/>
                      <w:b w:val="0"/>
                      <w:bCs/>
                      <w:color w:val="auto"/>
                      <w:sz w:val="21"/>
                      <w:szCs w:val="21"/>
                      <w:vertAlign w:val="baseline"/>
                    </w:rPr>
                  </w:pPr>
                  <w:r>
                    <w:rPr>
                      <w:rFonts w:hint="default" w:ascii="Times New Roman" w:hAnsi="Times New Roman" w:cs="Times New Roman"/>
                      <w:b w:val="0"/>
                      <w:bCs/>
                      <w:color w:val="auto"/>
                      <w:sz w:val="21"/>
                      <w:szCs w:val="21"/>
                    </w:rPr>
                    <w:t>排放标准</w:t>
                  </w:r>
                </w:p>
              </w:tc>
              <w:tc>
                <w:tcPr>
                  <w:tcW w:w="4641" w:type="pct"/>
                  <w:gridSpan w:val="2"/>
                  <w:vAlign w:val="center"/>
                </w:tcPr>
                <w:p>
                  <w:pPr>
                    <w:spacing w:line="240" w:lineRule="auto"/>
                    <w:jc w:val="center"/>
                    <w:rPr>
                      <w:rFonts w:hint="default" w:ascii="Times New Roman" w:hAnsi="Times New Roman" w:cs="Times New Roman"/>
                      <w:b w:val="0"/>
                      <w:bCs/>
                      <w:color w:val="auto"/>
                      <w:sz w:val="21"/>
                      <w:szCs w:val="21"/>
                    </w:rPr>
                  </w:pPr>
                  <w:r>
                    <w:rPr>
                      <w:rFonts w:hint="default" w:ascii="Times New Roman" w:hAnsi="Times New Roman" w:eastAsia="宋体" w:cs="Times New Roman"/>
                      <w:b w:val="0"/>
                      <w:bCs/>
                      <w:color w:val="auto"/>
                      <w:sz w:val="21"/>
                      <w:szCs w:val="21"/>
                      <w:vertAlign w:val="baseline"/>
                      <w:lang w:val="en-US" w:eastAsia="zh-CN"/>
                    </w:rPr>
                    <w:t>颗粒物、</w:t>
                  </w:r>
                  <w:r>
                    <w:rPr>
                      <w:rFonts w:hint="default" w:ascii="Times New Roman" w:hAnsi="Times New Roman" w:eastAsia="宋体" w:cs="Times New Roman"/>
                      <w:b w:val="0"/>
                      <w:bCs/>
                      <w:color w:val="auto"/>
                      <w:sz w:val="21"/>
                      <w:szCs w:val="21"/>
                      <w:vertAlign w:val="baseline"/>
                    </w:rPr>
                    <w:t>VOCs</w:t>
                  </w:r>
                  <w:r>
                    <w:rPr>
                      <w:rFonts w:hint="default" w:ascii="Times New Roman" w:hAnsi="Times New Roman" w:eastAsia="宋体" w:cs="Times New Roman"/>
                      <w:b w:val="0"/>
                      <w:bCs/>
                      <w:color w:val="auto"/>
                      <w:sz w:val="21"/>
                      <w:szCs w:val="21"/>
                      <w:vertAlign w:val="baseline"/>
                      <w:lang w:eastAsia="zh-CN"/>
                    </w:rPr>
                    <w:t>（非甲烷总烃）</w:t>
                  </w:r>
                  <w:r>
                    <w:rPr>
                      <w:rFonts w:hint="default" w:ascii="Times New Roman" w:hAnsi="Times New Roman" w:eastAsia="宋体" w:cs="Times New Roman"/>
                      <w:b w:val="0"/>
                      <w:bCs/>
                      <w:color w:val="auto"/>
                      <w:sz w:val="21"/>
                      <w:szCs w:val="21"/>
                      <w:vertAlign w:val="baseline"/>
                    </w:rPr>
                    <w:t>执行</w:t>
                  </w:r>
                  <w:r>
                    <w:rPr>
                      <w:rFonts w:hint="default" w:ascii="Times New Roman" w:hAnsi="Times New Roman" w:eastAsia="宋体" w:cs="Times New Roman"/>
                      <w:b w:val="0"/>
                      <w:bCs w:val="0"/>
                      <w:color w:val="auto"/>
                      <w:sz w:val="21"/>
                      <w:szCs w:val="21"/>
                      <w:vertAlign w:val="baseline"/>
                      <w:lang w:eastAsia="zh-CN"/>
                    </w:rPr>
                    <w:t>《电池工业污染物排放标准》（GB30484-2013）</w:t>
                  </w:r>
                  <w:r>
                    <w:rPr>
                      <w:rFonts w:hint="default" w:ascii="Times New Roman" w:hAnsi="Times New Roman" w:eastAsia="宋体" w:cs="Times New Roman"/>
                      <w:b w:val="0"/>
                      <w:bCs/>
                      <w:color w:val="auto"/>
                      <w:sz w:val="21"/>
                      <w:szCs w:val="21"/>
                      <w:vertAlign w:val="baseline"/>
                    </w:rPr>
                    <w:t>浓度限值，厂区内VOCs</w:t>
                  </w:r>
                  <w:r>
                    <w:rPr>
                      <w:rFonts w:hint="default" w:ascii="Times New Roman" w:hAnsi="Times New Roman" w:eastAsia="宋体" w:cs="Times New Roman"/>
                      <w:b w:val="0"/>
                      <w:bCs/>
                      <w:color w:val="auto"/>
                      <w:sz w:val="21"/>
                      <w:szCs w:val="21"/>
                      <w:vertAlign w:val="baseline"/>
                      <w:lang w:eastAsia="zh-CN"/>
                    </w:rPr>
                    <w:t>（非甲烷总烃）</w:t>
                  </w:r>
                  <w:r>
                    <w:rPr>
                      <w:rFonts w:hint="default" w:ascii="Times New Roman" w:hAnsi="Times New Roman" w:eastAsia="宋体" w:cs="Times New Roman"/>
                      <w:b w:val="0"/>
                      <w:bCs/>
                      <w:color w:val="auto"/>
                      <w:sz w:val="21"/>
                      <w:szCs w:val="21"/>
                      <w:vertAlign w:val="baseline"/>
                    </w:rPr>
                    <w:t>无组织排放执行《挥发性有机物无组织排放控制标准》（GB37822-2019）中相关规定</w:t>
                  </w:r>
                </w:p>
              </w:tc>
            </w:tr>
          </w:tbl>
          <w:p>
            <w:pPr>
              <w:spacing w:after="0" w:line="360" w:lineRule="auto"/>
              <w:jc w:val="center"/>
              <w:rPr>
                <w:rFonts w:hint="default" w:ascii="Times New Roman" w:hAnsi="Times New Roman" w:cs="Times New Roman" w:eastAsiaTheme="minorEastAsia"/>
                <w:b/>
                <w:color w:val="auto"/>
                <w:sz w:val="24"/>
                <w:szCs w:val="24"/>
              </w:rPr>
            </w:pPr>
            <w:r>
              <w:rPr>
                <w:rFonts w:hint="default" w:ascii="Times New Roman" w:hAnsi="Times New Roman" w:cs="Times New Roman" w:eastAsiaTheme="minorEastAsia"/>
                <w:b/>
                <w:color w:val="auto"/>
                <w:sz w:val="24"/>
                <w:szCs w:val="24"/>
              </w:rPr>
              <w:t>表6.</w:t>
            </w:r>
            <w:r>
              <w:rPr>
                <w:rFonts w:hint="default" w:ascii="Times New Roman" w:hAnsi="Times New Roman" w:cs="Times New Roman"/>
                <w:b/>
                <w:color w:val="auto"/>
                <w:sz w:val="24"/>
                <w:szCs w:val="24"/>
                <w:lang w:val="en-US" w:eastAsia="zh-CN"/>
              </w:rPr>
              <w:t>4</w:t>
            </w:r>
            <w:r>
              <w:rPr>
                <w:rFonts w:hint="default" w:ascii="Times New Roman" w:hAnsi="Times New Roman" w:cs="Times New Roman" w:eastAsiaTheme="minorEastAsia"/>
                <w:b/>
                <w:color w:val="auto"/>
                <w:sz w:val="24"/>
                <w:szCs w:val="24"/>
              </w:rPr>
              <w:t xml:space="preserve">  厂界噪声验收监测内容</w:t>
            </w:r>
          </w:p>
          <w:tbl>
            <w:tblPr>
              <w:tblStyle w:val="2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82"/>
              <w:gridCol w:w="6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pct"/>
                  <w:vAlign w:val="center"/>
                </w:tcPr>
                <w:p>
                  <w:pPr>
                    <w:spacing w:after="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监测点位</w:t>
                  </w:r>
                </w:p>
              </w:tc>
              <w:tc>
                <w:tcPr>
                  <w:tcW w:w="3464" w:type="pct"/>
                  <w:vAlign w:val="center"/>
                </w:tcPr>
                <w:p>
                  <w:pPr>
                    <w:spacing w:after="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四至厂界外1m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35" w:type="pct"/>
                  <w:vAlign w:val="center"/>
                </w:tcPr>
                <w:p>
                  <w:pPr>
                    <w:spacing w:after="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监测因子</w:t>
                  </w:r>
                </w:p>
              </w:tc>
              <w:tc>
                <w:tcPr>
                  <w:tcW w:w="3464" w:type="pct"/>
                  <w:vAlign w:val="center"/>
                </w:tcPr>
                <w:p>
                  <w:pPr>
                    <w:spacing w:after="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Cs/>
                      <w:color w:val="auto"/>
                      <w:sz w:val="21"/>
                      <w:szCs w:val="21"/>
                    </w:rPr>
                    <w:t>Laeq（A）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pct"/>
                  <w:vAlign w:val="center"/>
                </w:tcPr>
                <w:p>
                  <w:pPr>
                    <w:spacing w:after="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监测频次</w:t>
                  </w:r>
                </w:p>
              </w:tc>
              <w:tc>
                <w:tcPr>
                  <w:tcW w:w="3464" w:type="pct"/>
                  <w:vAlign w:val="center"/>
                </w:tcPr>
                <w:p>
                  <w:pPr>
                    <w:spacing w:after="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连续监测2天，每天昼间</w:t>
                  </w:r>
                  <w:r>
                    <w:rPr>
                      <w:rFonts w:hint="default" w:ascii="Times New Roman" w:hAnsi="Times New Roman" w:cs="Times New Roman"/>
                      <w:bCs/>
                      <w:color w:val="auto"/>
                      <w:sz w:val="21"/>
                      <w:szCs w:val="21"/>
                      <w:lang w:eastAsia="zh-CN"/>
                    </w:rPr>
                    <w:t>、夜间</w:t>
                  </w:r>
                  <w:r>
                    <w:rPr>
                      <w:rFonts w:hint="default" w:ascii="Times New Roman" w:hAnsi="Times New Roman" w:cs="Times New Roman" w:eastAsiaTheme="minorEastAsia"/>
                      <w:bCs/>
                      <w:color w:val="auto"/>
                      <w:sz w:val="21"/>
                      <w:szCs w:val="21"/>
                    </w:rPr>
                    <w:t>生产期间</w:t>
                  </w:r>
                  <w:r>
                    <w:rPr>
                      <w:rFonts w:hint="default" w:ascii="Times New Roman" w:hAnsi="Times New Roman" w:cs="Times New Roman"/>
                      <w:bCs/>
                      <w:color w:val="auto"/>
                      <w:sz w:val="21"/>
                      <w:szCs w:val="21"/>
                      <w:lang w:eastAsia="zh-CN"/>
                    </w:rPr>
                    <w:t>各</w:t>
                  </w:r>
                  <w:r>
                    <w:rPr>
                      <w:rFonts w:hint="default" w:ascii="Times New Roman" w:hAnsi="Times New Roman" w:cs="Times New Roman" w:eastAsiaTheme="minorEastAsia"/>
                      <w:bCs/>
                      <w:color w:val="auto"/>
                      <w:sz w:val="21"/>
                      <w:szCs w:val="21"/>
                    </w:rPr>
                    <w:t>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pct"/>
                  <w:vAlign w:val="center"/>
                </w:tcPr>
                <w:p>
                  <w:pPr>
                    <w:spacing w:after="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lang w:eastAsia="zh-CN"/>
                    </w:rPr>
                    <w:t>排放标准</w:t>
                  </w:r>
                </w:p>
              </w:tc>
              <w:tc>
                <w:tcPr>
                  <w:tcW w:w="3464" w:type="pct"/>
                  <w:vAlign w:val="center"/>
                </w:tcPr>
                <w:p>
                  <w:pPr>
                    <w:spacing w:after="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《工业企业厂界环境噪声排放标准》（GB12348-2008）中的</w:t>
                  </w:r>
                  <w:r>
                    <w:rPr>
                      <w:rFonts w:hint="eastAsia" w:cs="Times New Roman"/>
                      <w:bCs/>
                      <w:color w:val="auto"/>
                      <w:sz w:val="21"/>
                      <w:szCs w:val="21"/>
                      <w:lang w:val="en-US" w:eastAsia="zh-CN"/>
                    </w:rPr>
                    <w:t>3</w:t>
                  </w:r>
                  <w:r>
                    <w:rPr>
                      <w:rFonts w:hint="default" w:ascii="Times New Roman" w:hAnsi="Times New Roman" w:cs="Times New Roman" w:eastAsiaTheme="minorEastAsia"/>
                      <w:bCs/>
                      <w:color w:val="auto"/>
                      <w:sz w:val="21"/>
                      <w:szCs w:val="21"/>
                    </w:rPr>
                    <w:t>类标准限值</w:t>
                  </w:r>
                </w:p>
              </w:tc>
            </w:tr>
          </w:tbl>
          <w:p>
            <w:pPr>
              <w:spacing w:line="360" w:lineRule="auto"/>
              <w:jc w:val="center"/>
              <w:rPr>
                <w:rFonts w:hint="default" w:ascii="Times New Roman" w:hAnsi="Times New Roman" w:cs="Times New Roman"/>
                <w:b/>
                <w:bCs/>
                <w:color w:val="auto"/>
                <w:sz w:val="24"/>
              </w:rPr>
            </w:pPr>
          </w:p>
          <w:p>
            <w:pPr>
              <w:spacing w:line="360" w:lineRule="auto"/>
              <w:jc w:val="center"/>
              <w:rPr>
                <w:rFonts w:hint="default" w:ascii="Times New Roman" w:hAnsi="Times New Roman" w:cs="Times New Roman"/>
                <w:b/>
                <w:bCs/>
                <w:color w:val="auto"/>
                <w:sz w:val="24"/>
              </w:rPr>
            </w:pPr>
          </w:p>
          <w:p>
            <w:pPr>
              <w:spacing w:line="360" w:lineRule="auto"/>
              <w:jc w:val="center"/>
              <w:rPr>
                <w:rFonts w:hint="default" w:ascii="Times New Roman" w:hAnsi="Times New Roman" w:cs="Times New Roman"/>
                <w:b/>
                <w:bCs/>
                <w:color w:val="auto"/>
                <w:sz w:val="24"/>
              </w:rPr>
            </w:pPr>
          </w:p>
          <w:p>
            <w:pPr>
              <w:spacing w:line="360" w:lineRule="auto"/>
              <w:jc w:val="center"/>
              <w:rPr>
                <w:rFonts w:hint="default" w:ascii="Times New Roman" w:hAnsi="Times New Roman" w:cs="Times New Roman"/>
                <w:b/>
                <w:bCs/>
                <w:color w:val="auto"/>
                <w:sz w:val="24"/>
              </w:rPr>
            </w:pPr>
          </w:p>
          <w:p>
            <w:pPr>
              <w:spacing w:line="360" w:lineRule="auto"/>
              <w:jc w:val="center"/>
              <w:rPr>
                <w:rFonts w:hint="default" w:ascii="Times New Roman" w:hAnsi="Times New Roman" w:cs="Times New Roman"/>
                <w:b/>
                <w:bCs/>
                <w:color w:val="auto"/>
                <w:sz w:val="24"/>
              </w:rPr>
            </w:pPr>
          </w:p>
          <w:p>
            <w:pPr>
              <w:spacing w:line="360" w:lineRule="auto"/>
              <w:jc w:val="center"/>
              <w:rPr>
                <w:rFonts w:hint="default" w:ascii="Times New Roman" w:hAnsi="Times New Roman" w:cs="Times New Roman"/>
                <w:b/>
                <w:bCs/>
                <w:color w:val="auto"/>
                <w:sz w:val="24"/>
              </w:rPr>
            </w:pPr>
          </w:p>
          <w:p>
            <w:pPr>
              <w:spacing w:line="360" w:lineRule="auto"/>
              <w:jc w:val="both"/>
              <w:rPr>
                <w:rFonts w:hint="default" w:ascii="Times New Roman" w:hAnsi="Times New Roman" w:cs="Times New Roman" w:eastAsiaTheme="minorEastAsia"/>
                <w:b/>
                <w:bCs/>
                <w:color w:val="auto"/>
                <w:lang w:eastAsia="zh-CN"/>
              </w:rPr>
            </w:pPr>
          </w:p>
        </w:tc>
      </w:tr>
    </w:tbl>
    <w:p>
      <w:pPr>
        <w:widowControl/>
        <w:jc w:val="left"/>
        <w:rPr>
          <w:rFonts w:hint="default" w:ascii="Times New Roman" w:hAnsi="Times New Roman" w:cs="Times New Roman"/>
          <w:b/>
          <w:color w:val="auto"/>
          <w:sz w:val="28"/>
          <w:szCs w:val="28"/>
        </w:rPr>
      </w:pPr>
      <w:r>
        <w:rPr>
          <w:rFonts w:hint="default" w:ascii="Times New Roman" w:hAnsi="Times New Roman" w:cs="Times New Roman"/>
          <w:b/>
          <w:color w:val="auto"/>
          <w:sz w:val="28"/>
          <w:szCs w:val="28"/>
        </w:rPr>
        <w:t>表七  验收监测期间生产工况记录及验收检测结果</w:t>
      </w:r>
    </w:p>
    <w:tbl>
      <w:tblPr>
        <w:tblStyle w:val="22"/>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49" w:hRule="atLeast"/>
        </w:trPr>
        <w:tc>
          <w:tcPr>
            <w:tcW w:w="9288" w:type="dxa"/>
          </w:tcPr>
          <w:p>
            <w:pPr>
              <w:spacing w:line="360" w:lineRule="auto"/>
              <w:rPr>
                <w:rFonts w:hint="default" w:ascii="Times New Roman" w:hAnsi="Times New Roman" w:cs="Times New Roman"/>
                <w:b/>
                <w:color w:val="auto"/>
                <w:sz w:val="24"/>
              </w:rPr>
            </w:pPr>
            <w:r>
              <w:rPr>
                <w:rFonts w:hint="default" w:ascii="Times New Roman" w:hAnsi="Times New Roman" w:cs="Times New Roman"/>
                <w:b/>
                <w:color w:val="auto"/>
                <w:sz w:val="24"/>
              </w:rPr>
              <w:t>验收监测期间生产工况记录：</w:t>
            </w:r>
          </w:p>
          <w:p>
            <w:pPr>
              <w:pStyle w:val="32"/>
              <w:ind w:firstLine="480" w:firstLineChars="200"/>
              <w:jc w:val="both"/>
              <w:outlineLvl w:val="9"/>
              <w:rPr>
                <w:rFonts w:hint="default" w:ascii="Times New Roman" w:hAnsi="Times New Roman" w:cs="Times New Roman"/>
                <w:bCs/>
                <w:color w:val="auto"/>
                <w:sz w:val="21"/>
                <w:szCs w:val="21"/>
              </w:rPr>
            </w:pPr>
            <w:bookmarkStart w:id="16" w:name="_Toc510513648"/>
            <w:bookmarkStart w:id="17" w:name="_Toc512519573"/>
            <w:bookmarkStart w:id="18" w:name="_Toc513795213"/>
            <w:bookmarkStart w:id="19" w:name="_Toc508806192"/>
            <w:bookmarkStart w:id="20" w:name="_Toc503769153"/>
            <w:r>
              <w:rPr>
                <w:rFonts w:hint="default" w:ascii="Times New Roman" w:hAnsi="Times New Roman" w:cs="Times New Roman"/>
                <w:bCs/>
                <w:color w:val="auto"/>
                <w:sz w:val="24"/>
              </w:rPr>
              <w:t>项目区在监测期间正常生产，各环保</w:t>
            </w:r>
            <w:bookmarkStart w:id="58" w:name="_GoBack"/>
            <w:bookmarkEnd w:id="58"/>
            <w:r>
              <w:rPr>
                <w:rFonts w:hint="default" w:ascii="Times New Roman" w:hAnsi="Times New Roman" w:cs="Times New Roman"/>
                <w:bCs/>
                <w:color w:val="auto"/>
                <w:sz w:val="24"/>
              </w:rPr>
              <w:t>设施运行正常，通过现场勘察，项目区环保设施均</w:t>
            </w:r>
            <w:r>
              <w:rPr>
                <w:rFonts w:hint="default" w:ascii="Times New Roman" w:hAnsi="Times New Roman" w:cs="Times New Roman"/>
                <w:bCs/>
                <w:color w:val="auto"/>
                <w:sz w:val="24"/>
              </w:rPr>
              <w:t>在正常工作，未发现任何环保设备无故停止运行，同时，本次验收记录了202</w:t>
            </w:r>
            <w:r>
              <w:rPr>
                <w:rFonts w:hint="default" w:ascii="Times New Roman" w:hAnsi="Times New Roman" w:cs="Times New Roman"/>
                <w:bCs/>
                <w:color w:val="auto"/>
                <w:sz w:val="24"/>
                <w:lang w:val="en-US" w:eastAsia="zh-CN"/>
              </w:rPr>
              <w:t>2</w:t>
            </w:r>
            <w:r>
              <w:rPr>
                <w:rFonts w:hint="default" w:ascii="Times New Roman" w:hAnsi="Times New Roman" w:cs="Times New Roman"/>
                <w:bCs/>
                <w:color w:val="auto"/>
                <w:sz w:val="24"/>
              </w:rPr>
              <w:t>年</w:t>
            </w:r>
            <w:r>
              <w:rPr>
                <w:rFonts w:hint="eastAsia" w:cs="Times New Roman"/>
                <w:bCs/>
                <w:color w:val="auto"/>
                <w:sz w:val="24"/>
                <w:lang w:val="en-US" w:eastAsia="zh-CN"/>
              </w:rPr>
              <w:t>10</w:t>
            </w:r>
            <w:r>
              <w:rPr>
                <w:rFonts w:hint="default" w:ascii="Times New Roman" w:hAnsi="Times New Roman" w:cs="Times New Roman"/>
                <w:bCs/>
                <w:color w:val="auto"/>
                <w:sz w:val="24"/>
              </w:rPr>
              <w:t>月</w:t>
            </w:r>
            <w:r>
              <w:rPr>
                <w:rFonts w:hint="default" w:ascii="Times New Roman" w:hAnsi="Times New Roman" w:cs="Times New Roman"/>
                <w:bCs/>
                <w:color w:val="auto"/>
                <w:sz w:val="24"/>
                <w:lang w:val="en-US" w:eastAsia="zh-CN"/>
              </w:rPr>
              <w:t>8</w:t>
            </w:r>
            <w:r>
              <w:rPr>
                <w:rFonts w:hint="default" w:ascii="Times New Roman" w:hAnsi="Times New Roman" w:cs="Times New Roman"/>
                <w:bCs/>
                <w:color w:val="auto"/>
                <w:sz w:val="24"/>
              </w:rPr>
              <w:t>日、</w:t>
            </w:r>
            <w:r>
              <w:rPr>
                <w:rFonts w:hint="default" w:ascii="Times New Roman" w:hAnsi="Times New Roman" w:cs="Times New Roman"/>
                <w:bCs/>
                <w:color w:val="auto"/>
                <w:sz w:val="24"/>
                <w:lang w:val="en-US" w:eastAsia="zh-CN"/>
              </w:rPr>
              <w:t>9</w:t>
            </w:r>
            <w:r>
              <w:rPr>
                <w:rFonts w:hint="default" w:ascii="Times New Roman" w:hAnsi="Times New Roman" w:cs="Times New Roman"/>
                <w:bCs/>
                <w:color w:val="auto"/>
                <w:sz w:val="24"/>
              </w:rPr>
              <w:t>日两天的生产工况。</w:t>
            </w:r>
            <w:bookmarkEnd w:id="16"/>
            <w:bookmarkEnd w:id="17"/>
            <w:bookmarkEnd w:id="18"/>
            <w:bookmarkEnd w:id="19"/>
            <w:bookmarkEnd w:id="20"/>
          </w:p>
          <w:p>
            <w:pPr>
              <w:pStyle w:val="32"/>
              <w:outlineLvl w:val="9"/>
              <w:rPr>
                <w:rFonts w:hint="default" w:ascii="Times New Roman" w:hAnsi="Times New Roman" w:cs="Times New Roman"/>
                <w:b/>
                <w:color w:val="auto"/>
                <w:sz w:val="24"/>
              </w:rPr>
            </w:pPr>
            <w:bookmarkStart w:id="21" w:name="_Toc510513649"/>
            <w:bookmarkStart w:id="22" w:name="_Toc513795214"/>
            <w:bookmarkStart w:id="23" w:name="_Toc512519574"/>
            <w:r>
              <w:rPr>
                <w:rFonts w:hint="default" w:ascii="Times New Roman" w:hAnsi="Times New Roman" w:cs="Times New Roman"/>
                <w:b/>
                <w:color w:val="auto"/>
                <w:sz w:val="24"/>
              </w:rPr>
              <w:t>表7.1 项目生产工况表</w:t>
            </w:r>
            <w:bookmarkEnd w:id="21"/>
            <w:bookmarkEnd w:id="22"/>
            <w:bookmarkEnd w:id="23"/>
          </w:p>
          <w:tbl>
            <w:tblPr>
              <w:tblStyle w:val="22"/>
              <w:tblW w:w="90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61"/>
              <w:gridCol w:w="3188"/>
              <w:gridCol w:w="3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761" w:type="dxa"/>
                  <w:tcBorders>
                    <w:tl2br w:val="single" w:color="auto" w:sz="4" w:space="0"/>
                  </w:tcBorders>
                  <w:vAlign w:val="center"/>
                </w:tcPr>
                <w:p>
                  <w:pPr>
                    <w:pStyle w:val="32"/>
                    <w:spacing w:line="240" w:lineRule="auto"/>
                    <w:jc w:val="right"/>
                    <w:outlineLvl w:val="9"/>
                    <w:rPr>
                      <w:rFonts w:hint="default" w:ascii="Times New Roman" w:hAnsi="Times New Roman" w:cs="Times New Roman"/>
                      <w:bCs/>
                      <w:color w:val="auto"/>
                      <w:sz w:val="21"/>
                      <w:szCs w:val="21"/>
                    </w:rPr>
                  </w:pPr>
                  <w:bookmarkStart w:id="24" w:name="_Toc513795215"/>
                  <w:bookmarkStart w:id="25" w:name="_Toc510513650"/>
                  <w:bookmarkStart w:id="26" w:name="_Toc512519575"/>
                  <w:r>
                    <w:rPr>
                      <w:rFonts w:hint="default" w:ascii="Times New Roman" w:hAnsi="Times New Roman" w:cs="Times New Roman"/>
                      <w:bCs/>
                      <w:color w:val="auto"/>
                      <w:sz w:val="21"/>
                      <w:szCs w:val="21"/>
                    </w:rPr>
                    <w:t>日期</w:t>
                  </w:r>
                  <w:bookmarkEnd w:id="24"/>
                  <w:bookmarkEnd w:id="25"/>
                  <w:bookmarkEnd w:id="26"/>
                </w:p>
                <w:p>
                  <w:pPr>
                    <w:pStyle w:val="32"/>
                    <w:spacing w:line="240" w:lineRule="auto"/>
                    <w:jc w:val="left"/>
                    <w:outlineLvl w:val="9"/>
                    <w:rPr>
                      <w:rFonts w:hint="default" w:ascii="Times New Roman" w:hAnsi="Times New Roman" w:cs="Times New Roman"/>
                      <w:bCs/>
                      <w:color w:val="auto"/>
                      <w:sz w:val="21"/>
                      <w:szCs w:val="21"/>
                    </w:rPr>
                  </w:pPr>
                  <w:bookmarkStart w:id="27" w:name="_Toc513795216"/>
                  <w:bookmarkStart w:id="28" w:name="_Toc512519576"/>
                  <w:bookmarkStart w:id="29" w:name="_Toc510513651"/>
                  <w:r>
                    <w:rPr>
                      <w:rFonts w:hint="default" w:ascii="Times New Roman" w:hAnsi="Times New Roman" w:cs="Times New Roman"/>
                      <w:bCs/>
                      <w:color w:val="auto"/>
                      <w:sz w:val="21"/>
                      <w:szCs w:val="21"/>
                    </w:rPr>
                    <w:t>项目</w:t>
                  </w:r>
                  <w:bookmarkEnd w:id="27"/>
                  <w:bookmarkEnd w:id="28"/>
                  <w:bookmarkEnd w:id="29"/>
                </w:p>
              </w:tc>
              <w:tc>
                <w:tcPr>
                  <w:tcW w:w="3188" w:type="dxa"/>
                  <w:vAlign w:val="center"/>
                </w:tcPr>
                <w:p>
                  <w:pPr>
                    <w:pStyle w:val="32"/>
                    <w:spacing w:line="240" w:lineRule="auto"/>
                    <w:outlineLvl w:val="9"/>
                    <w:rPr>
                      <w:rFonts w:hint="default" w:ascii="Times New Roman" w:hAnsi="Times New Roman" w:cs="Times New Roman"/>
                      <w:bCs/>
                      <w:color w:val="auto"/>
                      <w:sz w:val="21"/>
                      <w:szCs w:val="21"/>
                    </w:rPr>
                  </w:pPr>
                  <w:bookmarkStart w:id="30" w:name="_Toc512519577"/>
                  <w:bookmarkStart w:id="31" w:name="_Toc513795217"/>
                  <w:bookmarkStart w:id="32" w:name="_Toc510513652"/>
                  <w:r>
                    <w:rPr>
                      <w:rFonts w:hint="default" w:ascii="Times New Roman" w:hAnsi="Times New Roman" w:cs="Times New Roman"/>
                      <w:bCs/>
                      <w:color w:val="auto"/>
                      <w:sz w:val="21"/>
                      <w:szCs w:val="21"/>
                      <w:lang w:val="en-US" w:eastAsia="zh-CN"/>
                    </w:rPr>
                    <w:t>8</w:t>
                  </w:r>
                  <w:r>
                    <w:rPr>
                      <w:rFonts w:hint="default" w:ascii="Times New Roman" w:hAnsi="Times New Roman" w:cs="Times New Roman"/>
                      <w:bCs/>
                      <w:color w:val="auto"/>
                      <w:sz w:val="21"/>
                      <w:szCs w:val="21"/>
                    </w:rPr>
                    <w:t>月</w:t>
                  </w:r>
                  <w:r>
                    <w:rPr>
                      <w:rFonts w:hint="default" w:ascii="Times New Roman" w:hAnsi="Times New Roman" w:cs="Times New Roman"/>
                      <w:bCs/>
                      <w:color w:val="auto"/>
                      <w:sz w:val="21"/>
                      <w:szCs w:val="21"/>
                      <w:lang w:val="en-US" w:eastAsia="zh-CN"/>
                    </w:rPr>
                    <w:t>8</w:t>
                  </w:r>
                  <w:r>
                    <w:rPr>
                      <w:rFonts w:hint="default" w:ascii="Times New Roman" w:hAnsi="Times New Roman" w:cs="Times New Roman"/>
                      <w:bCs/>
                      <w:color w:val="auto"/>
                      <w:sz w:val="21"/>
                      <w:szCs w:val="21"/>
                    </w:rPr>
                    <w:t>日</w:t>
                  </w:r>
                  <w:bookmarkEnd w:id="30"/>
                  <w:bookmarkEnd w:id="31"/>
                  <w:bookmarkEnd w:id="32"/>
                </w:p>
              </w:tc>
              <w:tc>
                <w:tcPr>
                  <w:tcW w:w="3113" w:type="dxa"/>
                  <w:vAlign w:val="center"/>
                </w:tcPr>
                <w:p>
                  <w:pPr>
                    <w:pStyle w:val="32"/>
                    <w:spacing w:line="240" w:lineRule="auto"/>
                    <w:outlineLvl w:val="9"/>
                    <w:rPr>
                      <w:rFonts w:hint="default" w:ascii="Times New Roman" w:hAnsi="Times New Roman" w:cs="Times New Roman"/>
                      <w:bCs/>
                      <w:color w:val="auto"/>
                      <w:sz w:val="21"/>
                      <w:szCs w:val="21"/>
                    </w:rPr>
                  </w:pPr>
                  <w:bookmarkStart w:id="33" w:name="_Toc510513653"/>
                  <w:bookmarkStart w:id="34" w:name="_Toc512519578"/>
                  <w:bookmarkStart w:id="35" w:name="_Toc513795218"/>
                  <w:r>
                    <w:rPr>
                      <w:rFonts w:hint="default" w:ascii="Times New Roman" w:hAnsi="Times New Roman" w:cs="Times New Roman"/>
                      <w:bCs/>
                      <w:color w:val="auto"/>
                      <w:sz w:val="21"/>
                      <w:szCs w:val="21"/>
                      <w:lang w:val="en-US" w:eastAsia="zh-CN"/>
                    </w:rPr>
                    <w:t>8</w:t>
                  </w:r>
                  <w:r>
                    <w:rPr>
                      <w:rFonts w:hint="default" w:ascii="Times New Roman" w:hAnsi="Times New Roman" w:cs="Times New Roman"/>
                      <w:bCs/>
                      <w:color w:val="auto"/>
                      <w:sz w:val="21"/>
                      <w:szCs w:val="21"/>
                    </w:rPr>
                    <w:t>月</w:t>
                  </w:r>
                  <w:r>
                    <w:rPr>
                      <w:rFonts w:hint="default" w:ascii="Times New Roman" w:hAnsi="Times New Roman" w:cs="Times New Roman"/>
                      <w:bCs/>
                      <w:color w:val="auto"/>
                      <w:sz w:val="21"/>
                      <w:szCs w:val="21"/>
                      <w:lang w:val="en-US" w:eastAsia="zh-CN"/>
                    </w:rPr>
                    <w:t>9</w:t>
                  </w:r>
                  <w:r>
                    <w:rPr>
                      <w:rFonts w:hint="default" w:ascii="Times New Roman" w:hAnsi="Times New Roman" w:cs="Times New Roman"/>
                      <w:bCs/>
                      <w:color w:val="auto"/>
                      <w:sz w:val="21"/>
                      <w:szCs w:val="21"/>
                    </w:rPr>
                    <w:t>日</w:t>
                  </w:r>
                  <w:bookmarkEnd w:id="33"/>
                  <w:bookmarkEnd w:id="34"/>
                  <w:bookmarkEnd w:id="3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2761" w:type="dxa"/>
                  <w:vAlign w:val="center"/>
                </w:tcPr>
                <w:p>
                  <w:pPr>
                    <w:pStyle w:val="32"/>
                    <w:spacing w:line="240" w:lineRule="auto"/>
                    <w:outlineLvl w:val="9"/>
                    <w:rPr>
                      <w:rFonts w:hint="default" w:ascii="Times New Roman" w:hAnsi="Times New Roman" w:cs="Times New Roman"/>
                      <w:bCs/>
                      <w:color w:val="auto"/>
                      <w:sz w:val="21"/>
                      <w:szCs w:val="21"/>
                    </w:rPr>
                  </w:pPr>
                  <w:bookmarkStart w:id="36" w:name="_Toc512519579"/>
                  <w:bookmarkStart w:id="37" w:name="_Toc510513654"/>
                  <w:bookmarkStart w:id="38" w:name="_Toc513795219"/>
                  <w:r>
                    <w:rPr>
                      <w:rFonts w:hint="default" w:ascii="Times New Roman" w:hAnsi="Times New Roman" w:cs="Times New Roman"/>
                      <w:bCs/>
                      <w:color w:val="auto"/>
                      <w:sz w:val="21"/>
                      <w:szCs w:val="21"/>
                    </w:rPr>
                    <w:t>环评申报时生产能力</w:t>
                  </w:r>
                  <w:bookmarkEnd w:id="36"/>
                  <w:bookmarkEnd w:id="37"/>
                  <w:bookmarkEnd w:id="38"/>
                </w:p>
                <w:p>
                  <w:pPr>
                    <w:pStyle w:val="32"/>
                    <w:spacing w:line="240" w:lineRule="auto"/>
                    <w:outlineLvl w:val="9"/>
                    <w:rPr>
                      <w:rFonts w:hint="default" w:ascii="Times New Roman" w:hAnsi="Times New Roman" w:cs="Times New Roman"/>
                      <w:bCs/>
                      <w:color w:val="auto"/>
                      <w:sz w:val="21"/>
                      <w:szCs w:val="21"/>
                    </w:rPr>
                  </w:pPr>
                  <w:bookmarkStart w:id="39" w:name="_Toc510513655"/>
                  <w:bookmarkStart w:id="40" w:name="_Toc512519580"/>
                  <w:bookmarkStart w:id="41" w:name="_Toc513795220"/>
                  <w:r>
                    <w:rPr>
                      <w:rFonts w:hint="default" w:ascii="Times New Roman" w:hAnsi="Times New Roman" w:cs="Times New Roman"/>
                      <w:bCs/>
                      <w:color w:val="auto"/>
                      <w:sz w:val="21"/>
                      <w:szCs w:val="21"/>
                    </w:rPr>
                    <w:t>（按年生产300日计）</w:t>
                  </w:r>
                  <w:bookmarkEnd w:id="39"/>
                  <w:bookmarkEnd w:id="40"/>
                  <w:bookmarkEnd w:id="41"/>
                </w:p>
              </w:tc>
              <w:tc>
                <w:tcPr>
                  <w:tcW w:w="6301" w:type="dxa"/>
                  <w:gridSpan w:val="2"/>
                  <w:vAlign w:val="center"/>
                </w:tcPr>
                <w:p>
                  <w:pPr>
                    <w:pStyle w:val="32"/>
                    <w:spacing w:line="240" w:lineRule="auto"/>
                    <w:outlineLvl w:val="9"/>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val="en-US" w:eastAsia="zh-CN"/>
                    </w:rPr>
                    <w:t>锂电池生产企业、退役电池回收利用企业、锂电池相关运营企业等单位提供锂电池研发设计、试制验证、检测评估、场地租赁、信息共享等服务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761" w:type="dxa"/>
                  <w:vAlign w:val="center"/>
                </w:tcPr>
                <w:p>
                  <w:pPr>
                    <w:pStyle w:val="32"/>
                    <w:spacing w:line="240" w:lineRule="auto"/>
                    <w:outlineLvl w:val="9"/>
                    <w:rPr>
                      <w:rFonts w:hint="default" w:ascii="Times New Roman" w:hAnsi="Times New Roman" w:cs="Times New Roman"/>
                      <w:bCs/>
                      <w:color w:val="auto"/>
                      <w:sz w:val="21"/>
                      <w:szCs w:val="21"/>
                    </w:rPr>
                  </w:pPr>
                  <w:bookmarkStart w:id="42" w:name="_Toc513795222"/>
                  <w:bookmarkStart w:id="43" w:name="_Toc512519582"/>
                  <w:bookmarkStart w:id="44" w:name="_Toc510513657"/>
                  <w:r>
                    <w:rPr>
                      <w:rFonts w:hint="default" w:ascii="Times New Roman" w:hAnsi="Times New Roman" w:cs="Times New Roman"/>
                      <w:bCs/>
                      <w:color w:val="auto"/>
                      <w:sz w:val="21"/>
                      <w:szCs w:val="21"/>
                    </w:rPr>
                    <w:t>实际生产能力</w:t>
                  </w:r>
                  <w:bookmarkEnd w:id="42"/>
                  <w:bookmarkEnd w:id="43"/>
                  <w:bookmarkEnd w:id="44"/>
                </w:p>
                <w:p>
                  <w:pPr>
                    <w:pStyle w:val="32"/>
                    <w:spacing w:line="240" w:lineRule="auto"/>
                    <w:outlineLvl w:val="9"/>
                    <w:rPr>
                      <w:rFonts w:hint="default" w:ascii="Times New Roman" w:hAnsi="Times New Roman" w:cs="Times New Roman"/>
                      <w:bCs/>
                      <w:color w:val="auto"/>
                      <w:sz w:val="21"/>
                      <w:szCs w:val="21"/>
                    </w:rPr>
                  </w:pPr>
                  <w:bookmarkStart w:id="45" w:name="_Toc512519583"/>
                  <w:bookmarkStart w:id="46" w:name="_Toc510513658"/>
                  <w:bookmarkStart w:id="47" w:name="_Toc513795223"/>
                  <w:r>
                    <w:rPr>
                      <w:rFonts w:hint="default" w:ascii="Times New Roman" w:hAnsi="Times New Roman" w:cs="Times New Roman"/>
                      <w:bCs/>
                      <w:color w:val="auto"/>
                      <w:sz w:val="21"/>
                      <w:szCs w:val="21"/>
                    </w:rPr>
                    <w:t>（按年生产300天计）</w:t>
                  </w:r>
                  <w:bookmarkEnd w:id="45"/>
                  <w:bookmarkEnd w:id="46"/>
                  <w:bookmarkEnd w:id="47"/>
                </w:p>
              </w:tc>
              <w:tc>
                <w:tcPr>
                  <w:tcW w:w="6301" w:type="dxa"/>
                  <w:gridSpan w:val="2"/>
                  <w:vAlign w:val="center"/>
                </w:tcPr>
                <w:p>
                  <w:pPr>
                    <w:pStyle w:val="32"/>
                    <w:spacing w:line="240" w:lineRule="auto"/>
                    <w:outlineLvl w:val="9"/>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锂电池生产企业、退役电池回收利用企业、锂电池相关运营企业等单位提供锂电池研发设计、试制验证、检测评估、场地租赁、信息共享等服务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761" w:type="dxa"/>
                  <w:vAlign w:val="center"/>
                </w:tcPr>
                <w:p>
                  <w:pPr>
                    <w:pStyle w:val="32"/>
                    <w:spacing w:line="240" w:lineRule="auto"/>
                    <w:outlineLvl w:val="9"/>
                    <w:rPr>
                      <w:rFonts w:hint="default" w:ascii="Times New Roman" w:hAnsi="Times New Roman" w:cs="Times New Roman"/>
                      <w:bCs/>
                      <w:color w:val="auto"/>
                      <w:sz w:val="21"/>
                      <w:szCs w:val="21"/>
                    </w:rPr>
                  </w:pPr>
                  <w:bookmarkStart w:id="48" w:name="_Toc513795225"/>
                  <w:bookmarkStart w:id="49" w:name="_Toc512519585"/>
                  <w:bookmarkStart w:id="50" w:name="_Toc510513660"/>
                  <w:r>
                    <w:rPr>
                      <w:rFonts w:hint="default" w:ascii="Times New Roman" w:hAnsi="Times New Roman" w:cs="Times New Roman"/>
                      <w:bCs/>
                      <w:color w:val="auto"/>
                      <w:sz w:val="21"/>
                      <w:szCs w:val="21"/>
                    </w:rPr>
                    <w:t>实际产量</w:t>
                  </w:r>
                  <w:bookmarkEnd w:id="48"/>
                  <w:bookmarkEnd w:id="49"/>
                  <w:bookmarkEnd w:id="50"/>
                </w:p>
              </w:tc>
              <w:tc>
                <w:tcPr>
                  <w:tcW w:w="3188" w:type="dxa"/>
                  <w:vAlign w:val="center"/>
                </w:tcPr>
                <w:p>
                  <w:pPr>
                    <w:jc w:val="center"/>
                    <w:rPr>
                      <w:rFonts w:hint="default" w:ascii="Times New Roman" w:hAnsi="Times New Roman" w:cs="Times New Roman"/>
                      <w:color w:val="auto"/>
                      <w:sz w:val="21"/>
                      <w:szCs w:val="21"/>
                      <w:lang w:val="en-US"/>
                    </w:rPr>
                  </w:pPr>
                  <w:r>
                    <w:rPr>
                      <w:rFonts w:hint="eastAsia" w:cs="Times New Roman"/>
                      <w:color w:val="auto"/>
                      <w:sz w:val="21"/>
                      <w:szCs w:val="21"/>
                      <w:lang w:val="en-US" w:eastAsia="zh-CN"/>
                    </w:rPr>
                    <w:t>/</w:t>
                  </w:r>
                </w:p>
              </w:tc>
              <w:tc>
                <w:tcPr>
                  <w:tcW w:w="3113" w:type="dxa"/>
                  <w:vAlign w:val="center"/>
                </w:tcPr>
                <w:p>
                  <w:pPr>
                    <w:jc w:val="center"/>
                    <w:rPr>
                      <w:rFonts w:hint="eastAsia" w:ascii="Times New Roman" w:hAnsi="Times New Roman" w:cs="Times New Roman" w:eastAsiaTheme="minorEastAsia"/>
                      <w:color w:val="auto"/>
                      <w:sz w:val="21"/>
                      <w:szCs w:val="21"/>
                      <w:lang w:val="en-US" w:eastAsia="zh-CN"/>
                    </w:rPr>
                  </w:pPr>
                  <w:r>
                    <w:rPr>
                      <w:rFonts w:hint="eastAsia" w:cs="Times New Roman"/>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761" w:type="dxa"/>
                  <w:vAlign w:val="center"/>
                </w:tcPr>
                <w:p>
                  <w:pPr>
                    <w:pStyle w:val="32"/>
                    <w:spacing w:line="240" w:lineRule="auto"/>
                    <w:outlineLvl w:val="9"/>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生产负荷</w:t>
                  </w:r>
                </w:p>
              </w:tc>
              <w:tc>
                <w:tcPr>
                  <w:tcW w:w="3188" w:type="dxa"/>
                  <w:vAlign w:val="center"/>
                </w:tcPr>
                <w:p>
                  <w:pPr>
                    <w:jc w:val="center"/>
                    <w:rPr>
                      <w:rFonts w:hint="eastAsia" w:ascii="Times New Roman" w:hAnsi="Times New Roman" w:cs="Times New Roman" w:eastAsiaTheme="minorEastAsia"/>
                      <w:color w:val="auto"/>
                      <w:sz w:val="21"/>
                      <w:szCs w:val="21"/>
                      <w:lang w:eastAsia="zh-CN"/>
                    </w:rPr>
                  </w:pPr>
                  <w:r>
                    <w:rPr>
                      <w:rFonts w:hint="eastAsia" w:cs="Times New Roman"/>
                      <w:color w:val="auto"/>
                      <w:sz w:val="21"/>
                      <w:szCs w:val="21"/>
                      <w:lang w:val="en-US" w:eastAsia="zh-CN"/>
                    </w:rPr>
                    <w:t>/</w:t>
                  </w:r>
                </w:p>
              </w:tc>
              <w:tc>
                <w:tcPr>
                  <w:tcW w:w="3113" w:type="dxa"/>
                  <w:vAlign w:val="center"/>
                </w:tcPr>
                <w:p>
                  <w:pPr>
                    <w:jc w:val="center"/>
                    <w:rPr>
                      <w:rFonts w:hint="eastAsia" w:ascii="Times New Roman" w:hAnsi="Times New Roman" w:cs="Times New Roman" w:eastAsiaTheme="minorEastAsia"/>
                      <w:color w:val="auto"/>
                      <w:sz w:val="21"/>
                      <w:szCs w:val="21"/>
                      <w:lang w:eastAsia="zh-CN"/>
                    </w:rPr>
                  </w:pPr>
                  <w:r>
                    <w:rPr>
                      <w:rFonts w:hint="eastAsia" w:cs="Times New Roman"/>
                      <w:color w:val="auto"/>
                      <w:sz w:val="21"/>
                      <w:szCs w:val="21"/>
                      <w:lang w:val="en-US" w:eastAsia="zh-CN"/>
                    </w:rPr>
                    <w:t>/</w:t>
                  </w:r>
                </w:p>
              </w:tc>
            </w:tr>
          </w:tbl>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59" w:hRule="atLeast"/>
        </w:trPr>
        <w:tc>
          <w:tcPr>
            <w:tcW w:w="9288" w:type="dxa"/>
          </w:tcPr>
          <w:p>
            <w:pPr>
              <w:spacing w:line="480" w:lineRule="exact"/>
              <w:jc w:val="left"/>
              <w:rPr>
                <w:rFonts w:hint="default" w:ascii="Times New Roman" w:hAnsi="Times New Roman" w:cs="Times New Roman"/>
                <w:b/>
                <w:color w:val="auto"/>
                <w:sz w:val="24"/>
              </w:rPr>
            </w:pPr>
            <w:r>
              <w:rPr>
                <w:rFonts w:hint="default" w:ascii="Times New Roman" w:hAnsi="Times New Roman" w:cs="Times New Roman"/>
                <w:b/>
                <w:color w:val="auto"/>
                <w:sz w:val="24"/>
              </w:rPr>
              <w:t>验收监测结果：</w:t>
            </w:r>
          </w:p>
          <w:p>
            <w:pPr>
              <w:spacing w:line="480" w:lineRule="exact"/>
              <w:ind w:firstLine="482" w:firstLineChars="200"/>
              <w:jc w:val="left"/>
              <w:rPr>
                <w:rFonts w:hint="default" w:ascii="Times New Roman" w:hAnsi="Times New Roman" w:cs="Times New Roman" w:eastAsiaTheme="minorEastAsia"/>
                <w:b/>
                <w:color w:val="auto"/>
                <w:sz w:val="24"/>
                <w:lang w:val="en-US" w:eastAsia="zh-CN"/>
              </w:rPr>
            </w:pPr>
            <w:r>
              <w:rPr>
                <w:rFonts w:hint="default" w:ascii="Times New Roman" w:hAnsi="Times New Roman" w:cs="Times New Roman"/>
                <w:b/>
                <w:color w:val="auto"/>
                <w:sz w:val="24"/>
                <w:lang w:val="en-US" w:eastAsia="zh-CN"/>
              </w:rPr>
              <w:t>1.废气监测结果</w:t>
            </w:r>
          </w:p>
          <w:p>
            <w:pPr>
              <w:spacing w:line="480" w:lineRule="exact"/>
              <w:ind w:firstLine="482" w:firstLineChars="200"/>
              <w:jc w:val="left"/>
              <w:rPr>
                <w:rFonts w:hint="default" w:ascii="Times New Roman" w:hAnsi="Times New Roman" w:cs="Times New Roman"/>
                <w:b/>
                <w:color w:val="auto"/>
                <w:sz w:val="28"/>
                <w:szCs w:val="28"/>
              </w:rPr>
            </w:pPr>
            <w:r>
              <w:rPr>
                <w:rFonts w:hint="default" w:ascii="Times New Roman" w:hAnsi="Times New Roman" w:cs="Times New Roman"/>
                <w:b/>
                <w:color w:val="auto"/>
                <w:sz w:val="24"/>
              </w:rPr>
              <w:t>（1）有组织废气监测结果与分析</w:t>
            </w:r>
            <w:r>
              <w:rPr>
                <w:rFonts w:hint="default" w:ascii="Times New Roman" w:hAnsi="Times New Roman" w:cs="Times New Roman"/>
                <w:b/>
                <w:color w:val="auto"/>
                <w:sz w:val="28"/>
                <w:szCs w:val="28"/>
              </w:rPr>
              <w:t xml:space="preserve">    </w:t>
            </w:r>
          </w:p>
          <w:p>
            <w:pPr>
              <w:spacing w:line="360" w:lineRule="auto"/>
              <w:jc w:val="center"/>
              <w:rPr>
                <w:rFonts w:hint="default" w:ascii="Times New Roman" w:hAnsi="Times New Roman" w:cs="Times New Roman"/>
                <w:b/>
                <w:color w:val="auto"/>
                <w:sz w:val="24"/>
              </w:rPr>
            </w:pPr>
            <w:r>
              <w:rPr>
                <w:rFonts w:hint="default" w:ascii="Times New Roman" w:hAnsi="Times New Roman" w:cs="Times New Roman"/>
                <w:b/>
                <w:color w:val="auto"/>
                <w:sz w:val="24"/>
              </w:rPr>
              <w:t>表7.2 有组织废气监测结果</w:t>
            </w:r>
          </w:p>
          <w:tbl>
            <w:tblPr>
              <w:tblStyle w:val="2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1"/>
              <w:gridCol w:w="1069"/>
              <w:gridCol w:w="1343"/>
              <w:gridCol w:w="1245"/>
              <w:gridCol w:w="1252"/>
              <w:gridCol w:w="1266"/>
              <w:gridCol w:w="13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blHeader/>
                <w:jc w:val="center"/>
              </w:trPr>
              <w:tc>
                <w:tcPr>
                  <w:tcW w:w="867" w:type="pct"/>
                  <w:noWrap w:val="0"/>
                  <w:vAlign w:val="center"/>
                </w:tcPr>
                <w:p>
                  <w:pPr>
                    <w:jc w:val="center"/>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rPr>
                    <w:t>检测点位</w:t>
                  </w:r>
                </w:p>
              </w:tc>
              <w:tc>
                <w:tcPr>
                  <w:tcW w:w="590" w:type="pct"/>
                  <w:noWrap w:val="0"/>
                  <w:vAlign w:val="center"/>
                </w:tcPr>
                <w:p>
                  <w:pPr>
                    <w:ind w:hanging="64"/>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排气筒</w:t>
                  </w:r>
                </w:p>
                <w:p>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高度</w:t>
                  </w:r>
                </w:p>
                <w:p>
                  <w:pPr>
                    <w:jc w:val="center"/>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rPr>
                    <w:t>（m）</w:t>
                  </w:r>
                </w:p>
              </w:tc>
              <w:tc>
                <w:tcPr>
                  <w:tcW w:w="741" w:type="pct"/>
                  <w:noWrap w:val="0"/>
                  <w:vAlign w:val="center"/>
                </w:tcPr>
                <w:p>
                  <w:pPr>
                    <w:jc w:val="center"/>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采样日期</w:t>
                  </w:r>
                </w:p>
              </w:tc>
              <w:tc>
                <w:tcPr>
                  <w:tcW w:w="687"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检测项目</w:t>
                  </w:r>
                </w:p>
              </w:tc>
              <w:tc>
                <w:tcPr>
                  <w:tcW w:w="691" w:type="pct"/>
                  <w:noWrap w:val="0"/>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b w:val="0"/>
                      <w:bCs w:val="0"/>
                      <w:color w:val="auto"/>
                      <w:sz w:val="21"/>
                      <w:szCs w:val="21"/>
                      <w:vertAlign w:val="baseline"/>
                      <w:lang w:val="en-US" w:eastAsia="zh-CN"/>
                    </w:rPr>
                    <w:t>采样频次</w:t>
                  </w:r>
                </w:p>
              </w:tc>
              <w:tc>
                <w:tcPr>
                  <w:tcW w:w="698" w:type="pct"/>
                  <w:noWrap w:val="0"/>
                  <w:vAlign w:val="center"/>
                </w:tcPr>
                <w:p>
                  <w:pPr>
                    <w:ind w:hanging="64" w:firstLine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eastAsia="zh-CN"/>
                    </w:rPr>
                    <w:t>排放浓度</w:t>
                  </w:r>
                </w:p>
                <w:p>
                  <w:pPr>
                    <w:ind w:hanging="64" w:firstLineChars="0"/>
                    <w:jc w:val="center"/>
                    <w:rPr>
                      <w:rFonts w:hint="eastAsia" w:ascii="Times New Roman" w:hAnsi="Times New Roman" w:cs="Times New Roman"/>
                      <w:i w:val="0"/>
                      <w:color w:val="auto"/>
                      <w:kern w:val="0"/>
                      <w:sz w:val="21"/>
                      <w:szCs w:val="21"/>
                      <w:highlight w:val="none"/>
                      <w:u w:val="none"/>
                      <w:lang w:val="en-US" w:eastAsia="zh-CN" w:bidi="ar"/>
                    </w:rPr>
                  </w:pPr>
                  <w:r>
                    <w:rPr>
                      <w:rFonts w:hint="eastAsia" w:ascii="Times New Roman" w:hAnsi="Times New Roman" w:cs="Times New Roman"/>
                      <w:color w:val="auto"/>
                      <w:sz w:val="21"/>
                      <w:szCs w:val="21"/>
                      <w:highlight w:val="none"/>
                      <w:lang w:val="en-US" w:eastAsia="zh-CN"/>
                    </w:rPr>
                    <w:t>(</w:t>
                  </w:r>
                  <w:r>
                    <w:rPr>
                      <w:rFonts w:hint="default" w:ascii="Times New Roman" w:hAnsi="Times New Roman" w:cs="Times New Roman"/>
                      <w:color w:val="auto"/>
                      <w:sz w:val="21"/>
                      <w:szCs w:val="21"/>
                      <w:highlight w:val="none"/>
                      <w:lang w:val="en-US" w:eastAsia="zh-CN"/>
                    </w:rPr>
                    <w:t>mg/</w:t>
                  </w:r>
                  <w:r>
                    <w:rPr>
                      <w:rFonts w:hint="default" w:ascii="Times New Roman" w:hAnsi="Times New Roman" w:cs="Times New Roman"/>
                      <w:color w:val="auto"/>
                      <w:sz w:val="21"/>
                      <w:szCs w:val="21"/>
                      <w:highlight w:val="none"/>
                    </w:rPr>
                    <w:t>m</w:t>
                  </w:r>
                  <w:r>
                    <w:rPr>
                      <w:rFonts w:hint="default" w:ascii="Times New Roman" w:hAnsi="Times New Roman" w:cs="Times New Roman"/>
                      <w:color w:val="auto"/>
                      <w:sz w:val="21"/>
                      <w:szCs w:val="21"/>
                      <w:highlight w:val="none"/>
                      <w:vertAlign w:val="superscript"/>
                    </w:rPr>
                    <w:t>3</w:t>
                  </w:r>
                  <w:r>
                    <w:rPr>
                      <w:rFonts w:hint="eastAsia" w:ascii="Times New Roman" w:hAnsi="Times New Roman" w:cs="Times New Roman"/>
                      <w:color w:val="auto"/>
                      <w:sz w:val="21"/>
                      <w:szCs w:val="21"/>
                      <w:highlight w:val="none"/>
                      <w:lang w:val="en-US" w:eastAsia="zh-CN"/>
                    </w:rPr>
                    <w:t>)</w:t>
                  </w:r>
                </w:p>
              </w:tc>
              <w:tc>
                <w:tcPr>
                  <w:tcW w:w="723" w:type="pct"/>
                  <w:noWrap w:val="0"/>
                  <w:vAlign w:val="center"/>
                </w:tcPr>
                <w:p>
                  <w:pPr>
                    <w:ind w:hanging="64" w:firstLine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eastAsia="zh-CN"/>
                    </w:rPr>
                    <w:t>排放速率</w:t>
                  </w:r>
                </w:p>
                <w:p>
                  <w:pPr>
                    <w:ind w:hanging="64" w:firstLineChars="0"/>
                    <w:jc w:val="center"/>
                    <w:rPr>
                      <w:rFonts w:hint="eastAsia" w:ascii="Times New Roman" w:hAnsi="Times New Roman" w:cs="Times New Roman"/>
                      <w:i w:val="0"/>
                      <w:color w:val="auto"/>
                      <w:kern w:val="0"/>
                      <w:sz w:val="21"/>
                      <w:szCs w:val="21"/>
                      <w:highlight w:val="none"/>
                      <w:u w:val="none"/>
                      <w:lang w:val="en-US" w:eastAsia="zh-CN" w:bidi="ar"/>
                    </w:rPr>
                  </w:pPr>
                  <w:r>
                    <w:rPr>
                      <w:rFonts w:hint="eastAsia" w:ascii="Times New Roman" w:hAnsi="Times New Roman" w:cs="Times New Roman"/>
                      <w:color w:val="auto"/>
                      <w:sz w:val="21"/>
                      <w:szCs w:val="21"/>
                      <w:highlight w:val="none"/>
                      <w:lang w:val="en-US" w:eastAsia="zh-CN"/>
                    </w:rPr>
                    <w:t>(k</w:t>
                  </w:r>
                  <w:r>
                    <w:rPr>
                      <w:rFonts w:hint="default" w:ascii="Times New Roman" w:hAnsi="Times New Roman" w:cs="Times New Roman"/>
                      <w:color w:val="auto"/>
                      <w:sz w:val="21"/>
                      <w:szCs w:val="21"/>
                      <w:highlight w:val="none"/>
                      <w:lang w:val="en-US" w:eastAsia="zh-CN"/>
                    </w:rPr>
                    <w:t>g/</w:t>
                  </w:r>
                  <w:r>
                    <w:rPr>
                      <w:rFonts w:hint="eastAsia" w:ascii="Times New Roman" w:hAnsi="Times New Roman" w:cs="Times New Roman"/>
                      <w:color w:val="auto"/>
                      <w:sz w:val="21"/>
                      <w:szCs w:val="21"/>
                      <w:highlight w:val="none"/>
                      <w:lang w:val="en-US" w:eastAsia="zh-CN"/>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67" w:type="pct"/>
                  <w:vMerge w:val="restart"/>
                  <w:noWrap w:val="0"/>
                  <w:vAlign w:val="center"/>
                </w:tcPr>
                <w:p>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废气处理设施进口（DA001）</w:t>
                  </w:r>
                </w:p>
              </w:tc>
              <w:tc>
                <w:tcPr>
                  <w:tcW w:w="590" w:type="pct"/>
                  <w:vMerge w:val="restart"/>
                  <w:noWrap w:val="0"/>
                  <w:vAlign w:val="center"/>
                </w:tcPr>
                <w:p>
                  <w:pPr>
                    <w:ind w:firstLine="40" w:firstLine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741" w:type="pct"/>
                  <w:vMerge w:val="restart"/>
                  <w:noWrap w:val="0"/>
                  <w:vAlign w:val="center"/>
                </w:tcPr>
                <w:p>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lang w:val="en-US" w:eastAsia="zh-CN"/>
                    </w:rPr>
                    <w:t>2022.10.8</w:t>
                  </w:r>
                </w:p>
              </w:tc>
              <w:tc>
                <w:tcPr>
                  <w:tcW w:w="687" w:type="pct"/>
                  <w:vMerge w:val="restart"/>
                  <w:noWrap w:val="0"/>
                  <w:vAlign w:val="center"/>
                </w:tcPr>
                <w:p>
                  <w:pPr>
                    <w:jc w:val="center"/>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非甲烷</w:t>
                  </w:r>
                </w:p>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b w:val="0"/>
                      <w:bCs w:val="0"/>
                      <w:color w:val="auto"/>
                      <w:sz w:val="21"/>
                      <w:szCs w:val="21"/>
                      <w:vertAlign w:val="baseline"/>
                      <w:lang w:val="en-US" w:eastAsia="zh-CN"/>
                    </w:rPr>
                    <w:t>总烃</w:t>
                  </w:r>
                </w:p>
              </w:tc>
              <w:tc>
                <w:tcPr>
                  <w:tcW w:w="691"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第一次</w:t>
                  </w:r>
                </w:p>
              </w:tc>
              <w:tc>
                <w:tcPr>
                  <w:tcW w:w="698"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5.30</w:t>
                  </w:r>
                </w:p>
              </w:tc>
              <w:tc>
                <w:tcPr>
                  <w:tcW w:w="723"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9.43</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67" w:type="pct"/>
                  <w:vMerge w:val="continue"/>
                  <w:noWrap w:val="0"/>
                  <w:vAlign w:val="center"/>
                </w:tcPr>
                <w:p>
                  <w:pPr>
                    <w:jc w:val="center"/>
                    <w:rPr>
                      <w:rFonts w:hint="eastAsia" w:ascii="Times New Roman" w:hAnsi="Times New Roman" w:cs="Times New Roman"/>
                      <w:color w:val="auto"/>
                      <w:sz w:val="21"/>
                      <w:szCs w:val="21"/>
                      <w:highlight w:val="none"/>
                      <w:lang w:val="en-US" w:eastAsia="zh-CN"/>
                    </w:rPr>
                  </w:pPr>
                </w:p>
              </w:tc>
              <w:tc>
                <w:tcPr>
                  <w:tcW w:w="590" w:type="pct"/>
                  <w:vMerge w:val="continue"/>
                  <w:noWrap w:val="0"/>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741" w:type="pct"/>
                  <w:vMerge w:val="continue"/>
                  <w:noWrap w:val="0"/>
                  <w:vAlign w:val="center"/>
                </w:tcPr>
                <w:p>
                  <w:pPr>
                    <w:jc w:val="center"/>
                    <w:rPr>
                      <w:rFonts w:hint="eastAsia" w:ascii="Times New Roman" w:hAnsi="Times New Roman" w:cs="Times New Roman"/>
                      <w:color w:val="auto"/>
                      <w:sz w:val="21"/>
                      <w:szCs w:val="21"/>
                      <w:highlight w:val="none"/>
                      <w:lang w:val="en-US" w:eastAsia="zh-CN"/>
                    </w:rPr>
                  </w:pPr>
                </w:p>
              </w:tc>
              <w:tc>
                <w:tcPr>
                  <w:tcW w:w="687" w:type="pct"/>
                  <w:vMerge w:val="continue"/>
                  <w:noWrap w:val="0"/>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691" w:type="pct"/>
                  <w:noWrap w:val="0"/>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第二次</w:t>
                  </w:r>
                </w:p>
              </w:tc>
              <w:tc>
                <w:tcPr>
                  <w:tcW w:w="698" w:type="pct"/>
                  <w:noWrap w:val="0"/>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4.52</w:t>
                  </w:r>
                </w:p>
              </w:tc>
              <w:tc>
                <w:tcPr>
                  <w:tcW w:w="723"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8.07</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67" w:type="pct"/>
                  <w:vMerge w:val="continue"/>
                  <w:noWrap w:val="0"/>
                  <w:vAlign w:val="center"/>
                </w:tcPr>
                <w:p>
                  <w:pPr>
                    <w:jc w:val="center"/>
                    <w:rPr>
                      <w:rFonts w:hint="eastAsia" w:ascii="Times New Roman" w:hAnsi="Times New Roman" w:cs="Times New Roman"/>
                      <w:color w:val="auto"/>
                      <w:sz w:val="21"/>
                      <w:szCs w:val="21"/>
                      <w:highlight w:val="none"/>
                      <w:lang w:val="en-US" w:eastAsia="zh-CN"/>
                    </w:rPr>
                  </w:pPr>
                </w:p>
              </w:tc>
              <w:tc>
                <w:tcPr>
                  <w:tcW w:w="590" w:type="pct"/>
                  <w:vMerge w:val="continue"/>
                  <w:noWrap w:val="0"/>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741" w:type="pct"/>
                  <w:vMerge w:val="continue"/>
                  <w:noWrap w:val="0"/>
                  <w:vAlign w:val="center"/>
                </w:tcPr>
                <w:p>
                  <w:pPr>
                    <w:jc w:val="center"/>
                    <w:rPr>
                      <w:rFonts w:hint="eastAsia" w:ascii="Times New Roman" w:hAnsi="Times New Roman" w:cs="Times New Roman"/>
                      <w:color w:val="auto"/>
                      <w:sz w:val="21"/>
                      <w:szCs w:val="21"/>
                      <w:highlight w:val="none"/>
                      <w:lang w:val="en-US" w:eastAsia="zh-CN"/>
                    </w:rPr>
                  </w:pPr>
                </w:p>
              </w:tc>
              <w:tc>
                <w:tcPr>
                  <w:tcW w:w="687" w:type="pct"/>
                  <w:vMerge w:val="continue"/>
                  <w:noWrap w:val="0"/>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691" w:type="pct"/>
                  <w:noWrap w:val="0"/>
                  <w:vAlign w:val="center"/>
                </w:tcPr>
                <w:p>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第三次</w:t>
                  </w:r>
                </w:p>
              </w:tc>
              <w:tc>
                <w:tcPr>
                  <w:tcW w:w="698" w:type="pct"/>
                  <w:noWrap w:val="0"/>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4.96</w:t>
                  </w:r>
                </w:p>
              </w:tc>
              <w:tc>
                <w:tcPr>
                  <w:tcW w:w="723"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8.81</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67" w:type="pct"/>
                  <w:vMerge w:val="continue"/>
                  <w:noWrap w:val="0"/>
                  <w:vAlign w:val="center"/>
                </w:tcPr>
                <w:p>
                  <w:pPr>
                    <w:jc w:val="center"/>
                    <w:rPr>
                      <w:rFonts w:hint="eastAsia" w:ascii="Times New Roman" w:hAnsi="Times New Roman" w:cs="Times New Roman"/>
                      <w:color w:val="auto"/>
                      <w:sz w:val="21"/>
                      <w:szCs w:val="21"/>
                      <w:highlight w:val="none"/>
                      <w:lang w:val="en-US" w:eastAsia="zh-CN"/>
                    </w:rPr>
                  </w:pPr>
                </w:p>
              </w:tc>
              <w:tc>
                <w:tcPr>
                  <w:tcW w:w="590" w:type="pct"/>
                  <w:vMerge w:val="continue"/>
                  <w:noWrap w:val="0"/>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741" w:type="pct"/>
                  <w:vMerge w:val="restart"/>
                  <w:noWrap w:val="0"/>
                  <w:vAlign w:val="center"/>
                </w:tcPr>
                <w:p>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lang w:val="en-US" w:eastAsia="zh-CN"/>
                    </w:rPr>
                    <w:t>2022.10.9</w:t>
                  </w:r>
                </w:p>
              </w:tc>
              <w:tc>
                <w:tcPr>
                  <w:tcW w:w="687" w:type="pct"/>
                  <w:vMerge w:val="restart"/>
                  <w:noWrap w:val="0"/>
                  <w:vAlign w:val="center"/>
                </w:tcPr>
                <w:p>
                  <w:pPr>
                    <w:jc w:val="center"/>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非甲烷</w:t>
                  </w:r>
                </w:p>
                <w:p>
                  <w:pPr>
                    <w:jc w:val="center"/>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cs="Times New Roman"/>
                      <w:b w:val="0"/>
                      <w:bCs w:val="0"/>
                      <w:color w:val="auto"/>
                      <w:sz w:val="21"/>
                      <w:szCs w:val="21"/>
                      <w:vertAlign w:val="baseline"/>
                      <w:lang w:val="en-US" w:eastAsia="zh-CN"/>
                    </w:rPr>
                    <w:t>总烃</w:t>
                  </w:r>
                </w:p>
              </w:tc>
              <w:tc>
                <w:tcPr>
                  <w:tcW w:w="691" w:type="pct"/>
                  <w:noWrap w:val="0"/>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第一次</w:t>
                  </w:r>
                </w:p>
              </w:tc>
              <w:tc>
                <w:tcPr>
                  <w:tcW w:w="698" w:type="pct"/>
                  <w:noWrap w:val="0"/>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4.62</w:t>
                  </w:r>
                </w:p>
              </w:tc>
              <w:tc>
                <w:tcPr>
                  <w:tcW w:w="723"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8.47</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67" w:type="pct"/>
                  <w:vMerge w:val="continue"/>
                  <w:noWrap w:val="0"/>
                  <w:vAlign w:val="center"/>
                </w:tcPr>
                <w:p>
                  <w:pPr>
                    <w:jc w:val="center"/>
                    <w:rPr>
                      <w:rFonts w:hint="eastAsia" w:ascii="Times New Roman" w:hAnsi="Times New Roman" w:cs="Times New Roman"/>
                      <w:color w:val="auto"/>
                      <w:sz w:val="21"/>
                      <w:szCs w:val="21"/>
                      <w:highlight w:val="none"/>
                      <w:lang w:val="en-US" w:eastAsia="zh-CN"/>
                    </w:rPr>
                  </w:pPr>
                </w:p>
              </w:tc>
              <w:tc>
                <w:tcPr>
                  <w:tcW w:w="590" w:type="pct"/>
                  <w:vMerge w:val="continue"/>
                  <w:noWrap w:val="0"/>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741" w:type="pct"/>
                  <w:vMerge w:val="continue"/>
                  <w:noWrap w:val="0"/>
                  <w:vAlign w:val="center"/>
                </w:tcPr>
                <w:p>
                  <w:pPr>
                    <w:jc w:val="center"/>
                    <w:rPr>
                      <w:rFonts w:hint="eastAsia" w:ascii="Times New Roman" w:hAnsi="Times New Roman" w:cs="Times New Roman"/>
                      <w:color w:val="auto"/>
                      <w:sz w:val="21"/>
                      <w:szCs w:val="21"/>
                      <w:highlight w:val="none"/>
                      <w:lang w:val="en-US" w:eastAsia="zh-CN"/>
                    </w:rPr>
                  </w:pPr>
                </w:p>
              </w:tc>
              <w:tc>
                <w:tcPr>
                  <w:tcW w:w="687" w:type="pct"/>
                  <w:vMerge w:val="continue"/>
                  <w:noWrap w:val="0"/>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691" w:type="pct"/>
                  <w:noWrap w:val="0"/>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第二次</w:t>
                  </w:r>
                </w:p>
              </w:tc>
              <w:tc>
                <w:tcPr>
                  <w:tcW w:w="698" w:type="pct"/>
                  <w:noWrap w:val="0"/>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5.83</w:t>
                  </w:r>
                </w:p>
              </w:tc>
              <w:tc>
                <w:tcPr>
                  <w:tcW w:w="723"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1.04</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67" w:type="pct"/>
                  <w:vMerge w:val="continue"/>
                  <w:noWrap w:val="0"/>
                  <w:vAlign w:val="center"/>
                </w:tcPr>
                <w:p>
                  <w:pPr>
                    <w:jc w:val="center"/>
                    <w:rPr>
                      <w:rFonts w:hint="eastAsia" w:ascii="Times New Roman" w:hAnsi="Times New Roman" w:cs="Times New Roman"/>
                      <w:color w:val="auto"/>
                      <w:sz w:val="21"/>
                      <w:szCs w:val="21"/>
                      <w:highlight w:val="none"/>
                      <w:lang w:val="en-US" w:eastAsia="zh-CN"/>
                    </w:rPr>
                  </w:pPr>
                </w:p>
              </w:tc>
              <w:tc>
                <w:tcPr>
                  <w:tcW w:w="590" w:type="pct"/>
                  <w:vMerge w:val="continue"/>
                  <w:noWrap w:val="0"/>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741" w:type="pct"/>
                  <w:vMerge w:val="continue"/>
                  <w:noWrap w:val="0"/>
                  <w:vAlign w:val="center"/>
                </w:tcPr>
                <w:p>
                  <w:pPr>
                    <w:jc w:val="center"/>
                    <w:rPr>
                      <w:rFonts w:hint="eastAsia" w:ascii="Times New Roman" w:hAnsi="Times New Roman" w:cs="Times New Roman"/>
                      <w:color w:val="auto"/>
                      <w:sz w:val="21"/>
                      <w:szCs w:val="21"/>
                      <w:highlight w:val="none"/>
                      <w:lang w:val="en-US" w:eastAsia="zh-CN"/>
                    </w:rPr>
                  </w:pPr>
                </w:p>
              </w:tc>
              <w:tc>
                <w:tcPr>
                  <w:tcW w:w="687" w:type="pct"/>
                  <w:vMerge w:val="continue"/>
                  <w:noWrap w:val="0"/>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691" w:type="pct"/>
                  <w:noWrap w:val="0"/>
                  <w:vAlign w:val="center"/>
                </w:tcPr>
                <w:p>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第三次</w:t>
                  </w:r>
                </w:p>
              </w:tc>
              <w:tc>
                <w:tcPr>
                  <w:tcW w:w="698" w:type="pct"/>
                  <w:noWrap w:val="0"/>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5.48</w:t>
                  </w:r>
                </w:p>
              </w:tc>
              <w:tc>
                <w:tcPr>
                  <w:tcW w:w="723"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9.44</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67" w:type="pct"/>
                  <w:vMerge w:val="restart"/>
                  <w:noWrap w:val="0"/>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废气处理设施出口（DA001）</w:t>
                  </w:r>
                </w:p>
              </w:tc>
              <w:tc>
                <w:tcPr>
                  <w:tcW w:w="590" w:type="pct"/>
                  <w:vMerge w:val="restart"/>
                  <w:noWrap w:val="0"/>
                  <w:vAlign w:val="center"/>
                </w:tcPr>
                <w:p>
                  <w:pPr>
                    <w:ind w:firstLine="40" w:firstLine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15</w:t>
                  </w:r>
                </w:p>
              </w:tc>
              <w:tc>
                <w:tcPr>
                  <w:tcW w:w="741" w:type="pct"/>
                  <w:vMerge w:val="restart"/>
                  <w:noWrap w:val="0"/>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lang w:val="en-US" w:eastAsia="zh-CN"/>
                    </w:rPr>
                    <w:t>2022.10.8</w:t>
                  </w:r>
                </w:p>
              </w:tc>
              <w:tc>
                <w:tcPr>
                  <w:tcW w:w="687" w:type="pct"/>
                  <w:vMerge w:val="restart"/>
                  <w:noWrap w:val="0"/>
                  <w:vAlign w:val="center"/>
                </w:tcPr>
                <w:p>
                  <w:pPr>
                    <w:jc w:val="center"/>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非甲烷</w:t>
                  </w:r>
                </w:p>
                <w:p>
                  <w:pPr>
                    <w:jc w:val="center"/>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cs="Times New Roman"/>
                      <w:b w:val="0"/>
                      <w:bCs w:val="0"/>
                      <w:color w:val="auto"/>
                      <w:sz w:val="21"/>
                      <w:szCs w:val="21"/>
                      <w:vertAlign w:val="baseline"/>
                      <w:lang w:val="en-US" w:eastAsia="zh-CN"/>
                    </w:rPr>
                    <w:t>总烃</w:t>
                  </w:r>
                </w:p>
              </w:tc>
              <w:tc>
                <w:tcPr>
                  <w:tcW w:w="691" w:type="pct"/>
                  <w:noWrap w:val="0"/>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第一次</w:t>
                  </w:r>
                </w:p>
              </w:tc>
              <w:tc>
                <w:tcPr>
                  <w:tcW w:w="698" w:type="pct"/>
                  <w:noWrap w:val="0"/>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2.23</w:t>
                  </w:r>
                </w:p>
              </w:tc>
              <w:tc>
                <w:tcPr>
                  <w:tcW w:w="723"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5.55</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67" w:type="pct"/>
                  <w:vMerge w:val="continue"/>
                  <w:noWrap w:val="0"/>
                  <w:vAlign w:val="center"/>
                </w:tcPr>
                <w:p>
                  <w:pPr>
                    <w:jc w:val="center"/>
                    <w:rPr>
                      <w:rFonts w:hint="eastAsia" w:ascii="Times New Roman" w:hAnsi="Times New Roman" w:cs="Times New Roman"/>
                      <w:color w:val="auto"/>
                      <w:sz w:val="21"/>
                      <w:szCs w:val="21"/>
                      <w:highlight w:val="none"/>
                      <w:lang w:val="en-US" w:eastAsia="zh-CN"/>
                    </w:rPr>
                  </w:pPr>
                </w:p>
              </w:tc>
              <w:tc>
                <w:tcPr>
                  <w:tcW w:w="590" w:type="pct"/>
                  <w:vMerge w:val="continue"/>
                  <w:noWrap w:val="0"/>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741" w:type="pct"/>
                  <w:vMerge w:val="continue"/>
                  <w:noWrap w:val="0"/>
                  <w:vAlign w:val="center"/>
                </w:tcPr>
                <w:p>
                  <w:pPr>
                    <w:jc w:val="center"/>
                    <w:rPr>
                      <w:rFonts w:hint="eastAsia" w:ascii="Times New Roman" w:hAnsi="Times New Roman" w:cs="Times New Roman"/>
                      <w:color w:val="auto"/>
                      <w:sz w:val="21"/>
                      <w:szCs w:val="21"/>
                      <w:highlight w:val="none"/>
                      <w:lang w:val="en-US" w:eastAsia="zh-CN"/>
                    </w:rPr>
                  </w:pPr>
                </w:p>
              </w:tc>
              <w:tc>
                <w:tcPr>
                  <w:tcW w:w="687" w:type="pct"/>
                  <w:vMerge w:val="continue"/>
                  <w:noWrap w:val="0"/>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691" w:type="pct"/>
                  <w:noWrap w:val="0"/>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第二次</w:t>
                  </w:r>
                </w:p>
              </w:tc>
              <w:tc>
                <w:tcPr>
                  <w:tcW w:w="698" w:type="pct"/>
                  <w:noWrap w:val="0"/>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1.91</w:t>
                  </w:r>
                </w:p>
              </w:tc>
              <w:tc>
                <w:tcPr>
                  <w:tcW w:w="723"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4.96</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67" w:type="pct"/>
                  <w:vMerge w:val="continue"/>
                  <w:noWrap w:val="0"/>
                  <w:vAlign w:val="center"/>
                </w:tcPr>
                <w:p>
                  <w:pPr>
                    <w:jc w:val="center"/>
                    <w:rPr>
                      <w:rFonts w:hint="eastAsia" w:ascii="Times New Roman" w:hAnsi="Times New Roman" w:cs="Times New Roman"/>
                      <w:color w:val="auto"/>
                      <w:sz w:val="21"/>
                      <w:szCs w:val="21"/>
                      <w:highlight w:val="none"/>
                      <w:lang w:val="en-US" w:eastAsia="zh-CN"/>
                    </w:rPr>
                  </w:pPr>
                </w:p>
              </w:tc>
              <w:tc>
                <w:tcPr>
                  <w:tcW w:w="590" w:type="pct"/>
                  <w:vMerge w:val="continue"/>
                  <w:noWrap w:val="0"/>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741" w:type="pct"/>
                  <w:vMerge w:val="continue"/>
                  <w:noWrap w:val="0"/>
                  <w:vAlign w:val="center"/>
                </w:tcPr>
                <w:p>
                  <w:pPr>
                    <w:jc w:val="center"/>
                    <w:rPr>
                      <w:rFonts w:hint="eastAsia" w:ascii="Times New Roman" w:hAnsi="Times New Roman" w:cs="Times New Roman"/>
                      <w:color w:val="auto"/>
                      <w:sz w:val="21"/>
                      <w:szCs w:val="21"/>
                      <w:highlight w:val="none"/>
                      <w:lang w:val="en-US" w:eastAsia="zh-CN"/>
                    </w:rPr>
                  </w:pPr>
                </w:p>
              </w:tc>
              <w:tc>
                <w:tcPr>
                  <w:tcW w:w="687" w:type="pct"/>
                  <w:vMerge w:val="continue"/>
                  <w:noWrap w:val="0"/>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691" w:type="pct"/>
                  <w:noWrap w:val="0"/>
                  <w:vAlign w:val="center"/>
                </w:tcPr>
                <w:p>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第三次</w:t>
                  </w:r>
                </w:p>
              </w:tc>
              <w:tc>
                <w:tcPr>
                  <w:tcW w:w="698" w:type="pct"/>
                  <w:noWrap w:val="0"/>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1.73</w:t>
                  </w:r>
                </w:p>
              </w:tc>
              <w:tc>
                <w:tcPr>
                  <w:tcW w:w="723"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4.56</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67" w:type="pct"/>
                  <w:vMerge w:val="continue"/>
                  <w:noWrap w:val="0"/>
                  <w:vAlign w:val="center"/>
                </w:tcPr>
                <w:p>
                  <w:pPr>
                    <w:jc w:val="center"/>
                    <w:rPr>
                      <w:rFonts w:hint="eastAsia" w:ascii="Times New Roman" w:hAnsi="Times New Roman" w:cs="Times New Roman"/>
                      <w:color w:val="auto"/>
                      <w:sz w:val="21"/>
                      <w:szCs w:val="21"/>
                      <w:highlight w:val="none"/>
                      <w:lang w:val="en-US" w:eastAsia="zh-CN"/>
                    </w:rPr>
                  </w:pPr>
                </w:p>
              </w:tc>
              <w:tc>
                <w:tcPr>
                  <w:tcW w:w="590" w:type="pct"/>
                  <w:vMerge w:val="continue"/>
                  <w:noWrap w:val="0"/>
                  <w:vAlign w:val="center"/>
                </w:tcPr>
                <w:p>
                  <w:pPr>
                    <w:ind w:firstLine="40" w:firstLineChars="0"/>
                    <w:jc w:val="center"/>
                    <w:rPr>
                      <w:rFonts w:hint="default" w:ascii="Times New Roman" w:hAnsi="Times New Roman" w:cs="Times New Roman"/>
                      <w:color w:val="auto"/>
                      <w:sz w:val="21"/>
                      <w:szCs w:val="21"/>
                      <w:highlight w:val="none"/>
                      <w:lang w:val="en-US" w:eastAsia="zh-CN"/>
                    </w:rPr>
                  </w:pPr>
                </w:p>
              </w:tc>
              <w:tc>
                <w:tcPr>
                  <w:tcW w:w="741" w:type="pct"/>
                  <w:vMerge w:val="restart"/>
                  <w:noWrap w:val="0"/>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lang w:val="en-US" w:eastAsia="zh-CN"/>
                    </w:rPr>
                    <w:t>2022.10.9</w:t>
                  </w:r>
                </w:p>
              </w:tc>
              <w:tc>
                <w:tcPr>
                  <w:tcW w:w="687" w:type="pct"/>
                  <w:vMerge w:val="restart"/>
                  <w:noWrap w:val="0"/>
                  <w:vAlign w:val="center"/>
                </w:tcPr>
                <w:p>
                  <w:pPr>
                    <w:jc w:val="center"/>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非甲烷</w:t>
                  </w:r>
                </w:p>
                <w:p>
                  <w:pPr>
                    <w:jc w:val="center"/>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cs="Times New Roman"/>
                      <w:b w:val="0"/>
                      <w:bCs w:val="0"/>
                      <w:color w:val="auto"/>
                      <w:sz w:val="21"/>
                      <w:szCs w:val="21"/>
                      <w:vertAlign w:val="baseline"/>
                      <w:lang w:val="en-US" w:eastAsia="zh-CN"/>
                    </w:rPr>
                    <w:t>总烃</w:t>
                  </w:r>
                </w:p>
              </w:tc>
              <w:tc>
                <w:tcPr>
                  <w:tcW w:w="691" w:type="pct"/>
                  <w:noWrap w:val="0"/>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第一次</w:t>
                  </w:r>
                </w:p>
              </w:tc>
              <w:tc>
                <w:tcPr>
                  <w:tcW w:w="698" w:type="pct"/>
                  <w:noWrap w:val="0"/>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1.80</w:t>
                  </w:r>
                </w:p>
              </w:tc>
              <w:tc>
                <w:tcPr>
                  <w:tcW w:w="723"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4.32</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67" w:type="pct"/>
                  <w:vMerge w:val="continue"/>
                  <w:noWrap w:val="0"/>
                  <w:vAlign w:val="center"/>
                </w:tcPr>
                <w:p>
                  <w:pPr>
                    <w:jc w:val="center"/>
                    <w:rPr>
                      <w:rFonts w:hint="eastAsia" w:ascii="Times New Roman" w:hAnsi="Times New Roman" w:cs="Times New Roman"/>
                      <w:color w:val="auto"/>
                      <w:sz w:val="21"/>
                      <w:szCs w:val="21"/>
                      <w:highlight w:val="none"/>
                      <w:lang w:val="en-US" w:eastAsia="zh-CN"/>
                    </w:rPr>
                  </w:pPr>
                </w:p>
              </w:tc>
              <w:tc>
                <w:tcPr>
                  <w:tcW w:w="590" w:type="pct"/>
                  <w:vMerge w:val="continue"/>
                  <w:noWrap w:val="0"/>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741" w:type="pct"/>
                  <w:vMerge w:val="continue"/>
                  <w:noWrap w:val="0"/>
                  <w:vAlign w:val="center"/>
                </w:tcPr>
                <w:p>
                  <w:pPr>
                    <w:jc w:val="center"/>
                    <w:rPr>
                      <w:rFonts w:hint="eastAsia" w:ascii="Times New Roman" w:hAnsi="Times New Roman" w:cs="Times New Roman"/>
                      <w:color w:val="auto"/>
                      <w:sz w:val="21"/>
                      <w:szCs w:val="21"/>
                      <w:highlight w:val="none"/>
                      <w:lang w:val="en-US" w:eastAsia="zh-CN"/>
                    </w:rPr>
                  </w:pPr>
                </w:p>
              </w:tc>
              <w:tc>
                <w:tcPr>
                  <w:tcW w:w="687" w:type="pct"/>
                  <w:vMerge w:val="continue"/>
                  <w:noWrap w:val="0"/>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691" w:type="pct"/>
                  <w:noWrap w:val="0"/>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第二次</w:t>
                  </w:r>
                </w:p>
              </w:tc>
              <w:tc>
                <w:tcPr>
                  <w:tcW w:w="698" w:type="pct"/>
                  <w:noWrap w:val="0"/>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1.72</w:t>
                  </w:r>
                </w:p>
              </w:tc>
              <w:tc>
                <w:tcPr>
                  <w:tcW w:w="723"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4.07</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67" w:type="pct"/>
                  <w:vMerge w:val="continue"/>
                  <w:noWrap w:val="0"/>
                  <w:vAlign w:val="center"/>
                </w:tcPr>
                <w:p>
                  <w:pPr>
                    <w:jc w:val="center"/>
                    <w:rPr>
                      <w:rFonts w:hint="eastAsia" w:ascii="Times New Roman" w:hAnsi="Times New Roman" w:cs="Times New Roman"/>
                      <w:color w:val="auto"/>
                      <w:sz w:val="21"/>
                      <w:szCs w:val="21"/>
                      <w:highlight w:val="none"/>
                      <w:lang w:val="en-US" w:eastAsia="zh-CN"/>
                    </w:rPr>
                  </w:pPr>
                </w:p>
              </w:tc>
              <w:tc>
                <w:tcPr>
                  <w:tcW w:w="590" w:type="pct"/>
                  <w:vMerge w:val="continue"/>
                  <w:noWrap w:val="0"/>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741" w:type="pct"/>
                  <w:vMerge w:val="continue"/>
                  <w:noWrap w:val="0"/>
                  <w:vAlign w:val="center"/>
                </w:tcPr>
                <w:p>
                  <w:pPr>
                    <w:jc w:val="center"/>
                    <w:rPr>
                      <w:rFonts w:hint="eastAsia" w:ascii="Times New Roman" w:hAnsi="Times New Roman" w:cs="Times New Roman"/>
                      <w:color w:val="auto"/>
                      <w:sz w:val="21"/>
                      <w:szCs w:val="21"/>
                      <w:highlight w:val="none"/>
                      <w:lang w:val="en-US" w:eastAsia="zh-CN"/>
                    </w:rPr>
                  </w:pPr>
                </w:p>
              </w:tc>
              <w:tc>
                <w:tcPr>
                  <w:tcW w:w="687" w:type="pct"/>
                  <w:vMerge w:val="continue"/>
                  <w:noWrap w:val="0"/>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691" w:type="pct"/>
                  <w:noWrap w:val="0"/>
                  <w:vAlign w:val="center"/>
                </w:tcPr>
                <w:p>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第三次</w:t>
                  </w:r>
                </w:p>
              </w:tc>
              <w:tc>
                <w:tcPr>
                  <w:tcW w:w="698" w:type="pct"/>
                  <w:noWrap w:val="0"/>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1.75</w:t>
                  </w:r>
                </w:p>
              </w:tc>
              <w:tc>
                <w:tcPr>
                  <w:tcW w:w="723"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4.00</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571" w:type="dxa"/>
                  <w:vMerge w:val="restart"/>
                  <w:noWrap w:val="0"/>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废气处理设施进口（DA002）</w:t>
                  </w:r>
                </w:p>
              </w:tc>
              <w:tc>
                <w:tcPr>
                  <w:tcW w:w="1069" w:type="dxa"/>
                  <w:vMerge w:val="restart"/>
                  <w:noWrap w:val="0"/>
                  <w:vAlign w:val="center"/>
                </w:tcPr>
                <w:p>
                  <w:pPr>
                    <w:ind w:firstLine="40" w:firstLineChars="0"/>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1343" w:type="dxa"/>
                  <w:vMerge w:val="restart"/>
                  <w:noWrap w:val="0"/>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lang w:val="en-US" w:eastAsia="zh-CN"/>
                    </w:rPr>
                    <w:t>2022.10.8</w:t>
                  </w:r>
                </w:p>
              </w:tc>
              <w:tc>
                <w:tcPr>
                  <w:tcW w:w="1245" w:type="dxa"/>
                  <w:vMerge w:val="restart"/>
                  <w:noWrap w:val="0"/>
                  <w:vAlign w:val="center"/>
                </w:tcPr>
                <w:p>
                  <w:pPr>
                    <w:jc w:val="center"/>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非甲烷</w:t>
                  </w:r>
                </w:p>
                <w:p>
                  <w:pPr>
                    <w:jc w:val="center"/>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cs="Times New Roman"/>
                      <w:b w:val="0"/>
                      <w:bCs w:val="0"/>
                      <w:color w:val="auto"/>
                      <w:sz w:val="21"/>
                      <w:szCs w:val="21"/>
                      <w:vertAlign w:val="baseline"/>
                      <w:lang w:val="en-US" w:eastAsia="zh-CN"/>
                    </w:rPr>
                    <w:t>总烃</w:t>
                  </w:r>
                </w:p>
              </w:tc>
              <w:tc>
                <w:tcPr>
                  <w:tcW w:w="1252" w:type="dxa"/>
                  <w:noWrap w:val="0"/>
                  <w:vAlign w:val="center"/>
                </w:tcPr>
                <w:p>
                  <w:pPr>
                    <w:jc w:val="center"/>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第一次</w:t>
                  </w:r>
                </w:p>
              </w:tc>
              <w:tc>
                <w:tcPr>
                  <w:tcW w:w="1266" w:type="dxa"/>
                  <w:noWrap w:val="0"/>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3.30</w:t>
                  </w:r>
                </w:p>
              </w:tc>
              <w:tc>
                <w:tcPr>
                  <w:tcW w:w="723"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2.65</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67" w:type="pct"/>
                  <w:vMerge w:val="continue"/>
                  <w:tcBorders/>
                  <w:noWrap w:val="0"/>
                  <w:vAlign w:val="center"/>
                </w:tcPr>
                <w:p>
                  <w:pPr>
                    <w:jc w:val="center"/>
                    <w:rPr>
                      <w:rFonts w:hint="eastAsia" w:ascii="Times New Roman" w:hAnsi="Times New Roman" w:cs="Times New Roman"/>
                      <w:color w:val="auto"/>
                      <w:sz w:val="21"/>
                      <w:szCs w:val="21"/>
                      <w:highlight w:val="none"/>
                      <w:lang w:val="en-US" w:eastAsia="zh-CN"/>
                    </w:rPr>
                  </w:pPr>
                </w:p>
              </w:tc>
              <w:tc>
                <w:tcPr>
                  <w:tcW w:w="590" w:type="pct"/>
                  <w:vMerge w:val="continue"/>
                  <w:tcBorders/>
                  <w:noWrap w:val="0"/>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741" w:type="pct"/>
                  <w:vMerge w:val="continue"/>
                  <w:tcBorders/>
                  <w:noWrap w:val="0"/>
                  <w:vAlign w:val="center"/>
                </w:tcPr>
                <w:p>
                  <w:pPr>
                    <w:jc w:val="center"/>
                    <w:rPr>
                      <w:rFonts w:hint="eastAsia" w:ascii="Times New Roman" w:hAnsi="Times New Roman" w:cs="Times New Roman"/>
                      <w:color w:val="auto"/>
                      <w:sz w:val="21"/>
                      <w:szCs w:val="21"/>
                      <w:highlight w:val="none"/>
                      <w:lang w:val="en-US" w:eastAsia="zh-CN"/>
                    </w:rPr>
                  </w:pPr>
                </w:p>
              </w:tc>
              <w:tc>
                <w:tcPr>
                  <w:tcW w:w="687" w:type="pct"/>
                  <w:vMerge w:val="continue"/>
                  <w:tcBorders/>
                  <w:noWrap w:val="0"/>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252" w:type="dxa"/>
                  <w:noWrap w:val="0"/>
                  <w:vAlign w:val="center"/>
                </w:tcPr>
                <w:p>
                  <w:pPr>
                    <w:jc w:val="center"/>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第二次</w:t>
                  </w:r>
                </w:p>
              </w:tc>
              <w:tc>
                <w:tcPr>
                  <w:tcW w:w="1266" w:type="dxa"/>
                  <w:noWrap w:val="0"/>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2.52</w:t>
                  </w:r>
                </w:p>
              </w:tc>
              <w:tc>
                <w:tcPr>
                  <w:tcW w:w="723"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1.26</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67" w:type="pct"/>
                  <w:vMerge w:val="continue"/>
                  <w:tcBorders/>
                  <w:noWrap w:val="0"/>
                  <w:vAlign w:val="center"/>
                </w:tcPr>
                <w:p>
                  <w:pPr>
                    <w:jc w:val="center"/>
                    <w:rPr>
                      <w:rFonts w:hint="eastAsia" w:ascii="Times New Roman" w:hAnsi="Times New Roman" w:cs="Times New Roman"/>
                      <w:color w:val="auto"/>
                      <w:sz w:val="21"/>
                      <w:szCs w:val="21"/>
                      <w:highlight w:val="none"/>
                      <w:lang w:val="en-US" w:eastAsia="zh-CN"/>
                    </w:rPr>
                  </w:pPr>
                </w:p>
              </w:tc>
              <w:tc>
                <w:tcPr>
                  <w:tcW w:w="590" w:type="pct"/>
                  <w:vMerge w:val="continue"/>
                  <w:tcBorders/>
                  <w:noWrap w:val="0"/>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741" w:type="pct"/>
                  <w:vMerge w:val="continue"/>
                  <w:tcBorders/>
                  <w:noWrap w:val="0"/>
                  <w:vAlign w:val="center"/>
                </w:tcPr>
                <w:p>
                  <w:pPr>
                    <w:jc w:val="center"/>
                    <w:rPr>
                      <w:rFonts w:hint="eastAsia" w:ascii="Times New Roman" w:hAnsi="Times New Roman" w:cs="Times New Roman"/>
                      <w:color w:val="auto"/>
                      <w:sz w:val="21"/>
                      <w:szCs w:val="21"/>
                      <w:highlight w:val="none"/>
                      <w:lang w:val="en-US" w:eastAsia="zh-CN"/>
                    </w:rPr>
                  </w:pPr>
                </w:p>
              </w:tc>
              <w:tc>
                <w:tcPr>
                  <w:tcW w:w="687" w:type="pct"/>
                  <w:vMerge w:val="continue"/>
                  <w:tcBorders/>
                  <w:noWrap w:val="0"/>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252" w:type="dxa"/>
                  <w:noWrap w:val="0"/>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第三次</w:t>
                  </w:r>
                </w:p>
              </w:tc>
              <w:tc>
                <w:tcPr>
                  <w:tcW w:w="1266" w:type="dxa"/>
                  <w:noWrap w:val="0"/>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2.96</w:t>
                  </w:r>
                </w:p>
              </w:tc>
              <w:tc>
                <w:tcPr>
                  <w:tcW w:w="723"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1.48</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67" w:type="pct"/>
                  <w:vMerge w:val="continue"/>
                  <w:tcBorders/>
                  <w:noWrap w:val="0"/>
                  <w:vAlign w:val="center"/>
                </w:tcPr>
                <w:p>
                  <w:pPr>
                    <w:jc w:val="center"/>
                    <w:rPr>
                      <w:rFonts w:hint="eastAsia" w:ascii="Times New Roman" w:hAnsi="Times New Roman" w:cs="Times New Roman"/>
                      <w:color w:val="auto"/>
                      <w:sz w:val="21"/>
                      <w:szCs w:val="21"/>
                      <w:highlight w:val="none"/>
                      <w:lang w:val="en-US" w:eastAsia="zh-CN"/>
                    </w:rPr>
                  </w:pPr>
                </w:p>
              </w:tc>
              <w:tc>
                <w:tcPr>
                  <w:tcW w:w="590" w:type="pct"/>
                  <w:vMerge w:val="continue"/>
                  <w:tcBorders/>
                  <w:noWrap w:val="0"/>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343" w:type="dxa"/>
                  <w:vMerge w:val="restart"/>
                  <w:noWrap w:val="0"/>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lang w:val="en-US" w:eastAsia="zh-CN"/>
                    </w:rPr>
                    <w:t>2022.10.9</w:t>
                  </w:r>
                </w:p>
              </w:tc>
              <w:tc>
                <w:tcPr>
                  <w:tcW w:w="1245" w:type="dxa"/>
                  <w:vMerge w:val="restart"/>
                  <w:noWrap w:val="0"/>
                  <w:vAlign w:val="center"/>
                </w:tcPr>
                <w:p>
                  <w:pPr>
                    <w:jc w:val="center"/>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非甲烷</w:t>
                  </w:r>
                </w:p>
                <w:p>
                  <w:pPr>
                    <w:jc w:val="center"/>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cs="Times New Roman"/>
                      <w:b w:val="0"/>
                      <w:bCs w:val="0"/>
                      <w:color w:val="auto"/>
                      <w:sz w:val="21"/>
                      <w:szCs w:val="21"/>
                      <w:vertAlign w:val="baseline"/>
                      <w:lang w:val="en-US" w:eastAsia="zh-CN"/>
                    </w:rPr>
                    <w:t>总烃</w:t>
                  </w:r>
                </w:p>
              </w:tc>
              <w:tc>
                <w:tcPr>
                  <w:tcW w:w="1252" w:type="dxa"/>
                  <w:noWrap w:val="0"/>
                  <w:vAlign w:val="center"/>
                </w:tcPr>
                <w:p>
                  <w:pPr>
                    <w:jc w:val="center"/>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第一次</w:t>
                  </w:r>
                </w:p>
              </w:tc>
              <w:tc>
                <w:tcPr>
                  <w:tcW w:w="1266" w:type="dxa"/>
                  <w:noWrap w:val="0"/>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2.62</w:t>
                  </w:r>
                </w:p>
              </w:tc>
              <w:tc>
                <w:tcPr>
                  <w:tcW w:w="723"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1.31</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67" w:type="pct"/>
                  <w:vMerge w:val="continue"/>
                  <w:tcBorders/>
                  <w:noWrap w:val="0"/>
                  <w:vAlign w:val="center"/>
                </w:tcPr>
                <w:p>
                  <w:pPr>
                    <w:jc w:val="center"/>
                    <w:rPr>
                      <w:rFonts w:hint="eastAsia" w:ascii="Times New Roman" w:hAnsi="Times New Roman" w:cs="Times New Roman"/>
                      <w:color w:val="auto"/>
                      <w:sz w:val="21"/>
                      <w:szCs w:val="21"/>
                      <w:highlight w:val="none"/>
                      <w:lang w:val="en-US" w:eastAsia="zh-CN"/>
                    </w:rPr>
                  </w:pPr>
                </w:p>
              </w:tc>
              <w:tc>
                <w:tcPr>
                  <w:tcW w:w="590" w:type="pct"/>
                  <w:vMerge w:val="continue"/>
                  <w:tcBorders/>
                  <w:noWrap w:val="0"/>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741" w:type="pct"/>
                  <w:vMerge w:val="continue"/>
                  <w:tcBorders/>
                  <w:noWrap w:val="0"/>
                  <w:vAlign w:val="center"/>
                </w:tcPr>
                <w:p>
                  <w:pPr>
                    <w:jc w:val="center"/>
                    <w:rPr>
                      <w:rFonts w:hint="eastAsia" w:ascii="Times New Roman" w:hAnsi="Times New Roman" w:cs="Times New Roman"/>
                      <w:color w:val="auto"/>
                      <w:sz w:val="21"/>
                      <w:szCs w:val="21"/>
                      <w:highlight w:val="none"/>
                      <w:lang w:val="en-US" w:eastAsia="zh-CN"/>
                    </w:rPr>
                  </w:pPr>
                </w:p>
              </w:tc>
              <w:tc>
                <w:tcPr>
                  <w:tcW w:w="687" w:type="pct"/>
                  <w:vMerge w:val="continue"/>
                  <w:tcBorders/>
                  <w:noWrap w:val="0"/>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252" w:type="dxa"/>
                  <w:noWrap w:val="0"/>
                  <w:vAlign w:val="center"/>
                </w:tcPr>
                <w:p>
                  <w:pPr>
                    <w:jc w:val="center"/>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第二次</w:t>
                  </w:r>
                </w:p>
              </w:tc>
              <w:tc>
                <w:tcPr>
                  <w:tcW w:w="1266" w:type="dxa"/>
                  <w:noWrap w:val="0"/>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3.83</w:t>
                  </w:r>
                </w:p>
              </w:tc>
              <w:tc>
                <w:tcPr>
                  <w:tcW w:w="723"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1.92</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67" w:type="pct"/>
                  <w:vMerge w:val="continue"/>
                  <w:tcBorders/>
                  <w:noWrap w:val="0"/>
                  <w:vAlign w:val="center"/>
                </w:tcPr>
                <w:p>
                  <w:pPr>
                    <w:jc w:val="center"/>
                    <w:rPr>
                      <w:rFonts w:hint="eastAsia" w:ascii="Times New Roman" w:hAnsi="Times New Roman" w:cs="Times New Roman"/>
                      <w:color w:val="auto"/>
                      <w:sz w:val="21"/>
                      <w:szCs w:val="21"/>
                      <w:highlight w:val="none"/>
                      <w:lang w:val="en-US" w:eastAsia="zh-CN"/>
                    </w:rPr>
                  </w:pPr>
                </w:p>
              </w:tc>
              <w:tc>
                <w:tcPr>
                  <w:tcW w:w="590" w:type="pct"/>
                  <w:vMerge w:val="continue"/>
                  <w:tcBorders/>
                  <w:noWrap w:val="0"/>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741" w:type="pct"/>
                  <w:vMerge w:val="continue"/>
                  <w:tcBorders/>
                  <w:noWrap w:val="0"/>
                  <w:vAlign w:val="center"/>
                </w:tcPr>
                <w:p>
                  <w:pPr>
                    <w:jc w:val="center"/>
                    <w:rPr>
                      <w:rFonts w:hint="eastAsia" w:ascii="Times New Roman" w:hAnsi="Times New Roman" w:cs="Times New Roman"/>
                      <w:color w:val="auto"/>
                      <w:sz w:val="21"/>
                      <w:szCs w:val="21"/>
                      <w:highlight w:val="none"/>
                      <w:lang w:val="en-US" w:eastAsia="zh-CN"/>
                    </w:rPr>
                  </w:pPr>
                </w:p>
              </w:tc>
              <w:tc>
                <w:tcPr>
                  <w:tcW w:w="687" w:type="pct"/>
                  <w:vMerge w:val="continue"/>
                  <w:tcBorders/>
                  <w:noWrap w:val="0"/>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252" w:type="dxa"/>
                  <w:noWrap w:val="0"/>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第三次</w:t>
                  </w:r>
                </w:p>
              </w:tc>
              <w:tc>
                <w:tcPr>
                  <w:tcW w:w="1266" w:type="dxa"/>
                  <w:noWrap w:val="0"/>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3.48</w:t>
                  </w:r>
                </w:p>
              </w:tc>
              <w:tc>
                <w:tcPr>
                  <w:tcW w:w="723"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1.74</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571" w:type="dxa"/>
                  <w:vMerge w:val="restart"/>
                  <w:noWrap w:val="0"/>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废气处理设施出口（DA002）</w:t>
                  </w:r>
                </w:p>
              </w:tc>
              <w:tc>
                <w:tcPr>
                  <w:tcW w:w="1069" w:type="dxa"/>
                  <w:vMerge w:val="restart"/>
                  <w:noWrap w:val="0"/>
                  <w:vAlign w:val="center"/>
                </w:tcPr>
                <w:p>
                  <w:pPr>
                    <w:ind w:firstLine="40" w:firstLineChars="0"/>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15</w:t>
                  </w:r>
                </w:p>
              </w:tc>
              <w:tc>
                <w:tcPr>
                  <w:tcW w:w="1343" w:type="dxa"/>
                  <w:vMerge w:val="restart"/>
                  <w:noWrap w:val="0"/>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lang w:val="en-US" w:eastAsia="zh-CN"/>
                    </w:rPr>
                    <w:t>2022.10.8</w:t>
                  </w:r>
                </w:p>
              </w:tc>
              <w:tc>
                <w:tcPr>
                  <w:tcW w:w="1245" w:type="dxa"/>
                  <w:vMerge w:val="restart"/>
                  <w:noWrap w:val="0"/>
                  <w:vAlign w:val="center"/>
                </w:tcPr>
                <w:p>
                  <w:pPr>
                    <w:jc w:val="center"/>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非甲烷</w:t>
                  </w:r>
                </w:p>
                <w:p>
                  <w:pPr>
                    <w:jc w:val="center"/>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cs="Times New Roman"/>
                      <w:b w:val="0"/>
                      <w:bCs w:val="0"/>
                      <w:color w:val="auto"/>
                      <w:sz w:val="21"/>
                      <w:szCs w:val="21"/>
                      <w:vertAlign w:val="baseline"/>
                      <w:lang w:val="en-US" w:eastAsia="zh-CN"/>
                    </w:rPr>
                    <w:t>总烃</w:t>
                  </w:r>
                </w:p>
              </w:tc>
              <w:tc>
                <w:tcPr>
                  <w:tcW w:w="1252" w:type="dxa"/>
                  <w:noWrap w:val="0"/>
                  <w:vAlign w:val="center"/>
                </w:tcPr>
                <w:p>
                  <w:pPr>
                    <w:jc w:val="center"/>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第一次</w:t>
                  </w:r>
                </w:p>
              </w:tc>
              <w:tc>
                <w:tcPr>
                  <w:tcW w:w="1266" w:type="dxa"/>
                  <w:noWrap w:val="0"/>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1.23</w:t>
                  </w:r>
                </w:p>
              </w:tc>
              <w:tc>
                <w:tcPr>
                  <w:tcW w:w="723"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0.62</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67" w:type="pct"/>
                  <w:vMerge w:val="continue"/>
                  <w:tcBorders/>
                  <w:noWrap w:val="0"/>
                  <w:vAlign w:val="center"/>
                </w:tcPr>
                <w:p>
                  <w:pPr>
                    <w:jc w:val="center"/>
                    <w:rPr>
                      <w:rFonts w:hint="eastAsia" w:ascii="Times New Roman" w:hAnsi="Times New Roman" w:cs="Times New Roman"/>
                      <w:color w:val="auto"/>
                      <w:sz w:val="21"/>
                      <w:szCs w:val="21"/>
                      <w:highlight w:val="none"/>
                      <w:lang w:val="en-US" w:eastAsia="zh-CN"/>
                    </w:rPr>
                  </w:pPr>
                </w:p>
              </w:tc>
              <w:tc>
                <w:tcPr>
                  <w:tcW w:w="590" w:type="pct"/>
                  <w:vMerge w:val="continue"/>
                  <w:tcBorders/>
                  <w:noWrap w:val="0"/>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741" w:type="pct"/>
                  <w:vMerge w:val="continue"/>
                  <w:tcBorders/>
                  <w:noWrap w:val="0"/>
                  <w:vAlign w:val="center"/>
                </w:tcPr>
                <w:p>
                  <w:pPr>
                    <w:jc w:val="center"/>
                    <w:rPr>
                      <w:rFonts w:hint="eastAsia" w:ascii="Times New Roman" w:hAnsi="Times New Roman" w:cs="Times New Roman"/>
                      <w:color w:val="auto"/>
                      <w:sz w:val="21"/>
                      <w:szCs w:val="21"/>
                      <w:highlight w:val="none"/>
                      <w:lang w:val="en-US" w:eastAsia="zh-CN"/>
                    </w:rPr>
                  </w:pPr>
                </w:p>
              </w:tc>
              <w:tc>
                <w:tcPr>
                  <w:tcW w:w="687" w:type="pct"/>
                  <w:vMerge w:val="continue"/>
                  <w:tcBorders/>
                  <w:noWrap w:val="0"/>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252" w:type="dxa"/>
                  <w:noWrap w:val="0"/>
                  <w:vAlign w:val="center"/>
                </w:tcPr>
                <w:p>
                  <w:pPr>
                    <w:jc w:val="center"/>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第二次</w:t>
                  </w:r>
                </w:p>
              </w:tc>
              <w:tc>
                <w:tcPr>
                  <w:tcW w:w="1266" w:type="dxa"/>
                  <w:noWrap w:val="0"/>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0.91</w:t>
                  </w:r>
                </w:p>
              </w:tc>
              <w:tc>
                <w:tcPr>
                  <w:tcW w:w="723"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0.46</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67" w:type="pct"/>
                  <w:vMerge w:val="continue"/>
                  <w:tcBorders/>
                  <w:noWrap w:val="0"/>
                  <w:vAlign w:val="center"/>
                </w:tcPr>
                <w:p>
                  <w:pPr>
                    <w:jc w:val="center"/>
                    <w:rPr>
                      <w:rFonts w:hint="eastAsia" w:ascii="Times New Roman" w:hAnsi="Times New Roman" w:cs="Times New Roman"/>
                      <w:color w:val="auto"/>
                      <w:sz w:val="21"/>
                      <w:szCs w:val="21"/>
                      <w:highlight w:val="none"/>
                      <w:lang w:val="en-US" w:eastAsia="zh-CN"/>
                    </w:rPr>
                  </w:pPr>
                </w:p>
              </w:tc>
              <w:tc>
                <w:tcPr>
                  <w:tcW w:w="590" w:type="pct"/>
                  <w:vMerge w:val="continue"/>
                  <w:tcBorders/>
                  <w:noWrap w:val="0"/>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741" w:type="pct"/>
                  <w:vMerge w:val="continue"/>
                  <w:tcBorders/>
                  <w:noWrap w:val="0"/>
                  <w:vAlign w:val="center"/>
                </w:tcPr>
                <w:p>
                  <w:pPr>
                    <w:jc w:val="center"/>
                    <w:rPr>
                      <w:rFonts w:hint="eastAsia" w:ascii="Times New Roman" w:hAnsi="Times New Roman" w:cs="Times New Roman"/>
                      <w:color w:val="auto"/>
                      <w:sz w:val="21"/>
                      <w:szCs w:val="21"/>
                      <w:highlight w:val="none"/>
                      <w:lang w:val="en-US" w:eastAsia="zh-CN"/>
                    </w:rPr>
                  </w:pPr>
                </w:p>
              </w:tc>
              <w:tc>
                <w:tcPr>
                  <w:tcW w:w="687" w:type="pct"/>
                  <w:vMerge w:val="continue"/>
                  <w:tcBorders/>
                  <w:noWrap w:val="0"/>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252" w:type="dxa"/>
                  <w:noWrap w:val="0"/>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第三次</w:t>
                  </w:r>
                </w:p>
              </w:tc>
              <w:tc>
                <w:tcPr>
                  <w:tcW w:w="1266" w:type="dxa"/>
                  <w:noWrap w:val="0"/>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0.73</w:t>
                  </w:r>
                </w:p>
              </w:tc>
              <w:tc>
                <w:tcPr>
                  <w:tcW w:w="723"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0.37</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67" w:type="pct"/>
                  <w:vMerge w:val="continue"/>
                  <w:tcBorders/>
                  <w:noWrap w:val="0"/>
                  <w:vAlign w:val="center"/>
                </w:tcPr>
                <w:p>
                  <w:pPr>
                    <w:jc w:val="center"/>
                    <w:rPr>
                      <w:rFonts w:hint="eastAsia" w:ascii="Times New Roman" w:hAnsi="Times New Roman" w:cs="Times New Roman"/>
                      <w:color w:val="auto"/>
                      <w:sz w:val="21"/>
                      <w:szCs w:val="21"/>
                      <w:highlight w:val="none"/>
                      <w:lang w:val="en-US" w:eastAsia="zh-CN"/>
                    </w:rPr>
                  </w:pPr>
                </w:p>
              </w:tc>
              <w:tc>
                <w:tcPr>
                  <w:tcW w:w="590" w:type="pct"/>
                  <w:vMerge w:val="continue"/>
                  <w:tcBorders/>
                  <w:noWrap w:val="0"/>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343" w:type="dxa"/>
                  <w:vMerge w:val="restart"/>
                  <w:noWrap w:val="0"/>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lang w:val="en-US" w:eastAsia="zh-CN"/>
                    </w:rPr>
                    <w:t>2022.10.9</w:t>
                  </w:r>
                </w:p>
              </w:tc>
              <w:tc>
                <w:tcPr>
                  <w:tcW w:w="1245" w:type="dxa"/>
                  <w:vMerge w:val="restart"/>
                  <w:noWrap w:val="0"/>
                  <w:vAlign w:val="center"/>
                </w:tcPr>
                <w:p>
                  <w:pPr>
                    <w:jc w:val="center"/>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非甲烷</w:t>
                  </w:r>
                </w:p>
                <w:p>
                  <w:pPr>
                    <w:jc w:val="center"/>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cs="Times New Roman"/>
                      <w:b w:val="0"/>
                      <w:bCs w:val="0"/>
                      <w:color w:val="auto"/>
                      <w:sz w:val="21"/>
                      <w:szCs w:val="21"/>
                      <w:vertAlign w:val="baseline"/>
                      <w:lang w:val="en-US" w:eastAsia="zh-CN"/>
                    </w:rPr>
                    <w:t>总烃</w:t>
                  </w:r>
                </w:p>
              </w:tc>
              <w:tc>
                <w:tcPr>
                  <w:tcW w:w="1252" w:type="dxa"/>
                  <w:noWrap w:val="0"/>
                  <w:vAlign w:val="center"/>
                </w:tcPr>
                <w:p>
                  <w:pPr>
                    <w:jc w:val="center"/>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第一次</w:t>
                  </w:r>
                </w:p>
              </w:tc>
              <w:tc>
                <w:tcPr>
                  <w:tcW w:w="1266" w:type="dxa"/>
                  <w:noWrap w:val="0"/>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0.80</w:t>
                  </w:r>
                </w:p>
              </w:tc>
              <w:tc>
                <w:tcPr>
                  <w:tcW w:w="723"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0.40</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67" w:type="pct"/>
                  <w:vMerge w:val="continue"/>
                  <w:tcBorders/>
                  <w:noWrap w:val="0"/>
                  <w:vAlign w:val="center"/>
                </w:tcPr>
                <w:p>
                  <w:pPr>
                    <w:jc w:val="center"/>
                    <w:rPr>
                      <w:rFonts w:hint="eastAsia" w:ascii="Times New Roman" w:hAnsi="Times New Roman" w:cs="Times New Roman"/>
                      <w:color w:val="auto"/>
                      <w:sz w:val="21"/>
                      <w:szCs w:val="21"/>
                      <w:highlight w:val="none"/>
                      <w:lang w:val="en-US" w:eastAsia="zh-CN"/>
                    </w:rPr>
                  </w:pPr>
                </w:p>
              </w:tc>
              <w:tc>
                <w:tcPr>
                  <w:tcW w:w="590" w:type="pct"/>
                  <w:vMerge w:val="continue"/>
                  <w:tcBorders/>
                  <w:noWrap w:val="0"/>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741" w:type="pct"/>
                  <w:vMerge w:val="continue"/>
                  <w:tcBorders/>
                  <w:noWrap w:val="0"/>
                  <w:vAlign w:val="center"/>
                </w:tcPr>
                <w:p>
                  <w:pPr>
                    <w:jc w:val="center"/>
                    <w:rPr>
                      <w:rFonts w:hint="eastAsia" w:ascii="Times New Roman" w:hAnsi="Times New Roman" w:cs="Times New Roman"/>
                      <w:color w:val="auto"/>
                      <w:sz w:val="21"/>
                      <w:szCs w:val="21"/>
                      <w:highlight w:val="none"/>
                      <w:lang w:val="en-US" w:eastAsia="zh-CN"/>
                    </w:rPr>
                  </w:pPr>
                </w:p>
              </w:tc>
              <w:tc>
                <w:tcPr>
                  <w:tcW w:w="687" w:type="pct"/>
                  <w:vMerge w:val="continue"/>
                  <w:tcBorders/>
                  <w:noWrap w:val="0"/>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252" w:type="dxa"/>
                  <w:noWrap w:val="0"/>
                  <w:vAlign w:val="center"/>
                </w:tcPr>
                <w:p>
                  <w:pPr>
                    <w:jc w:val="center"/>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第二次</w:t>
                  </w:r>
                </w:p>
              </w:tc>
              <w:tc>
                <w:tcPr>
                  <w:tcW w:w="1266" w:type="dxa"/>
                  <w:noWrap w:val="0"/>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0.72</w:t>
                  </w:r>
                </w:p>
              </w:tc>
              <w:tc>
                <w:tcPr>
                  <w:tcW w:w="723"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0.36</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67" w:type="pct"/>
                  <w:vMerge w:val="continue"/>
                  <w:tcBorders/>
                  <w:noWrap w:val="0"/>
                  <w:vAlign w:val="center"/>
                </w:tcPr>
                <w:p>
                  <w:pPr>
                    <w:jc w:val="center"/>
                    <w:rPr>
                      <w:rFonts w:hint="eastAsia" w:ascii="Times New Roman" w:hAnsi="Times New Roman" w:cs="Times New Roman"/>
                      <w:color w:val="auto"/>
                      <w:sz w:val="21"/>
                      <w:szCs w:val="21"/>
                      <w:highlight w:val="none"/>
                      <w:lang w:val="en-US" w:eastAsia="zh-CN"/>
                    </w:rPr>
                  </w:pPr>
                </w:p>
              </w:tc>
              <w:tc>
                <w:tcPr>
                  <w:tcW w:w="590" w:type="pct"/>
                  <w:vMerge w:val="continue"/>
                  <w:tcBorders/>
                  <w:noWrap w:val="0"/>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741" w:type="pct"/>
                  <w:vMerge w:val="continue"/>
                  <w:tcBorders/>
                  <w:noWrap w:val="0"/>
                  <w:vAlign w:val="center"/>
                </w:tcPr>
                <w:p>
                  <w:pPr>
                    <w:jc w:val="center"/>
                    <w:rPr>
                      <w:rFonts w:hint="eastAsia" w:ascii="Times New Roman" w:hAnsi="Times New Roman" w:cs="Times New Roman"/>
                      <w:color w:val="auto"/>
                      <w:sz w:val="21"/>
                      <w:szCs w:val="21"/>
                      <w:highlight w:val="none"/>
                      <w:lang w:val="en-US" w:eastAsia="zh-CN"/>
                    </w:rPr>
                  </w:pPr>
                </w:p>
              </w:tc>
              <w:tc>
                <w:tcPr>
                  <w:tcW w:w="687" w:type="pct"/>
                  <w:vMerge w:val="continue"/>
                  <w:tcBorders/>
                  <w:noWrap w:val="0"/>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252" w:type="dxa"/>
                  <w:noWrap w:val="0"/>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第三次</w:t>
                  </w:r>
                </w:p>
              </w:tc>
              <w:tc>
                <w:tcPr>
                  <w:tcW w:w="1266" w:type="dxa"/>
                  <w:noWrap w:val="0"/>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0.75</w:t>
                  </w:r>
                </w:p>
              </w:tc>
              <w:tc>
                <w:tcPr>
                  <w:tcW w:w="723"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0.38</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bl>
          <w:p>
            <w:pPr>
              <w:spacing w:line="360" w:lineRule="auto"/>
              <w:ind w:firstLine="480" w:firstLineChars="200"/>
              <w:rPr>
                <w:rFonts w:hint="default" w:ascii="Times New Roman" w:hAnsi="Times New Roman" w:cs="Times New Roman"/>
                <w:b/>
                <w:color w:val="auto"/>
                <w:sz w:val="24"/>
              </w:rPr>
            </w:pPr>
            <w:r>
              <w:rPr>
                <w:rFonts w:hint="default" w:ascii="Times New Roman" w:hAnsi="Times New Roman" w:cs="Times New Roman"/>
                <w:color w:val="auto"/>
                <w:sz w:val="24"/>
              </w:rPr>
              <w:t>根据上表可知，</w:t>
            </w:r>
            <w:r>
              <w:rPr>
                <w:rFonts w:hint="eastAsia" w:cs="Times New Roman"/>
                <w:color w:val="auto"/>
                <w:sz w:val="24"/>
                <w:lang w:eastAsia="zh-CN"/>
              </w:rPr>
              <w:t>非甲烷总烃排放满足</w:t>
            </w:r>
            <w:r>
              <w:rPr>
                <w:rFonts w:hint="default" w:ascii="Times New Roman" w:hAnsi="Times New Roman" w:cs="Times New Roman"/>
                <w:color w:val="auto"/>
                <w:sz w:val="24"/>
              </w:rPr>
              <w:t>《电池工业污染物排放标准》（GB30484-2013）</w:t>
            </w:r>
            <w:r>
              <w:rPr>
                <w:rFonts w:hint="default" w:ascii="Times New Roman" w:hAnsi="Times New Roman" w:cs="Times New Roman"/>
                <w:color w:val="auto"/>
                <w:spacing w:val="-3"/>
                <w:sz w:val="24"/>
              </w:rPr>
              <w:t>中限值</w:t>
            </w:r>
            <w:r>
              <w:rPr>
                <w:rFonts w:hint="default" w:ascii="Times New Roman" w:hAnsi="Times New Roman" w:cs="Times New Roman"/>
                <w:color w:val="auto"/>
                <w:sz w:val="24"/>
                <w:lang w:eastAsia="zh-CN"/>
              </w:rPr>
              <w:t>要求</w:t>
            </w:r>
            <w:r>
              <w:rPr>
                <w:rFonts w:hint="default" w:ascii="Times New Roman" w:hAnsi="Times New Roman" w:cs="Times New Roman"/>
                <w:color w:val="auto"/>
                <w:sz w:val="24"/>
              </w:rPr>
              <w:t>。</w:t>
            </w:r>
          </w:p>
          <w:p>
            <w:pPr>
              <w:spacing w:line="360" w:lineRule="auto"/>
              <w:ind w:left="560"/>
              <w:jc w:val="left"/>
              <w:rPr>
                <w:rFonts w:hint="default" w:ascii="Times New Roman" w:hAnsi="Times New Roman" w:cs="Times New Roman"/>
                <w:b/>
                <w:color w:val="auto"/>
                <w:sz w:val="28"/>
                <w:szCs w:val="28"/>
              </w:rPr>
            </w:pPr>
            <w:r>
              <w:rPr>
                <w:rFonts w:hint="default" w:ascii="Times New Roman" w:hAnsi="Times New Roman" w:cs="Times New Roman"/>
                <w:b/>
                <w:color w:val="auto"/>
                <w:sz w:val="24"/>
              </w:rPr>
              <w:t xml:space="preserve">（2）无组织废气监测结果 </w:t>
            </w:r>
            <w:r>
              <w:rPr>
                <w:rFonts w:hint="default" w:ascii="Times New Roman" w:hAnsi="Times New Roman" w:cs="Times New Roman"/>
                <w:b/>
                <w:color w:val="auto"/>
                <w:sz w:val="28"/>
                <w:szCs w:val="28"/>
              </w:rPr>
              <w:t xml:space="preserve"> </w:t>
            </w:r>
          </w:p>
          <w:p>
            <w:pPr>
              <w:spacing w:line="360" w:lineRule="auto"/>
              <w:jc w:val="center"/>
              <w:rPr>
                <w:rFonts w:hint="default" w:ascii="Times New Roman" w:hAnsi="Times New Roman" w:cs="Times New Roman"/>
                <w:bCs/>
                <w:color w:val="auto"/>
                <w:sz w:val="24"/>
              </w:rPr>
            </w:pPr>
            <w:r>
              <w:rPr>
                <w:rFonts w:hint="default" w:ascii="Times New Roman" w:hAnsi="Times New Roman" w:cs="Times New Roman"/>
                <w:b/>
                <w:color w:val="auto"/>
                <w:sz w:val="24"/>
              </w:rPr>
              <w:t>表7.3  项目无组织颗粒物监测结果统计表</w:t>
            </w:r>
          </w:p>
          <w:tbl>
            <w:tblPr>
              <w:tblStyle w:val="2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2"/>
              <w:gridCol w:w="1206"/>
              <w:gridCol w:w="656"/>
              <w:gridCol w:w="1243"/>
              <w:gridCol w:w="1246"/>
              <w:gridCol w:w="1248"/>
              <w:gridCol w:w="1248"/>
              <w:gridCol w:w="12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536" w:type="pct"/>
                  <w:gridSpan w:val="3"/>
                </w:tcPr>
                <w:p>
                  <w:pPr>
                    <w:jc w:val="right"/>
                    <w:rPr>
                      <w:rFonts w:hint="default" w:ascii="Times New Roman" w:hAnsi="Times New Roman" w:cs="Times New Roman"/>
                      <w:bCs/>
                      <w:color w:val="auto"/>
                      <w:szCs w:val="21"/>
                    </w:rPr>
                  </w:pPr>
                  <w:r>
                    <w:rPr>
                      <w:rFonts w:hint="default" w:ascii="Times New Roman" w:hAnsi="Times New Roman" w:cs="Times New Roman"/>
                      <w:bCs/>
                      <w:color w:val="auto"/>
                      <w:szCs w:val="21"/>
                    </w:rPr>
                    <w:pict>
                      <v:line id="_x0000_s2400" o:spid="_x0000_s2400" o:spt="20" style="position:absolute;left:0pt;margin-left:-2.2pt;margin-top:1.3pt;height:29.9pt;width:137.25pt;z-index:251713536;mso-width-relative:page;mso-height-relative:page;" coordsize="21600,21600" o:gfxdata="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5pNsG9UAAAAHAQAADwAAAAAAAAABACAAAAAiAAAAZHJzL2Rvd25yZXYueG1s&#10;UEsBAhQAFAAAAAgAh07iQKu18Gf7AQAA6QMAAA4AAAAAAAAAAQAgAAAAJAEAAGRycy9lMm9Eb2Mu&#10;eG1sUEsFBgAAAAAGAAYAWQEAAJEFAAAAAA==&#10;">
                        <v:path arrowok="t"/>
                        <v:fill focussize="0,0"/>
                        <v:stroke/>
                        <v:imagedata o:title=""/>
                        <o:lock v:ext="edit"/>
                      </v:line>
                    </w:pict>
                  </w:r>
                  <w:r>
                    <w:rPr>
                      <w:rFonts w:hint="default" w:ascii="Times New Roman" w:hAnsi="Times New Roman" w:cs="Times New Roman"/>
                      <w:bCs/>
                      <w:color w:val="auto"/>
                      <w:szCs w:val="21"/>
                    </w:rPr>
                    <w:t xml:space="preserve">            监测位置</w:t>
                  </w:r>
                </w:p>
                <w:p>
                  <w:pPr>
                    <w:rPr>
                      <w:rFonts w:hint="default" w:ascii="Times New Roman" w:hAnsi="Times New Roman" w:cs="Times New Roman"/>
                      <w:bCs/>
                      <w:color w:val="auto"/>
                      <w:szCs w:val="21"/>
                    </w:rPr>
                  </w:pPr>
                  <w:r>
                    <w:rPr>
                      <w:rFonts w:hint="default" w:ascii="Times New Roman" w:hAnsi="Times New Roman" w:cs="Times New Roman"/>
                      <w:bCs/>
                      <w:color w:val="auto"/>
                      <w:szCs w:val="21"/>
                    </w:rPr>
                    <w:t>检测项目、日期及频次</w:t>
                  </w:r>
                </w:p>
              </w:tc>
              <w:tc>
                <w:tcPr>
                  <w:tcW w:w="691" w:type="pct"/>
                  <w:vAlign w:val="center"/>
                </w:tcPr>
                <w:p>
                  <w:pPr>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G1</w:t>
                  </w:r>
                </w:p>
              </w:tc>
              <w:tc>
                <w:tcPr>
                  <w:tcW w:w="692" w:type="pct"/>
                  <w:vAlign w:val="center"/>
                </w:tcPr>
                <w:p>
                  <w:pPr>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G2</w:t>
                  </w:r>
                </w:p>
              </w:tc>
              <w:tc>
                <w:tcPr>
                  <w:tcW w:w="693" w:type="pct"/>
                  <w:vAlign w:val="center"/>
                </w:tcPr>
                <w:p>
                  <w:pPr>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G3</w:t>
                  </w:r>
                </w:p>
              </w:tc>
              <w:tc>
                <w:tcPr>
                  <w:tcW w:w="693" w:type="pct"/>
                  <w:vAlign w:val="center"/>
                </w:tcPr>
                <w:p>
                  <w:pPr>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G4</w:t>
                  </w:r>
                </w:p>
              </w:tc>
              <w:tc>
                <w:tcPr>
                  <w:tcW w:w="693" w:type="pct"/>
                  <w:vAlign w:val="center"/>
                </w:tcPr>
                <w:p>
                  <w:pPr>
                    <w:jc w:val="center"/>
                    <w:rPr>
                      <w:rFonts w:hint="default" w:ascii="Times New Roman" w:hAnsi="Times New Roman" w:cs="Times New Roman"/>
                      <w:bCs/>
                      <w:color w:val="auto"/>
                      <w:szCs w:val="21"/>
                    </w:rPr>
                  </w:pPr>
                  <w:r>
                    <w:rPr>
                      <w:rFonts w:hint="default" w:ascii="Times New Roman" w:hAnsi="Times New Roman" w:cs="Times New Roman"/>
                      <w:bCs/>
                      <w:color w:val="auto"/>
                      <w:szCs w:val="21"/>
                      <w:lang w:eastAsia="zh-CN"/>
                    </w:rPr>
                    <w:t>厂区内</w:t>
                  </w:r>
                  <w:r>
                    <w:rPr>
                      <w:rFonts w:hint="default" w:ascii="Times New Roman" w:hAnsi="Times New Roman" w:cs="Times New Roman"/>
                      <w:bCs/>
                      <w:color w:val="auto"/>
                      <w:szCs w:val="21"/>
                    </w:rPr>
                    <w:t>G5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36" w:type="pct"/>
                  <w:vMerge w:val="restart"/>
                  <w:vAlign w:val="center"/>
                </w:tcPr>
                <w:p>
                  <w:pPr>
                    <w:pStyle w:val="49"/>
                    <w:spacing w:line="295" w:lineRule="exact"/>
                    <w:rPr>
                      <w:rFonts w:hint="default" w:ascii="Times New Roman" w:hAnsi="Times New Roman" w:cs="Times New Roman"/>
                      <w:bCs/>
                      <w:color w:val="auto"/>
                      <w:szCs w:val="21"/>
                    </w:rPr>
                  </w:pPr>
                  <w:r>
                    <w:rPr>
                      <w:rFonts w:hint="default" w:ascii="Times New Roman" w:hAnsi="Times New Roman" w:eastAsia="宋体" w:cs="Times New Roman"/>
                      <w:color w:val="auto"/>
                      <w:szCs w:val="21"/>
                      <w:lang w:bidi="zh-TW"/>
                    </w:rPr>
                    <w:t>非甲烷总烃</w:t>
                  </w:r>
                  <w:r>
                    <w:rPr>
                      <w:rFonts w:hint="default" w:ascii="Times New Roman" w:hAnsi="Times New Roman" w:eastAsia="Times New Roman" w:cs="Times New Roman"/>
                      <w:color w:val="auto"/>
                      <w:szCs w:val="21"/>
                      <w:lang w:val="zh-TW" w:eastAsia="zh-TW" w:bidi="zh-TW"/>
                    </w:rPr>
                    <w:t>(</w:t>
                  </w:r>
                  <w:r>
                    <w:rPr>
                      <w:rFonts w:hint="default" w:ascii="Times New Roman" w:hAnsi="Times New Roman" w:eastAsia="Times New Roman" w:cs="Times New Roman"/>
                      <w:color w:val="auto"/>
                      <w:szCs w:val="21"/>
                      <w:lang w:bidi="en-US"/>
                    </w:rPr>
                    <w:t>mg/m</w:t>
                  </w:r>
                  <w:r>
                    <w:rPr>
                      <w:rFonts w:hint="default" w:ascii="Times New Roman" w:hAnsi="Times New Roman" w:eastAsia="Times New Roman" w:cs="Times New Roman"/>
                      <w:color w:val="auto"/>
                      <w:szCs w:val="21"/>
                      <w:vertAlign w:val="superscript"/>
                      <w:lang w:bidi="en-US"/>
                    </w:rPr>
                    <w:t>3</w:t>
                  </w:r>
                  <w:r>
                    <w:rPr>
                      <w:rFonts w:hint="default" w:ascii="Times New Roman" w:hAnsi="Times New Roman" w:eastAsia="Times New Roman" w:cs="Times New Roman"/>
                      <w:color w:val="auto"/>
                      <w:szCs w:val="21"/>
                      <w:lang w:val="zh-TW" w:eastAsia="zh-TW" w:bidi="zh-TW"/>
                    </w:rPr>
                    <w:t>)</w:t>
                  </w:r>
                </w:p>
              </w:tc>
              <w:tc>
                <w:tcPr>
                  <w:tcW w:w="640" w:type="pct"/>
                  <w:vMerge w:val="restart"/>
                  <w:vAlign w:val="center"/>
                </w:tcPr>
                <w:p>
                  <w:pPr>
                    <w:pStyle w:val="49"/>
                    <w:rPr>
                      <w:rFonts w:hint="default" w:ascii="Times New Roman" w:hAnsi="Times New Roman" w:eastAsia="宋体" w:cs="Times New Roman"/>
                      <w:bCs/>
                      <w:color w:val="auto"/>
                      <w:szCs w:val="21"/>
                      <w:lang w:val="en-US" w:eastAsia="zh-CN"/>
                    </w:rPr>
                  </w:pPr>
                  <w:r>
                    <w:rPr>
                      <w:rFonts w:hint="default" w:ascii="Times New Roman" w:hAnsi="Times New Roman" w:eastAsia="Times New Roman" w:cs="Times New Roman"/>
                      <w:color w:val="auto"/>
                      <w:szCs w:val="21"/>
                      <w:lang w:bidi="en-US"/>
                    </w:rPr>
                    <w:t>202</w:t>
                  </w:r>
                  <w:r>
                    <w:rPr>
                      <w:rFonts w:hint="eastAsia" w:ascii="Times New Roman" w:hAnsi="Times New Roman" w:eastAsia="宋体" w:cs="Times New Roman"/>
                      <w:color w:val="auto"/>
                      <w:szCs w:val="21"/>
                      <w:lang w:val="en-US" w:eastAsia="zh-CN" w:bidi="en-US"/>
                    </w:rPr>
                    <w:t>2</w:t>
                  </w:r>
                  <w:r>
                    <w:rPr>
                      <w:rFonts w:hint="default" w:ascii="Times New Roman" w:hAnsi="Times New Roman" w:eastAsia="Times New Roman" w:cs="Times New Roman"/>
                      <w:color w:val="auto"/>
                      <w:szCs w:val="21"/>
                      <w:lang w:bidi="en-US"/>
                    </w:rPr>
                    <w:t>.</w:t>
                  </w:r>
                  <w:r>
                    <w:rPr>
                      <w:rFonts w:hint="default" w:ascii="Times New Roman" w:hAnsi="Times New Roman" w:eastAsia="宋体" w:cs="Times New Roman"/>
                      <w:color w:val="auto"/>
                      <w:szCs w:val="21"/>
                      <w:lang w:bidi="en-US"/>
                    </w:rPr>
                    <w:t>1</w:t>
                  </w:r>
                  <w:r>
                    <w:rPr>
                      <w:rFonts w:hint="eastAsia" w:ascii="Times New Roman" w:hAnsi="Times New Roman" w:eastAsia="宋体" w:cs="Times New Roman"/>
                      <w:color w:val="auto"/>
                      <w:szCs w:val="21"/>
                      <w:lang w:val="en-US" w:eastAsia="zh-CN" w:bidi="en-US"/>
                    </w:rPr>
                    <w:t>0</w:t>
                  </w:r>
                  <w:r>
                    <w:rPr>
                      <w:rFonts w:hint="default" w:ascii="Times New Roman" w:hAnsi="Times New Roman" w:eastAsia="Times New Roman" w:cs="Times New Roman"/>
                      <w:color w:val="auto"/>
                      <w:szCs w:val="21"/>
                      <w:lang w:bidi="en-US"/>
                    </w:rPr>
                    <w:t>.</w:t>
                  </w:r>
                  <w:r>
                    <w:rPr>
                      <w:rFonts w:hint="eastAsia" w:ascii="Times New Roman" w:hAnsi="Times New Roman" w:eastAsia="宋体" w:cs="Times New Roman"/>
                      <w:color w:val="auto"/>
                      <w:szCs w:val="21"/>
                      <w:lang w:val="en-US" w:eastAsia="zh-CN" w:bidi="en-US"/>
                    </w:rPr>
                    <w:t>08</w:t>
                  </w:r>
                </w:p>
              </w:tc>
              <w:tc>
                <w:tcPr>
                  <w:tcW w:w="359" w:type="pct"/>
                  <w:vAlign w:val="center"/>
                </w:tcPr>
                <w:p>
                  <w:pPr>
                    <w:pStyle w:val="49"/>
                    <w:ind w:firstLine="220"/>
                    <w:jc w:val="left"/>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lang w:val="zh-TW" w:eastAsia="zh-TW" w:bidi="zh-TW"/>
                    </w:rPr>
                    <w:t>①</w:t>
                  </w:r>
                </w:p>
              </w:tc>
              <w:tc>
                <w:tcPr>
                  <w:tcW w:w="1252"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w:t>
                  </w:r>
                  <w:r>
                    <w:rPr>
                      <w:rFonts w:hint="eastAsia" w:ascii="Times New Roman" w:hAnsi="Times New Roman" w:eastAsia="宋体" w:cs="Times New Roman"/>
                      <w:color w:val="auto"/>
                      <w:szCs w:val="21"/>
                      <w:lang w:val="en-US" w:eastAsia="zh-CN" w:bidi="en-US"/>
                    </w:rPr>
                    <w:t>1</w:t>
                  </w:r>
                  <w:r>
                    <w:rPr>
                      <w:rFonts w:hint="default" w:ascii="Times New Roman" w:hAnsi="Times New Roman" w:eastAsia="Times New Roman" w:cs="Times New Roman"/>
                      <w:color w:val="auto"/>
                      <w:szCs w:val="21"/>
                      <w:lang w:bidi="en-US"/>
                    </w:rPr>
                    <w:t>5</w:t>
                  </w:r>
                </w:p>
              </w:tc>
              <w:tc>
                <w:tcPr>
                  <w:tcW w:w="1254"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w:t>
                  </w:r>
                  <w:r>
                    <w:rPr>
                      <w:rFonts w:hint="eastAsia" w:ascii="Times New Roman" w:hAnsi="Times New Roman" w:eastAsia="宋体" w:cs="Times New Roman"/>
                      <w:color w:val="auto"/>
                      <w:szCs w:val="21"/>
                      <w:lang w:val="en-US" w:eastAsia="zh-CN" w:bidi="en-US"/>
                    </w:rPr>
                    <w:t>2</w:t>
                  </w:r>
                  <w:r>
                    <w:rPr>
                      <w:rFonts w:hint="default" w:ascii="Times New Roman" w:hAnsi="Times New Roman" w:eastAsia="Times New Roman" w:cs="Times New Roman"/>
                      <w:color w:val="auto"/>
                      <w:szCs w:val="21"/>
                      <w:lang w:bidi="en-US"/>
                    </w:rPr>
                    <w:t>6</w:t>
                  </w:r>
                </w:p>
              </w:tc>
              <w:tc>
                <w:tcPr>
                  <w:tcW w:w="1256"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w:t>
                  </w:r>
                  <w:r>
                    <w:rPr>
                      <w:rFonts w:hint="eastAsia" w:ascii="Times New Roman" w:hAnsi="Times New Roman" w:eastAsia="宋体" w:cs="Times New Roman"/>
                      <w:color w:val="auto"/>
                      <w:szCs w:val="21"/>
                      <w:lang w:val="en-US" w:eastAsia="zh-CN" w:bidi="en-US"/>
                    </w:rPr>
                    <w:t>2</w:t>
                  </w:r>
                  <w:r>
                    <w:rPr>
                      <w:rFonts w:hint="default" w:ascii="Times New Roman" w:hAnsi="Times New Roman" w:eastAsia="Times New Roman" w:cs="Times New Roman"/>
                      <w:color w:val="auto"/>
                      <w:szCs w:val="21"/>
                      <w:lang w:bidi="en-US"/>
                    </w:rPr>
                    <w:t>7</w:t>
                  </w:r>
                </w:p>
              </w:tc>
              <w:tc>
                <w:tcPr>
                  <w:tcW w:w="1256"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w:t>
                  </w:r>
                  <w:r>
                    <w:rPr>
                      <w:rFonts w:hint="eastAsia" w:ascii="Times New Roman" w:hAnsi="Times New Roman" w:eastAsia="宋体" w:cs="Times New Roman"/>
                      <w:color w:val="auto"/>
                      <w:szCs w:val="21"/>
                      <w:lang w:val="en-US" w:eastAsia="zh-CN" w:bidi="en-US"/>
                    </w:rPr>
                    <w:t>2</w:t>
                  </w:r>
                  <w:r>
                    <w:rPr>
                      <w:rFonts w:hint="default" w:ascii="Times New Roman" w:hAnsi="Times New Roman" w:eastAsia="Times New Roman" w:cs="Times New Roman"/>
                      <w:color w:val="auto"/>
                      <w:szCs w:val="21"/>
                      <w:lang w:bidi="en-US"/>
                    </w:rPr>
                    <w:t>6</w:t>
                  </w:r>
                </w:p>
              </w:tc>
              <w:tc>
                <w:tcPr>
                  <w:tcW w:w="1256"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w:t>
                  </w:r>
                  <w:r>
                    <w:rPr>
                      <w:rFonts w:hint="eastAsia" w:ascii="Times New Roman" w:hAnsi="Times New Roman" w:eastAsia="宋体" w:cs="Times New Roman"/>
                      <w:color w:val="auto"/>
                      <w:szCs w:val="21"/>
                      <w:lang w:val="en-US" w:eastAsia="zh-CN" w:bidi="en-US"/>
                    </w:rPr>
                    <w:t>2</w:t>
                  </w:r>
                  <w:r>
                    <w:rPr>
                      <w:rFonts w:hint="default" w:ascii="Times New Roman" w:hAnsi="Times New Roman" w:eastAsia="Times New Roman" w:cs="Times New Roman"/>
                      <w:color w:val="auto"/>
                      <w:szCs w:val="21"/>
                      <w:lang w:bidi="en-US"/>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36" w:type="pct"/>
                  <w:vMerge w:val="continue"/>
                  <w:vAlign w:val="center"/>
                </w:tcPr>
                <w:p>
                  <w:pPr>
                    <w:rPr>
                      <w:rFonts w:hint="default" w:ascii="Times New Roman" w:hAnsi="Times New Roman" w:cs="Times New Roman"/>
                      <w:bCs/>
                      <w:color w:val="auto"/>
                      <w:szCs w:val="21"/>
                    </w:rPr>
                  </w:pPr>
                </w:p>
              </w:tc>
              <w:tc>
                <w:tcPr>
                  <w:tcW w:w="640" w:type="pct"/>
                  <w:vMerge w:val="continue"/>
                  <w:vAlign w:val="center"/>
                </w:tcPr>
                <w:p>
                  <w:pPr>
                    <w:rPr>
                      <w:rFonts w:hint="default" w:ascii="Times New Roman" w:hAnsi="Times New Roman" w:cs="Times New Roman"/>
                      <w:bCs/>
                      <w:color w:val="auto"/>
                      <w:szCs w:val="21"/>
                    </w:rPr>
                  </w:pPr>
                </w:p>
              </w:tc>
              <w:tc>
                <w:tcPr>
                  <w:tcW w:w="359" w:type="pct"/>
                  <w:vAlign w:val="center"/>
                </w:tcPr>
                <w:p>
                  <w:pPr>
                    <w:pStyle w:val="49"/>
                    <w:ind w:firstLine="220"/>
                    <w:jc w:val="left"/>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lang w:val="zh-TW" w:eastAsia="zh-TW" w:bidi="zh-TW"/>
                    </w:rPr>
                    <w:t>②</w:t>
                  </w:r>
                </w:p>
              </w:tc>
              <w:tc>
                <w:tcPr>
                  <w:tcW w:w="1252"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w:t>
                  </w:r>
                  <w:r>
                    <w:rPr>
                      <w:rFonts w:hint="eastAsia" w:ascii="Times New Roman" w:hAnsi="Times New Roman" w:eastAsia="宋体" w:cs="Times New Roman"/>
                      <w:color w:val="auto"/>
                      <w:szCs w:val="21"/>
                      <w:lang w:val="en-US" w:eastAsia="zh-CN" w:bidi="en-US"/>
                    </w:rPr>
                    <w:t>1</w:t>
                  </w:r>
                  <w:r>
                    <w:rPr>
                      <w:rFonts w:hint="default" w:ascii="Times New Roman" w:hAnsi="Times New Roman" w:eastAsia="Times New Roman" w:cs="Times New Roman"/>
                      <w:color w:val="auto"/>
                      <w:szCs w:val="21"/>
                      <w:lang w:bidi="en-US"/>
                    </w:rPr>
                    <w:t>8</w:t>
                  </w:r>
                </w:p>
              </w:tc>
              <w:tc>
                <w:tcPr>
                  <w:tcW w:w="1254"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w:t>
                  </w:r>
                  <w:r>
                    <w:rPr>
                      <w:rFonts w:hint="eastAsia" w:ascii="Times New Roman" w:hAnsi="Times New Roman" w:eastAsia="宋体" w:cs="Times New Roman"/>
                      <w:color w:val="auto"/>
                      <w:szCs w:val="21"/>
                      <w:lang w:val="en-US" w:eastAsia="zh-CN" w:bidi="en-US"/>
                    </w:rPr>
                    <w:t>2</w:t>
                  </w:r>
                  <w:r>
                    <w:rPr>
                      <w:rFonts w:hint="default" w:ascii="Times New Roman" w:hAnsi="Times New Roman" w:eastAsia="Times New Roman" w:cs="Times New Roman"/>
                      <w:color w:val="auto"/>
                      <w:szCs w:val="21"/>
                      <w:lang w:bidi="en-US"/>
                    </w:rPr>
                    <w:t>4</w:t>
                  </w:r>
                </w:p>
              </w:tc>
              <w:tc>
                <w:tcPr>
                  <w:tcW w:w="1256"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w:t>
                  </w:r>
                  <w:r>
                    <w:rPr>
                      <w:rFonts w:hint="eastAsia" w:ascii="Times New Roman" w:hAnsi="Times New Roman" w:eastAsia="宋体" w:cs="Times New Roman"/>
                      <w:color w:val="auto"/>
                      <w:szCs w:val="21"/>
                      <w:lang w:val="en-US" w:eastAsia="zh-CN" w:bidi="en-US"/>
                    </w:rPr>
                    <w:t>2</w:t>
                  </w:r>
                  <w:r>
                    <w:rPr>
                      <w:rFonts w:hint="default" w:ascii="Times New Roman" w:hAnsi="Times New Roman" w:eastAsia="Times New Roman" w:cs="Times New Roman"/>
                      <w:color w:val="auto"/>
                      <w:szCs w:val="21"/>
                      <w:lang w:bidi="en-US"/>
                    </w:rPr>
                    <w:t>8</w:t>
                  </w:r>
                </w:p>
              </w:tc>
              <w:tc>
                <w:tcPr>
                  <w:tcW w:w="1256"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w:t>
                  </w:r>
                  <w:r>
                    <w:rPr>
                      <w:rFonts w:hint="eastAsia" w:ascii="Times New Roman" w:hAnsi="Times New Roman" w:eastAsia="宋体" w:cs="Times New Roman"/>
                      <w:color w:val="auto"/>
                      <w:szCs w:val="21"/>
                      <w:lang w:val="en-US" w:eastAsia="zh-CN" w:bidi="en-US"/>
                    </w:rPr>
                    <w:t>3</w:t>
                  </w:r>
                  <w:r>
                    <w:rPr>
                      <w:rFonts w:hint="default" w:ascii="Times New Roman" w:hAnsi="Times New Roman" w:eastAsia="Times New Roman" w:cs="Times New Roman"/>
                      <w:color w:val="auto"/>
                      <w:szCs w:val="21"/>
                      <w:lang w:bidi="en-US"/>
                    </w:rPr>
                    <w:t>4</w:t>
                  </w:r>
                </w:p>
              </w:tc>
              <w:tc>
                <w:tcPr>
                  <w:tcW w:w="1256"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w:t>
                  </w:r>
                  <w:r>
                    <w:rPr>
                      <w:rFonts w:hint="eastAsia" w:ascii="Times New Roman" w:hAnsi="Times New Roman" w:eastAsia="宋体" w:cs="Times New Roman"/>
                      <w:color w:val="auto"/>
                      <w:szCs w:val="21"/>
                      <w:lang w:val="en-US" w:eastAsia="zh-CN" w:bidi="en-US"/>
                    </w:rPr>
                    <w:t>2</w:t>
                  </w:r>
                  <w:r>
                    <w:rPr>
                      <w:rFonts w:hint="default" w:ascii="Times New Roman" w:hAnsi="Times New Roman" w:eastAsia="Times New Roman" w:cs="Times New Roman"/>
                      <w:color w:val="auto"/>
                      <w:szCs w:val="21"/>
                      <w:lang w:bidi="en-US"/>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36" w:type="pct"/>
                  <w:vMerge w:val="continue"/>
                  <w:vAlign w:val="center"/>
                </w:tcPr>
                <w:p>
                  <w:pPr>
                    <w:rPr>
                      <w:rFonts w:hint="default" w:ascii="Times New Roman" w:hAnsi="Times New Roman" w:cs="Times New Roman"/>
                      <w:bCs/>
                      <w:color w:val="auto"/>
                      <w:szCs w:val="21"/>
                    </w:rPr>
                  </w:pPr>
                </w:p>
              </w:tc>
              <w:tc>
                <w:tcPr>
                  <w:tcW w:w="640" w:type="pct"/>
                  <w:vMerge w:val="continue"/>
                  <w:vAlign w:val="center"/>
                </w:tcPr>
                <w:p>
                  <w:pPr>
                    <w:rPr>
                      <w:rFonts w:hint="default" w:ascii="Times New Roman" w:hAnsi="Times New Roman" w:cs="Times New Roman"/>
                      <w:bCs/>
                      <w:color w:val="auto"/>
                      <w:szCs w:val="21"/>
                    </w:rPr>
                  </w:pPr>
                </w:p>
              </w:tc>
              <w:tc>
                <w:tcPr>
                  <w:tcW w:w="359" w:type="pct"/>
                  <w:vAlign w:val="center"/>
                </w:tcPr>
                <w:p>
                  <w:pPr>
                    <w:pStyle w:val="49"/>
                    <w:ind w:firstLine="220"/>
                    <w:jc w:val="left"/>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lang w:val="zh-TW" w:eastAsia="zh-TW" w:bidi="zh-TW"/>
                    </w:rPr>
                    <w:t>③</w:t>
                  </w:r>
                </w:p>
              </w:tc>
              <w:tc>
                <w:tcPr>
                  <w:tcW w:w="1252"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w:t>
                  </w:r>
                  <w:r>
                    <w:rPr>
                      <w:rFonts w:hint="eastAsia" w:ascii="Times New Roman" w:hAnsi="Times New Roman" w:eastAsia="宋体" w:cs="Times New Roman"/>
                      <w:color w:val="auto"/>
                      <w:szCs w:val="21"/>
                      <w:lang w:val="en-US" w:eastAsia="zh-CN" w:bidi="en-US"/>
                    </w:rPr>
                    <w:t>1</w:t>
                  </w:r>
                  <w:r>
                    <w:rPr>
                      <w:rFonts w:hint="default" w:ascii="Times New Roman" w:hAnsi="Times New Roman" w:eastAsia="Times New Roman" w:cs="Times New Roman"/>
                      <w:color w:val="auto"/>
                      <w:szCs w:val="21"/>
                      <w:lang w:bidi="en-US"/>
                    </w:rPr>
                    <w:t>7</w:t>
                  </w:r>
                </w:p>
              </w:tc>
              <w:tc>
                <w:tcPr>
                  <w:tcW w:w="1254"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w:t>
                  </w:r>
                  <w:r>
                    <w:rPr>
                      <w:rFonts w:hint="eastAsia" w:ascii="Times New Roman" w:hAnsi="Times New Roman" w:eastAsia="宋体" w:cs="Times New Roman"/>
                      <w:color w:val="auto"/>
                      <w:szCs w:val="21"/>
                      <w:lang w:val="en-US" w:eastAsia="zh-CN" w:bidi="en-US"/>
                    </w:rPr>
                    <w:t>2</w:t>
                  </w:r>
                  <w:r>
                    <w:rPr>
                      <w:rFonts w:hint="default" w:ascii="Times New Roman" w:hAnsi="Times New Roman" w:eastAsia="Times New Roman" w:cs="Times New Roman"/>
                      <w:color w:val="auto"/>
                      <w:szCs w:val="21"/>
                      <w:lang w:bidi="en-US"/>
                    </w:rPr>
                    <w:t>5</w:t>
                  </w:r>
                </w:p>
              </w:tc>
              <w:tc>
                <w:tcPr>
                  <w:tcW w:w="1256"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w:t>
                  </w:r>
                  <w:r>
                    <w:rPr>
                      <w:rFonts w:hint="eastAsia" w:ascii="Times New Roman" w:hAnsi="Times New Roman" w:eastAsia="宋体" w:cs="Times New Roman"/>
                      <w:color w:val="auto"/>
                      <w:szCs w:val="21"/>
                      <w:lang w:val="en-US" w:eastAsia="zh-CN" w:bidi="en-US"/>
                    </w:rPr>
                    <w:t>3</w:t>
                  </w:r>
                  <w:r>
                    <w:rPr>
                      <w:rFonts w:hint="default" w:ascii="Times New Roman" w:hAnsi="Times New Roman" w:eastAsia="Times New Roman" w:cs="Times New Roman"/>
                      <w:color w:val="auto"/>
                      <w:szCs w:val="21"/>
                      <w:lang w:bidi="en-US"/>
                    </w:rPr>
                    <w:t>1</w:t>
                  </w:r>
                </w:p>
              </w:tc>
              <w:tc>
                <w:tcPr>
                  <w:tcW w:w="1256"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w:t>
                  </w:r>
                  <w:r>
                    <w:rPr>
                      <w:rFonts w:hint="eastAsia" w:ascii="Times New Roman" w:hAnsi="Times New Roman" w:eastAsia="宋体" w:cs="Times New Roman"/>
                      <w:color w:val="auto"/>
                      <w:szCs w:val="21"/>
                      <w:lang w:val="en-US" w:eastAsia="zh-CN" w:bidi="en-US"/>
                    </w:rPr>
                    <w:t>2</w:t>
                  </w:r>
                  <w:r>
                    <w:rPr>
                      <w:rFonts w:hint="default" w:ascii="Times New Roman" w:hAnsi="Times New Roman" w:eastAsia="Times New Roman" w:cs="Times New Roman"/>
                      <w:color w:val="auto"/>
                      <w:szCs w:val="21"/>
                      <w:lang w:bidi="en-US"/>
                    </w:rPr>
                    <w:t>9</w:t>
                  </w:r>
                </w:p>
              </w:tc>
              <w:tc>
                <w:tcPr>
                  <w:tcW w:w="1256"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w:t>
                  </w:r>
                  <w:r>
                    <w:rPr>
                      <w:rFonts w:hint="eastAsia" w:ascii="Times New Roman" w:hAnsi="Times New Roman" w:eastAsia="宋体" w:cs="Times New Roman"/>
                      <w:color w:val="auto"/>
                      <w:szCs w:val="21"/>
                      <w:lang w:val="en-US" w:eastAsia="zh-CN" w:bidi="en-US"/>
                    </w:rPr>
                    <w:t>2</w:t>
                  </w:r>
                  <w:r>
                    <w:rPr>
                      <w:rFonts w:hint="default" w:ascii="Times New Roman" w:hAnsi="Times New Roman" w:eastAsia="Times New Roman" w:cs="Times New Roman"/>
                      <w:color w:val="auto"/>
                      <w:szCs w:val="21"/>
                      <w:lang w:bidi="en-US"/>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36" w:type="pct"/>
                  <w:vMerge w:val="continue"/>
                  <w:vAlign w:val="center"/>
                </w:tcPr>
                <w:p>
                  <w:pPr>
                    <w:rPr>
                      <w:rFonts w:hint="default" w:ascii="Times New Roman" w:hAnsi="Times New Roman" w:cs="Times New Roman"/>
                      <w:bCs/>
                      <w:color w:val="auto"/>
                      <w:szCs w:val="21"/>
                    </w:rPr>
                  </w:pPr>
                </w:p>
              </w:tc>
              <w:tc>
                <w:tcPr>
                  <w:tcW w:w="640" w:type="pct"/>
                  <w:vMerge w:val="restart"/>
                  <w:vAlign w:val="center"/>
                </w:tcPr>
                <w:p>
                  <w:pPr>
                    <w:rPr>
                      <w:rFonts w:hint="default" w:ascii="Times New Roman" w:hAnsi="Times New Roman" w:cs="Times New Roman"/>
                      <w:bCs/>
                      <w:color w:val="auto"/>
                      <w:szCs w:val="21"/>
                      <w:lang w:val="en-US"/>
                    </w:rPr>
                  </w:pPr>
                  <w:r>
                    <w:rPr>
                      <w:rFonts w:hint="default" w:ascii="Times New Roman" w:hAnsi="Times New Roman" w:eastAsia="Times New Roman" w:cs="Times New Roman"/>
                      <w:color w:val="auto"/>
                      <w:szCs w:val="21"/>
                      <w:lang w:bidi="en-US"/>
                    </w:rPr>
                    <w:t>202</w:t>
                  </w:r>
                  <w:r>
                    <w:rPr>
                      <w:rFonts w:hint="eastAsia" w:ascii="Times New Roman" w:hAnsi="Times New Roman" w:eastAsia="宋体" w:cs="Times New Roman"/>
                      <w:color w:val="auto"/>
                      <w:szCs w:val="21"/>
                      <w:lang w:val="en-US" w:eastAsia="zh-CN" w:bidi="en-US"/>
                    </w:rPr>
                    <w:t>2</w:t>
                  </w:r>
                  <w:r>
                    <w:rPr>
                      <w:rFonts w:hint="default" w:ascii="Times New Roman" w:hAnsi="Times New Roman" w:eastAsia="Times New Roman" w:cs="Times New Roman"/>
                      <w:color w:val="auto"/>
                      <w:szCs w:val="21"/>
                      <w:lang w:bidi="en-US"/>
                    </w:rPr>
                    <w:t>.</w:t>
                  </w:r>
                  <w:r>
                    <w:rPr>
                      <w:rFonts w:hint="default" w:ascii="Times New Roman" w:hAnsi="Times New Roman" w:eastAsia="宋体" w:cs="Times New Roman"/>
                      <w:color w:val="auto"/>
                      <w:szCs w:val="21"/>
                      <w:lang w:bidi="en-US"/>
                    </w:rPr>
                    <w:t>1</w:t>
                  </w:r>
                  <w:r>
                    <w:rPr>
                      <w:rFonts w:hint="eastAsia" w:ascii="Times New Roman" w:hAnsi="Times New Roman" w:eastAsia="宋体" w:cs="Times New Roman"/>
                      <w:color w:val="auto"/>
                      <w:szCs w:val="21"/>
                      <w:lang w:val="en-US" w:eastAsia="zh-CN" w:bidi="en-US"/>
                    </w:rPr>
                    <w:t>0</w:t>
                  </w:r>
                  <w:r>
                    <w:rPr>
                      <w:rFonts w:hint="default" w:ascii="Times New Roman" w:hAnsi="Times New Roman" w:eastAsia="Times New Roman" w:cs="Times New Roman"/>
                      <w:color w:val="auto"/>
                      <w:szCs w:val="21"/>
                      <w:lang w:bidi="en-US"/>
                    </w:rPr>
                    <w:t>.</w:t>
                  </w:r>
                  <w:r>
                    <w:rPr>
                      <w:rFonts w:hint="eastAsia" w:ascii="Times New Roman" w:hAnsi="Times New Roman" w:eastAsia="宋体" w:cs="Times New Roman"/>
                      <w:color w:val="auto"/>
                      <w:szCs w:val="21"/>
                      <w:lang w:val="en-US" w:eastAsia="zh-CN" w:bidi="en-US"/>
                    </w:rPr>
                    <w:t>09</w:t>
                  </w:r>
                </w:p>
              </w:tc>
              <w:tc>
                <w:tcPr>
                  <w:tcW w:w="359" w:type="pct"/>
                  <w:vAlign w:val="center"/>
                </w:tcPr>
                <w:p>
                  <w:pPr>
                    <w:pStyle w:val="49"/>
                    <w:ind w:firstLine="220"/>
                    <w:jc w:val="left"/>
                    <w:rPr>
                      <w:rFonts w:hint="default" w:ascii="Times New Roman" w:hAnsi="Times New Roman" w:eastAsia="宋体" w:cs="Times New Roman"/>
                      <w:color w:val="auto"/>
                      <w:szCs w:val="21"/>
                      <w:lang w:val="zh-TW" w:eastAsia="zh-TW" w:bidi="zh-TW"/>
                    </w:rPr>
                  </w:pPr>
                  <w:r>
                    <w:rPr>
                      <w:rFonts w:hint="default" w:ascii="Times New Roman" w:hAnsi="Times New Roman" w:eastAsia="宋体" w:cs="Times New Roman"/>
                      <w:color w:val="auto"/>
                      <w:szCs w:val="21"/>
                      <w:lang w:val="zh-TW" w:eastAsia="zh-TW" w:bidi="zh-TW"/>
                    </w:rPr>
                    <w:t>①</w:t>
                  </w:r>
                </w:p>
              </w:tc>
              <w:tc>
                <w:tcPr>
                  <w:tcW w:w="1252"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w:t>
                  </w:r>
                  <w:r>
                    <w:rPr>
                      <w:rFonts w:hint="eastAsia" w:ascii="Times New Roman" w:hAnsi="Times New Roman" w:eastAsia="宋体" w:cs="Times New Roman"/>
                      <w:color w:val="auto"/>
                      <w:szCs w:val="21"/>
                      <w:lang w:val="en-US" w:eastAsia="zh-CN" w:bidi="en-US"/>
                    </w:rPr>
                    <w:t>1</w:t>
                  </w:r>
                  <w:r>
                    <w:rPr>
                      <w:rFonts w:hint="default" w:ascii="Times New Roman" w:hAnsi="Times New Roman" w:eastAsia="Times New Roman" w:cs="Times New Roman"/>
                      <w:color w:val="auto"/>
                      <w:szCs w:val="21"/>
                      <w:lang w:bidi="en-US"/>
                    </w:rPr>
                    <w:t>6</w:t>
                  </w:r>
                </w:p>
              </w:tc>
              <w:tc>
                <w:tcPr>
                  <w:tcW w:w="1254"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w:t>
                  </w:r>
                  <w:r>
                    <w:rPr>
                      <w:rFonts w:hint="eastAsia" w:ascii="Times New Roman" w:hAnsi="Times New Roman" w:eastAsia="宋体" w:cs="Times New Roman"/>
                      <w:color w:val="auto"/>
                      <w:szCs w:val="21"/>
                      <w:lang w:val="en-US" w:eastAsia="zh-CN" w:bidi="en-US"/>
                    </w:rPr>
                    <w:t>2</w:t>
                  </w:r>
                  <w:r>
                    <w:rPr>
                      <w:rFonts w:hint="default" w:ascii="Times New Roman" w:hAnsi="Times New Roman" w:eastAsia="Times New Roman" w:cs="Times New Roman"/>
                      <w:color w:val="auto"/>
                      <w:szCs w:val="21"/>
                      <w:lang w:bidi="en-US"/>
                    </w:rPr>
                    <w:t>4</w:t>
                  </w:r>
                </w:p>
              </w:tc>
              <w:tc>
                <w:tcPr>
                  <w:tcW w:w="1256"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w:t>
                  </w:r>
                  <w:r>
                    <w:rPr>
                      <w:rFonts w:hint="eastAsia" w:ascii="Times New Roman" w:hAnsi="Times New Roman" w:eastAsia="宋体" w:cs="Times New Roman"/>
                      <w:color w:val="auto"/>
                      <w:szCs w:val="21"/>
                      <w:lang w:val="en-US" w:eastAsia="zh-CN" w:bidi="en-US"/>
                    </w:rPr>
                    <w:t>2</w:t>
                  </w:r>
                  <w:r>
                    <w:rPr>
                      <w:rFonts w:hint="default" w:ascii="Times New Roman" w:hAnsi="Times New Roman" w:eastAsia="Times New Roman" w:cs="Times New Roman"/>
                      <w:color w:val="auto"/>
                      <w:szCs w:val="21"/>
                      <w:lang w:bidi="en-US"/>
                    </w:rPr>
                    <w:t>9</w:t>
                  </w:r>
                </w:p>
              </w:tc>
              <w:tc>
                <w:tcPr>
                  <w:tcW w:w="1256"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w:t>
                  </w:r>
                  <w:r>
                    <w:rPr>
                      <w:rFonts w:hint="eastAsia" w:ascii="Times New Roman" w:hAnsi="Times New Roman" w:eastAsia="宋体" w:cs="Times New Roman"/>
                      <w:color w:val="auto"/>
                      <w:szCs w:val="21"/>
                      <w:lang w:val="en-US" w:eastAsia="zh-CN" w:bidi="en-US"/>
                    </w:rPr>
                    <w:t>2</w:t>
                  </w:r>
                  <w:r>
                    <w:rPr>
                      <w:rFonts w:hint="default" w:ascii="Times New Roman" w:hAnsi="Times New Roman" w:eastAsia="Times New Roman" w:cs="Times New Roman"/>
                      <w:color w:val="auto"/>
                      <w:szCs w:val="21"/>
                      <w:lang w:bidi="en-US"/>
                    </w:rPr>
                    <w:t>4</w:t>
                  </w:r>
                </w:p>
              </w:tc>
              <w:tc>
                <w:tcPr>
                  <w:tcW w:w="1256"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w:t>
                  </w:r>
                  <w:r>
                    <w:rPr>
                      <w:rFonts w:hint="eastAsia" w:ascii="Times New Roman" w:hAnsi="Times New Roman" w:eastAsia="宋体" w:cs="Times New Roman"/>
                      <w:color w:val="auto"/>
                      <w:szCs w:val="21"/>
                      <w:lang w:val="en-US" w:eastAsia="zh-CN" w:bidi="en-US"/>
                    </w:rPr>
                    <w:t>2</w:t>
                  </w:r>
                  <w:r>
                    <w:rPr>
                      <w:rFonts w:hint="default" w:ascii="Times New Roman" w:hAnsi="Times New Roman" w:eastAsia="Times New Roman" w:cs="Times New Roman"/>
                      <w:color w:val="auto"/>
                      <w:szCs w:val="21"/>
                      <w:lang w:bidi="en-US"/>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36" w:type="pct"/>
                  <w:vMerge w:val="continue"/>
                  <w:vAlign w:val="center"/>
                </w:tcPr>
                <w:p>
                  <w:pPr>
                    <w:rPr>
                      <w:rFonts w:hint="default" w:ascii="Times New Roman" w:hAnsi="Times New Roman" w:cs="Times New Roman"/>
                      <w:bCs/>
                      <w:color w:val="auto"/>
                      <w:szCs w:val="21"/>
                    </w:rPr>
                  </w:pPr>
                </w:p>
              </w:tc>
              <w:tc>
                <w:tcPr>
                  <w:tcW w:w="640" w:type="pct"/>
                  <w:vMerge w:val="continue"/>
                  <w:vAlign w:val="center"/>
                </w:tcPr>
                <w:p>
                  <w:pPr>
                    <w:rPr>
                      <w:rFonts w:hint="default" w:ascii="Times New Roman" w:hAnsi="Times New Roman" w:cs="Times New Roman"/>
                      <w:bCs/>
                      <w:color w:val="auto"/>
                      <w:szCs w:val="21"/>
                    </w:rPr>
                  </w:pPr>
                </w:p>
              </w:tc>
              <w:tc>
                <w:tcPr>
                  <w:tcW w:w="359" w:type="pct"/>
                  <w:vAlign w:val="center"/>
                </w:tcPr>
                <w:p>
                  <w:pPr>
                    <w:pStyle w:val="49"/>
                    <w:ind w:firstLine="220"/>
                    <w:jc w:val="left"/>
                    <w:rPr>
                      <w:rFonts w:hint="default" w:ascii="Times New Roman" w:hAnsi="Times New Roman" w:eastAsia="宋体" w:cs="Times New Roman"/>
                      <w:color w:val="auto"/>
                      <w:szCs w:val="21"/>
                      <w:lang w:val="zh-TW" w:eastAsia="zh-TW" w:bidi="zh-TW"/>
                    </w:rPr>
                  </w:pPr>
                  <w:r>
                    <w:rPr>
                      <w:rFonts w:hint="default" w:ascii="Times New Roman" w:hAnsi="Times New Roman" w:eastAsia="宋体" w:cs="Times New Roman"/>
                      <w:color w:val="auto"/>
                      <w:szCs w:val="21"/>
                      <w:lang w:val="zh-TW" w:eastAsia="zh-TW" w:bidi="zh-TW"/>
                    </w:rPr>
                    <w:t>②</w:t>
                  </w:r>
                </w:p>
              </w:tc>
              <w:tc>
                <w:tcPr>
                  <w:tcW w:w="1252"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w:t>
                  </w:r>
                  <w:r>
                    <w:rPr>
                      <w:rFonts w:hint="eastAsia" w:ascii="Times New Roman" w:hAnsi="Times New Roman" w:eastAsia="宋体" w:cs="Times New Roman"/>
                      <w:color w:val="auto"/>
                      <w:szCs w:val="21"/>
                      <w:lang w:val="en-US" w:eastAsia="zh-CN" w:bidi="en-US"/>
                    </w:rPr>
                    <w:t>1</w:t>
                  </w:r>
                  <w:r>
                    <w:rPr>
                      <w:rFonts w:hint="default" w:ascii="Times New Roman" w:hAnsi="Times New Roman" w:eastAsia="Times New Roman" w:cs="Times New Roman"/>
                      <w:color w:val="auto"/>
                      <w:szCs w:val="21"/>
                      <w:lang w:bidi="en-US"/>
                    </w:rPr>
                    <w:t>9</w:t>
                  </w:r>
                </w:p>
              </w:tc>
              <w:tc>
                <w:tcPr>
                  <w:tcW w:w="1254"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w:t>
                  </w:r>
                  <w:r>
                    <w:rPr>
                      <w:rFonts w:hint="eastAsia" w:ascii="Times New Roman" w:hAnsi="Times New Roman" w:eastAsia="宋体" w:cs="Times New Roman"/>
                      <w:color w:val="auto"/>
                      <w:szCs w:val="21"/>
                      <w:lang w:val="en-US" w:eastAsia="zh-CN" w:bidi="en-US"/>
                    </w:rPr>
                    <w:t>2</w:t>
                  </w:r>
                  <w:r>
                    <w:rPr>
                      <w:rFonts w:hint="default" w:ascii="Times New Roman" w:hAnsi="Times New Roman" w:eastAsia="Times New Roman" w:cs="Times New Roman"/>
                      <w:color w:val="auto"/>
                      <w:szCs w:val="21"/>
                      <w:lang w:bidi="en-US"/>
                    </w:rPr>
                    <w:t>5</w:t>
                  </w:r>
                </w:p>
              </w:tc>
              <w:tc>
                <w:tcPr>
                  <w:tcW w:w="1256"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w:t>
                  </w:r>
                  <w:r>
                    <w:rPr>
                      <w:rFonts w:hint="eastAsia" w:ascii="Times New Roman" w:hAnsi="Times New Roman" w:eastAsia="宋体" w:cs="Times New Roman"/>
                      <w:color w:val="auto"/>
                      <w:szCs w:val="21"/>
                      <w:lang w:val="en-US" w:eastAsia="zh-CN" w:bidi="en-US"/>
                    </w:rPr>
                    <w:t>.2</w:t>
                  </w:r>
                  <w:r>
                    <w:rPr>
                      <w:rFonts w:hint="default" w:ascii="Times New Roman" w:hAnsi="Times New Roman" w:eastAsia="Times New Roman" w:cs="Times New Roman"/>
                      <w:color w:val="auto"/>
                      <w:szCs w:val="21"/>
                      <w:lang w:bidi="en-US"/>
                    </w:rPr>
                    <w:t>8</w:t>
                  </w:r>
                </w:p>
              </w:tc>
              <w:tc>
                <w:tcPr>
                  <w:tcW w:w="1256"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w:t>
                  </w:r>
                  <w:r>
                    <w:rPr>
                      <w:rFonts w:hint="eastAsia" w:ascii="Times New Roman" w:hAnsi="Times New Roman" w:eastAsia="宋体" w:cs="Times New Roman"/>
                      <w:color w:val="auto"/>
                      <w:szCs w:val="21"/>
                      <w:lang w:val="en-US" w:eastAsia="zh-CN" w:bidi="en-US"/>
                    </w:rPr>
                    <w:t>2</w:t>
                  </w:r>
                  <w:r>
                    <w:rPr>
                      <w:rFonts w:hint="default" w:ascii="Times New Roman" w:hAnsi="Times New Roman" w:eastAsia="Times New Roman" w:cs="Times New Roman"/>
                      <w:color w:val="auto"/>
                      <w:szCs w:val="21"/>
                      <w:lang w:bidi="en-US"/>
                    </w:rPr>
                    <w:t>5</w:t>
                  </w:r>
                </w:p>
              </w:tc>
              <w:tc>
                <w:tcPr>
                  <w:tcW w:w="1256"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w:t>
                  </w:r>
                  <w:r>
                    <w:rPr>
                      <w:rFonts w:hint="eastAsia" w:ascii="Times New Roman" w:hAnsi="Times New Roman" w:eastAsia="宋体" w:cs="Times New Roman"/>
                      <w:color w:val="auto"/>
                      <w:szCs w:val="21"/>
                      <w:lang w:val="en-US" w:eastAsia="zh-CN" w:bidi="en-US"/>
                    </w:rPr>
                    <w:t>2</w:t>
                  </w:r>
                  <w:r>
                    <w:rPr>
                      <w:rFonts w:hint="default" w:ascii="Times New Roman" w:hAnsi="Times New Roman" w:eastAsia="Times New Roman" w:cs="Times New Roman"/>
                      <w:color w:val="auto"/>
                      <w:szCs w:val="21"/>
                      <w:lang w:bidi="en-US"/>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36" w:type="pct"/>
                  <w:vMerge w:val="continue"/>
                  <w:vAlign w:val="center"/>
                </w:tcPr>
                <w:p>
                  <w:pPr>
                    <w:rPr>
                      <w:rFonts w:hint="default" w:ascii="Times New Roman" w:hAnsi="Times New Roman" w:cs="Times New Roman"/>
                      <w:bCs/>
                      <w:color w:val="auto"/>
                      <w:szCs w:val="21"/>
                    </w:rPr>
                  </w:pPr>
                </w:p>
              </w:tc>
              <w:tc>
                <w:tcPr>
                  <w:tcW w:w="640" w:type="pct"/>
                  <w:vMerge w:val="continue"/>
                  <w:vAlign w:val="center"/>
                </w:tcPr>
                <w:p>
                  <w:pPr>
                    <w:rPr>
                      <w:rFonts w:hint="default" w:ascii="Times New Roman" w:hAnsi="Times New Roman" w:cs="Times New Roman"/>
                      <w:bCs/>
                      <w:color w:val="auto"/>
                      <w:szCs w:val="21"/>
                    </w:rPr>
                  </w:pPr>
                </w:p>
              </w:tc>
              <w:tc>
                <w:tcPr>
                  <w:tcW w:w="359" w:type="pct"/>
                  <w:vAlign w:val="center"/>
                </w:tcPr>
                <w:p>
                  <w:pPr>
                    <w:pStyle w:val="49"/>
                    <w:ind w:firstLine="220"/>
                    <w:jc w:val="left"/>
                    <w:rPr>
                      <w:rFonts w:hint="default" w:ascii="Times New Roman" w:hAnsi="Times New Roman" w:eastAsia="宋体" w:cs="Times New Roman"/>
                      <w:color w:val="auto"/>
                      <w:szCs w:val="21"/>
                      <w:lang w:val="zh-TW" w:eastAsia="zh-TW" w:bidi="zh-TW"/>
                    </w:rPr>
                  </w:pPr>
                  <w:r>
                    <w:rPr>
                      <w:rFonts w:hint="default" w:ascii="Times New Roman" w:hAnsi="Times New Roman" w:eastAsia="宋体" w:cs="Times New Roman"/>
                      <w:color w:val="auto"/>
                      <w:szCs w:val="21"/>
                      <w:lang w:val="zh-TW" w:eastAsia="zh-TW" w:bidi="zh-TW"/>
                    </w:rPr>
                    <w:t>③</w:t>
                  </w:r>
                </w:p>
              </w:tc>
              <w:tc>
                <w:tcPr>
                  <w:tcW w:w="1252"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w:t>
                  </w:r>
                  <w:r>
                    <w:rPr>
                      <w:rFonts w:hint="eastAsia" w:ascii="Times New Roman" w:hAnsi="Times New Roman" w:eastAsia="宋体" w:cs="Times New Roman"/>
                      <w:color w:val="auto"/>
                      <w:szCs w:val="21"/>
                      <w:lang w:val="en-US" w:eastAsia="zh-CN" w:bidi="en-US"/>
                    </w:rPr>
                    <w:t>1</w:t>
                  </w:r>
                  <w:r>
                    <w:rPr>
                      <w:rFonts w:hint="default" w:ascii="Times New Roman" w:hAnsi="Times New Roman" w:eastAsia="Times New Roman" w:cs="Times New Roman"/>
                      <w:color w:val="auto"/>
                      <w:szCs w:val="21"/>
                      <w:lang w:bidi="en-US"/>
                    </w:rPr>
                    <w:t>4</w:t>
                  </w:r>
                </w:p>
              </w:tc>
              <w:tc>
                <w:tcPr>
                  <w:tcW w:w="1254"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w:t>
                  </w:r>
                  <w:r>
                    <w:rPr>
                      <w:rFonts w:hint="eastAsia" w:ascii="Times New Roman" w:hAnsi="Times New Roman" w:eastAsia="宋体" w:cs="Times New Roman"/>
                      <w:color w:val="auto"/>
                      <w:szCs w:val="21"/>
                      <w:lang w:val="en-US" w:eastAsia="zh-CN" w:bidi="en-US"/>
                    </w:rPr>
                    <w:t>2</w:t>
                  </w:r>
                  <w:r>
                    <w:rPr>
                      <w:rFonts w:hint="default" w:ascii="Times New Roman" w:hAnsi="Times New Roman" w:eastAsia="Times New Roman" w:cs="Times New Roman"/>
                      <w:color w:val="auto"/>
                      <w:szCs w:val="21"/>
                      <w:lang w:bidi="en-US"/>
                    </w:rPr>
                    <w:t>5</w:t>
                  </w:r>
                </w:p>
              </w:tc>
              <w:tc>
                <w:tcPr>
                  <w:tcW w:w="1256"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w:t>
                  </w:r>
                  <w:r>
                    <w:rPr>
                      <w:rFonts w:hint="eastAsia" w:ascii="Times New Roman" w:hAnsi="Times New Roman" w:eastAsia="宋体" w:cs="Times New Roman"/>
                      <w:color w:val="auto"/>
                      <w:szCs w:val="21"/>
                      <w:lang w:val="en-US" w:eastAsia="zh-CN" w:bidi="en-US"/>
                    </w:rPr>
                    <w:t>2</w:t>
                  </w:r>
                  <w:r>
                    <w:rPr>
                      <w:rFonts w:hint="default" w:ascii="Times New Roman" w:hAnsi="Times New Roman" w:eastAsia="Times New Roman" w:cs="Times New Roman"/>
                      <w:color w:val="auto"/>
                      <w:szCs w:val="21"/>
                      <w:lang w:bidi="en-US"/>
                    </w:rPr>
                    <w:t>8</w:t>
                  </w:r>
                </w:p>
              </w:tc>
              <w:tc>
                <w:tcPr>
                  <w:tcW w:w="1256"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w:t>
                  </w:r>
                  <w:r>
                    <w:rPr>
                      <w:rFonts w:hint="eastAsia" w:ascii="Times New Roman" w:hAnsi="Times New Roman" w:eastAsia="宋体" w:cs="Times New Roman"/>
                      <w:color w:val="auto"/>
                      <w:szCs w:val="21"/>
                      <w:lang w:val="en-US" w:eastAsia="zh-CN" w:bidi="en-US"/>
                    </w:rPr>
                    <w:t>2</w:t>
                  </w:r>
                  <w:r>
                    <w:rPr>
                      <w:rFonts w:hint="default" w:ascii="Times New Roman" w:hAnsi="Times New Roman" w:eastAsia="Times New Roman" w:cs="Times New Roman"/>
                      <w:color w:val="auto"/>
                      <w:szCs w:val="21"/>
                      <w:lang w:bidi="en-US"/>
                    </w:rPr>
                    <w:t>0</w:t>
                  </w:r>
                </w:p>
              </w:tc>
              <w:tc>
                <w:tcPr>
                  <w:tcW w:w="1256"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w:t>
                  </w:r>
                  <w:r>
                    <w:rPr>
                      <w:rFonts w:hint="eastAsia" w:ascii="Times New Roman" w:hAnsi="Times New Roman" w:eastAsia="宋体" w:cs="Times New Roman"/>
                      <w:color w:val="auto"/>
                      <w:szCs w:val="21"/>
                      <w:lang w:val="en-US" w:eastAsia="zh-CN" w:bidi="en-US"/>
                    </w:rPr>
                    <w:t>2</w:t>
                  </w:r>
                  <w:r>
                    <w:rPr>
                      <w:rFonts w:hint="default" w:ascii="Times New Roman" w:hAnsi="Times New Roman" w:eastAsia="Times New Roman" w:cs="Times New Roman"/>
                      <w:color w:val="auto"/>
                      <w:szCs w:val="21"/>
                      <w:lang w:bidi="en-US"/>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36" w:type="pct"/>
                  <w:vMerge w:val="restart"/>
                  <w:vAlign w:val="center"/>
                </w:tcPr>
                <w:p>
                  <w:pPr>
                    <w:rPr>
                      <w:rFonts w:hint="default" w:ascii="Times New Roman" w:hAnsi="Times New Roman" w:cs="Times New Roman"/>
                      <w:bCs/>
                      <w:color w:val="auto"/>
                      <w:szCs w:val="21"/>
                    </w:rPr>
                  </w:pPr>
                  <w:r>
                    <w:rPr>
                      <w:rFonts w:hint="default" w:ascii="Times New Roman" w:hAnsi="Times New Roman" w:cs="Times New Roman"/>
                      <w:bCs/>
                      <w:color w:val="auto"/>
                      <w:szCs w:val="21"/>
                    </w:rPr>
                    <w:t>颗粒物</w:t>
                  </w:r>
                </w:p>
              </w:tc>
              <w:tc>
                <w:tcPr>
                  <w:tcW w:w="1160" w:type="dxa"/>
                  <w:vMerge w:val="restart"/>
                  <w:vAlign w:val="center"/>
                </w:tcPr>
                <w:p>
                  <w:pPr>
                    <w:pStyle w:val="49"/>
                    <w:rPr>
                      <w:rFonts w:hint="default" w:ascii="Times New Roman" w:hAnsi="Times New Roman" w:cs="Times New Roman"/>
                      <w:bCs/>
                      <w:color w:val="auto"/>
                      <w:szCs w:val="21"/>
                    </w:rPr>
                  </w:pPr>
                  <w:r>
                    <w:rPr>
                      <w:rFonts w:hint="default" w:ascii="Times New Roman" w:hAnsi="Times New Roman" w:eastAsia="Times New Roman" w:cs="Times New Roman"/>
                      <w:color w:val="auto"/>
                      <w:szCs w:val="21"/>
                      <w:lang w:bidi="en-US"/>
                    </w:rPr>
                    <w:t>202</w:t>
                  </w:r>
                  <w:r>
                    <w:rPr>
                      <w:rFonts w:hint="eastAsia" w:ascii="Times New Roman" w:hAnsi="Times New Roman" w:eastAsia="宋体" w:cs="Times New Roman"/>
                      <w:color w:val="auto"/>
                      <w:szCs w:val="21"/>
                      <w:lang w:val="en-US" w:eastAsia="zh-CN" w:bidi="en-US"/>
                    </w:rPr>
                    <w:t>2</w:t>
                  </w:r>
                  <w:r>
                    <w:rPr>
                      <w:rFonts w:hint="default" w:ascii="Times New Roman" w:hAnsi="Times New Roman" w:eastAsia="Times New Roman" w:cs="Times New Roman"/>
                      <w:color w:val="auto"/>
                      <w:szCs w:val="21"/>
                      <w:lang w:bidi="en-US"/>
                    </w:rPr>
                    <w:t>.</w:t>
                  </w:r>
                  <w:r>
                    <w:rPr>
                      <w:rFonts w:hint="default" w:ascii="Times New Roman" w:hAnsi="Times New Roman" w:eastAsia="宋体" w:cs="Times New Roman"/>
                      <w:color w:val="auto"/>
                      <w:szCs w:val="21"/>
                      <w:lang w:bidi="en-US"/>
                    </w:rPr>
                    <w:t>1</w:t>
                  </w:r>
                  <w:r>
                    <w:rPr>
                      <w:rFonts w:hint="eastAsia" w:ascii="Times New Roman" w:hAnsi="Times New Roman" w:eastAsia="宋体" w:cs="Times New Roman"/>
                      <w:color w:val="auto"/>
                      <w:szCs w:val="21"/>
                      <w:lang w:val="en-US" w:eastAsia="zh-CN" w:bidi="en-US"/>
                    </w:rPr>
                    <w:t>0</w:t>
                  </w:r>
                  <w:r>
                    <w:rPr>
                      <w:rFonts w:hint="default" w:ascii="Times New Roman" w:hAnsi="Times New Roman" w:eastAsia="Times New Roman" w:cs="Times New Roman"/>
                      <w:color w:val="auto"/>
                      <w:szCs w:val="21"/>
                      <w:lang w:bidi="en-US"/>
                    </w:rPr>
                    <w:t>.</w:t>
                  </w:r>
                  <w:r>
                    <w:rPr>
                      <w:rFonts w:hint="eastAsia" w:ascii="Times New Roman" w:hAnsi="Times New Roman" w:eastAsia="宋体" w:cs="Times New Roman"/>
                      <w:color w:val="auto"/>
                      <w:szCs w:val="21"/>
                      <w:lang w:val="en-US" w:eastAsia="zh-CN" w:bidi="en-US"/>
                    </w:rPr>
                    <w:t>08</w:t>
                  </w:r>
                </w:p>
              </w:tc>
              <w:tc>
                <w:tcPr>
                  <w:tcW w:w="652" w:type="dxa"/>
                  <w:vAlign w:val="center"/>
                </w:tcPr>
                <w:p>
                  <w:pPr>
                    <w:pStyle w:val="49"/>
                    <w:ind w:firstLine="220"/>
                    <w:jc w:val="left"/>
                    <w:rPr>
                      <w:rFonts w:hint="default" w:ascii="Times New Roman" w:hAnsi="Times New Roman" w:eastAsia="宋体" w:cs="Times New Roman"/>
                      <w:color w:val="auto"/>
                      <w:szCs w:val="21"/>
                      <w:lang w:val="zh-TW" w:eastAsia="zh-TW" w:bidi="zh-TW"/>
                    </w:rPr>
                  </w:pPr>
                  <w:r>
                    <w:rPr>
                      <w:rFonts w:hint="default" w:ascii="Times New Roman" w:hAnsi="Times New Roman" w:eastAsia="宋体" w:cs="Times New Roman"/>
                      <w:color w:val="auto"/>
                      <w:szCs w:val="21"/>
                      <w:lang w:val="zh-TW" w:eastAsia="zh-TW" w:bidi="zh-TW"/>
                    </w:rPr>
                    <w:t>①</w:t>
                  </w:r>
                </w:p>
              </w:tc>
              <w:tc>
                <w:tcPr>
                  <w:tcW w:w="1252"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0.167</w:t>
                  </w:r>
                </w:p>
              </w:tc>
              <w:tc>
                <w:tcPr>
                  <w:tcW w:w="1254"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0.250</w:t>
                  </w:r>
                </w:p>
              </w:tc>
              <w:tc>
                <w:tcPr>
                  <w:tcW w:w="1256"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0.217</w:t>
                  </w:r>
                </w:p>
              </w:tc>
              <w:tc>
                <w:tcPr>
                  <w:tcW w:w="1256"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0.300</w:t>
                  </w:r>
                </w:p>
              </w:tc>
              <w:tc>
                <w:tcPr>
                  <w:tcW w:w="693" w:type="pct"/>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36" w:type="pct"/>
                  <w:vMerge w:val="continue"/>
                  <w:vAlign w:val="center"/>
                </w:tcPr>
                <w:p>
                  <w:pPr>
                    <w:rPr>
                      <w:rFonts w:hint="default" w:ascii="Times New Roman" w:hAnsi="Times New Roman" w:cs="Times New Roman"/>
                      <w:bCs/>
                      <w:color w:val="auto"/>
                      <w:szCs w:val="21"/>
                    </w:rPr>
                  </w:pPr>
                </w:p>
              </w:tc>
              <w:tc>
                <w:tcPr>
                  <w:tcW w:w="640" w:type="pct"/>
                  <w:vMerge w:val="continue"/>
                  <w:vAlign w:val="center"/>
                </w:tcPr>
                <w:p>
                  <w:pPr>
                    <w:rPr>
                      <w:rFonts w:hint="default" w:ascii="Times New Roman" w:hAnsi="Times New Roman" w:cs="Times New Roman"/>
                      <w:bCs/>
                      <w:color w:val="auto"/>
                      <w:szCs w:val="21"/>
                    </w:rPr>
                  </w:pPr>
                </w:p>
              </w:tc>
              <w:tc>
                <w:tcPr>
                  <w:tcW w:w="652" w:type="dxa"/>
                  <w:vAlign w:val="center"/>
                </w:tcPr>
                <w:p>
                  <w:pPr>
                    <w:pStyle w:val="49"/>
                    <w:ind w:firstLine="220"/>
                    <w:jc w:val="left"/>
                    <w:rPr>
                      <w:rFonts w:hint="default" w:ascii="Times New Roman" w:hAnsi="Times New Roman" w:eastAsia="宋体" w:cs="Times New Roman"/>
                      <w:color w:val="auto"/>
                      <w:szCs w:val="21"/>
                      <w:lang w:val="zh-TW" w:eastAsia="zh-TW" w:bidi="zh-TW"/>
                    </w:rPr>
                  </w:pPr>
                  <w:r>
                    <w:rPr>
                      <w:rFonts w:hint="default" w:ascii="Times New Roman" w:hAnsi="Times New Roman" w:eastAsia="宋体" w:cs="Times New Roman"/>
                      <w:color w:val="auto"/>
                      <w:szCs w:val="21"/>
                      <w:lang w:val="zh-TW" w:eastAsia="zh-TW" w:bidi="zh-TW"/>
                    </w:rPr>
                    <w:t>②</w:t>
                  </w:r>
                </w:p>
              </w:tc>
              <w:tc>
                <w:tcPr>
                  <w:tcW w:w="1252"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0.183</w:t>
                  </w:r>
                </w:p>
              </w:tc>
              <w:tc>
                <w:tcPr>
                  <w:tcW w:w="1254"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0.267</w:t>
                  </w:r>
                </w:p>
              </w:tc>
              <w:tc>
                <w:tcPr>
                  <w:tcW w:w="1256"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0.250</w:t>
                  </w:r>
                </w:p>
              </w:tc>
              <w:tc>
                <w:tcPr>
                  <w:tcW w:w="1256"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0.283</w:t>
                  </w:r>
                </w:p>
              </w:tc>
              <w:tc>
                <w:tcPr>
                  <w:tcW w:w="693" w:type="pct"/>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36" w:type="pct"/>
                  <w:vMerge w:val="continue"/>
                  <w:vAlign w:val="center"/>
                </w:tcPr>
                <w:p>
                  <w:pPr>
                    <w:rPr>
                      <w:rFonts w:hint="default" w:ascii="Times New Roman" w:hAnsi="Times New Roman" w:cs="Times New Roman"/>
                      <w:bCs/>
                      <w:color w:val="auto"/>
                      <w:szCs w:val="21"/>
                    </w:rPr>
                  </w:pPr>
                </w:p>
              </w:tc>
              <w:tc>
                <w:tcPr>
                  <w:tcW w:w="640" w:type="pct"/>
                  <w:vMerge w:val="continue"/>
                  <w:vAlign w:val="center"/>
                </w:tcPr>
                <w:p>
                  <w:pPr>
                    <w:rPr>
                      <w:rFonts w:hint="default" w:ascii="Times New Roman" w:hAnsi="Times New Roman" w:cs="Times New Roman"/>
                      <w:bCs/>
                      <w:color w:val="auto"/>
                      <w:szCs w:val="21"/>
                    </w:rPr>
                  </w:pPr>
                </w:p>
              </w:tc>
              <w:tc>
                <w:tcPr>
                  <w:tcW w:w="652" w:type="dxa"/>
                  <w:vAlign w:val="center"/>
                </w:tcPr>
                <w:p>
                  <w:pPr>
                    <w:pStyle w:val="49"/>
                    <w:ind w:firstLine="220"/>
                    <w:jc w:val="left"/>
                    <w:rPr>
                      <w:rFonts w:hint="default" w:ascii="Times New Roman" w:hAnsi="Times New Roman" w:eastAsia="宋体" w:cs="Times New Roman"/>
                      <w:color w:val="auto"/>
                      <w:szCs w:val="21"/>
                      <w:lang w:val="zh-TW" w:eastAsia="zh-TW" w:bidi="zh-TW"/>
                    </w:rPr>
                  </w:pPr>
                  <w:r>
                    <w:rPr>
                      <w:rFonts w:hint="default" w:ascii="Times New Roman" w:hAnsi="Times New Roman" w:eastAsia="宋体" w:cs="Times New Roman"/>
                      <w:color w:val="auto"/>
                      <w:szCs w:val="21"/>
                      <w:lang w:val="zh-TW" w:eastAsia="zh-TW" w:bidi="zh-TW"/>
                    </w:rPr>
                    <w:t>③</w:t>
                  </w:r>
                </w:p>
              </w:tc>
              <w:tc>
                <w:tcPr>
                  <w:tcW w:w="1252"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0.150</w:t>
                  </w:r>
                </w:p>
              </w:tc>
              <w:tc>
                <w:tcPr>
                  <w:tcW w:w="1254"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0.217</w:t>
                  </w:r>
                </w:p>
              </w:tc>
              <w:tc>
                <w:tcPr>
                  <w:tcW w:w="1256"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0.233</w:t>
                  </w:r>
                </w:p>
              </w:tc>
              <w:tc>
                <w:tcPr>
                  <w:tcW w:w="1256"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0.267</w:t>
                  </w:r>
                </w:p>
              </w:tc>
              <w:tc>
                <w:tcPr>
                  <w:tcW w:w="693" w:type="pct"/>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36" w:type="pct"/>
                  <w:vMerge w:val="continue"/>
                  <w:vAlign w:val="center"/>
                </w:tcPr>
                <w:p>
                  <w:pPr>
                    <w:rPr>
                      <w:rFonts w:hint="default" w:ascii="Times New Roman" w:hAnsi="Times New Roman" w:cs="Times New Roman"/>
                      <w:bCs/>
                      <w:color w:val="auto"/>
                      <w:szCs w:val="21"/>
                    </w:rPr>
                  </w:pPr>
                </w:p>
              </w:tc>
              <w:tc>
                <w:tcPr>
                  <w:tcW w:w="1160" w:type="dxa"/>
                  <w:vMerge w:val="restart"/>
                  <w:vAlign w:val="center"/>
                </w:tcPr>
                <w:p>
                  <w:pPr>
                    <w:rPr>
                      <w:rFonts w:hint="default" w:ascii="Times New Roman" w:hAnsi="Times New Roman" w:cs="Times New Roman"/>
                      <w:bCs/>
                      <w:color w:val="auto"/>
                      <w:szCs w:val="21"/>
                      <w:lang w:val="en-US"/>
                    </w:rPr>
                  </w:pPr>
                  <w:r>
                    <w:rPr>
                      <w:rFonts w:hint="default" w:ascii="Times New Roman" w:hAnsi="Times New Roman" w:eastAsia="Times New Roman" w:cs="Times New Roman"/>
                      <w:color w:val="auto"/>
                      <w:szCs w:val="21"/>
                      <w:lang w:bidi="en-US"/>
                    </w:rPr>
                    <w:t>202</w:t>
                  </w:r>
                  <w:r>
                    <w:rPr>
                      <w:rFonts w:hint="eastAsia" w:ascii="Times New Roman" w:hAnsi="Times New Roman" w:eastAsia="宋体" w:cs="Times New Roman"/>
                      <w:color w:val="auto"/>
                      <w:szCs w:val="21"/>
                      <w:lang w:val="en-US" w:eastAsia="zh-CN" w:bidi="en-US"/>
                    </w:rPr>
                    <w:t>2</w:t>
                  </w:r>
                  <w:r>
                    <w:rPr>
                      <w:rFonts w:hint="default" w:ascii="Times New Roman" w:hAnsi="Times New Roman" w:eastAsia="Times New Roman" w:cs="Times New Roman"/>
                      <w:color w:val="auto"/>
                      <w:szCs w:val="21"/>
                      <w:lang w:bidi="en-US"/>
                    </w:rPr>
                    <w:t>.</w:t>
                  </w:r>
                  <w:r>
                    <w:rPr>
                      <w:rFonts w:hint="default" w:ascii="Times New Roman" w:hAnsi="Times New Roman" w:eastAsia="宋体" w:cs="Times New Roman"/>
                      <w:color w:val="auto"/>
                      <w:szCs w:val="21"/>
                      <w:lang w:bidi="en-US"/>
                    </w:rPr>
                    <w:t>1</w:t>
                  </w:r>
                  <w:r>
                    <w:rPr>
                      <w:rFonts w:hint="eastAsia" w:ascii="Times New Roman" w:hAnsi="Times New Roman" w:eastAsia="宋体" w:cs="Times New Roman"/>
                      <w:color w:val="auto"/>
                      <w:szCs w:val="21"/>
                      <w:lang w:val="en-US" w:eastAsia="zh-CN" w:bidi="en-US"/>
                    </w:rPr>
                    <w:t>0</w:t>
                  </w:r>
                  <w:r>
                    <w:rPr>
                      <w:rFonts w:hint="default" w:ascii="Times New Roman" w:hAnsi="Times New Roman" w:eastAsia="Times New Roman" w:cs="Times New Roman"/>
                      <w:color w:val="auto"/>
                      <w:szCs w:val="21"/>
                      <w:lang w:bidi="en-US"/>
                    </w:rPr>
                    <w:t>.</w:t>
                  </w:r>
                  <w:r>
                    <w:rPr>
                      <w:rFonts w:hint="eastAsia" w:ascii="Times New Roman" w:hAnsi="Times New Roman" w:eastAsia="宋体" w:cs="Times New Roman"/>
                      <w:color w:val="auto"/>
                      <w:szCs w:val="21"/>
                      <w:lang w:val="en-US" w:eastAsia="zh-CN" w:bidi="en-US"/>
                    </w:rPr>
                    <w:t>09</w:t>
                  </w:r>
                </w:p>
              </w:tc>
              <w:tc>
                <w:tcPr>
                  <w:tcW w:w="652" w:type="dxa"/>
                  <w:vAlign w:val="center"/>
                </w:tcPr>
                <w:p>
                  <w:pPr>
                    <w:pStyle w:val="49"/>
                    <w:ind w:firstLine="220"/>
                    <w:jc w:val="left"/>
                    <w:rPr>
                      <w:rFonts w:hint="default" w:ascii="Times New Roman" w:hAnsi="Times New Roman" w:eastAsia="宋体" w:cs="Times New Roman"/>
                      <w:color w:val="auto"/>
                      <w:szCs w:val="21"/>
                      <w:lang w:val="zh-TW" w:eastAsia="zh-TW" w:bidi="zh-TW"/>
                    </w:rPr>
                  </w:pPr>
                  <w:r>
                    <w:rPr>
                      <w:rFonts w:hint="default" w:ascii="Times New Roman" w:hAnsi="Times New Roman" w:eastAsia="宋体" w:cs="Times New Roman"/>
                      <w:color w:val="auto"/>
                      <w:szCs w:val="21"/>
                      <w:lang w:val="zh-TW" w:eastAsia="zh-TW" w:bidi="zh-TW"/>
                    </w:rPr>
                    <w:t>①</w:t>
                  </w:r>
                </w:p>
              </w:tc>
              <w:tc>
                <w:tcPr>
                  <w:tcW w:w="1252"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0.167</w:t>
                  </w:r>
                </w:p>
              </w:tc>
              <w:tc>
                <w:tcPr>
                  <w:tcW w:w="1254"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0.233</w:t>
                  </w:r>
                </w:p>
              </w:tc>
              <w:tc>
                <w:tcPr>
                  <w:tcW w:w="1256"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0.217</w:t>
                  </w:r>
                </w:p>
              </w:tc>
              <w:tc>
                <w:tcPr>
                  <w:tcW w:w="1256"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0.233</w:t>
                  </w:r>
                </w:p>
              </w:tc>
              <w:tc>
                <w:tcPr>
                  <w:tcW w:w="693" w:type="pct"/>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36" w:type="pct"/>
                  <w:vMerge w:val="continue"/>
                  <w:vAlign w:val="center"/>
                </w:tcPr>
                <w:p>
                  <w:pPr>
                    <w:rPr>
                      <w:rFonts w:hint="default" w:ascii="Times New Roman" w:hAnsi="Times New Roman" w:cs="Times New Roman"/>
                      <w:bCs/>
                      <w:color w:val="auto"/>
                      <w:szCs w:val="21"/>
                    </w:rPr>
                  </w:pPr>
                </w:p>
              </w:tc>
              <w:tc>
                <w:tcPr>
                  <w:tcW w:w="640" w:type="pct"/>
                  <w:vMerge w:val="continue"/>
                  <w:vAlign w:val="center"/>
                </w:tcPr>
                <w:p>
                  <w:pPr>
                    <w:rPr>
                      <w:rFonts w:hint="default" w:ascii="Times New Roman" w:hAnsi="Times New Roman" w:cs="Times New Roman"/>
                      <w:bCs/>
                      <w:color w:val="auto"/>
                      <w:szCs w:val="21"/>
                    </w:rPr>
                  </w:pPr>
                </w:p>
              </w:tc>
              <w:tc>
                <w:tcPr>
                  <w:tcW w:w="652" w:type="dxa"/>
                  <w:vAlign w:val="center"/>
                </w:tcPr>
                <w:p>
                  <w:pPr>
                    <w:pStyle w:val="49"/>
                    <w:ind w:firstLine="220"/>
                    <w:jc w:val="left"/>
                    <w:rPr>
                      <w:rFonts w:hint="default" w:ascii="Times New Roman" w:hAnsi="Times New Roman" w:eastAsia="宋体" w:cs="Times New Roman"/>
                      <w:color w:val="auto"/>
                      <w:szCs w:val="21"/>
                      <w:lang w:val="zh-TW" w:eastAsia="zh-TW" w:bidi="zh-TW"/>
                    </w:rPr>
                  </w:pPr>
                  <w:r>
                    <w:rPr>
                      <w:rFonts w:hint="default" w:ascii="Times New Roman" w:hAnsi="Times New Roman" w:eastAsia="宋体" w:cs="Times New Roman"/>
                      <w:color w:val="auto"/>
                      <w:szCs w:val="21"/>
                      <w:lang w:val="zh-TW" w:eastAsia="zh-TW" w:bidi="zh-TW"/>
                    </w:rPr>
                    <w:t>②</w:t>
                  </w:r>
                </w:p>
              </w:tc>
              <w:tc>
                <w:tcPr>
                  <w:tcW w:w="1252"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0.133</w:t>
                  </w:r>
                </w:p>
              </w:tc>
              <w:tc>
                <w:tcPr>
                  <w:tcW w:w="1254"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0.200</w:t>
                  </w:r>
                </w:p>
              </w:tc>
              <w:tc>
                <w:tcPr>
                  <w:tcW w:w="1256"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0.267</w:t>
                  </w:r>
                </w:p>
              </w:tc>
              <w:tc>
                <w:tcPr>
                  <w:tcW w:w="1256"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0.250</w:t>
                  </w:r>
                </w:p>
              </w:tc>
              <w:tc>
                <w:tcPr>
                  <w:tcW w:w="693" w:type="pct"/>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36" w:type="pct"/>
                  <w:vMerge w:val="continue"/>
                  <w:vAlign w:val="center"/>
                </w:tcPr>
                <w:p>
                  <w:pPr>
                    <w:rPr>
                      <w:rFonts w:hint="default" w:ascii="Times New Roman" w:hAnsi="Times New Roman" w:cs="Times New Roman"/>
                      <w:bCs/>
                      <w:color w:val="auto"/>
                      <w:szCs w:val="21"/>
                    </w:rPr>
                  </w:pPr>
                </w:p>
              </w:tc>
              <w:tc>
                <w:tcPr>
                  <w:tcW w:w="640" w:type="pct"/>
                  <w:vMerge w:val="continue"/>
                  <w:vAlign w:val="center"/>
                </w:tcPr>
                <w:p>
                  <w:pPr>
                    <w:rPr>
                      <w:rFonts w:hint="default" w:ascii="Times New Roman" w:hAnsi="Times New Roman" w:cs="Times New Roman"/>
                      <w:bCs/>
                      <w:color w:val="auto"/>
                      <w:szCs w:val="21"/>
                    </w:rPr>
                  </w:pPr>
                </w:p>
              </w:tc>
              <w:tc>
                <w:tcPr>
                  <w:tcW w:w="652" w:type="dxa"/>
                  <w:vAlign w:val="center"/>
                </w:tcPr>
                <w:p>
                  <w:pPr>
                    <w:pStyle w:val="49"/>
                    <w:ind w:firstLine="220"/>
                    <w:jc w:val="left"/>
                    <w:rPr>
                      <w:rFonts w:hint="default" w:ascii="Times New Roman" w:hAnsi="Times New Roman" w:eastAsia="宋体" w:cs="Times New Roman"/>
                      <w:color w:val="auto"/>
                      <w:szCs w:val="21"/>
                      <w:lang w:val="zh-TW" w:eastAsia="zh-TW" w:bidi="zh-TW"/>
                    </w:rPr>
                  </w:pPr>
                  <w:r>
                    <w:rPr>
                      <w:rFonts w:hint="default" w:ascii="Times New Roman" w:hAnsi="Times New Roman" w:eastAsia="宋体" w:cs="Times New Roman"/>
                      <w:color w:val="auto"/>
                      <w:szCs w:val="21"/>
                      <w:lang w:val="zh-TW" w:eastAsia="zh-TW" w:bidi="zh-TW"/>
                    </w:rPr>
                    <w:t>③</w:t>
                  </w:r>
                </w:p>
              </w:tc>
              <w:tc>
                <w:tcPr>
                  <w:tcW w:w="1252"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0.117</w:t>
                  </w:r>
                </w:p>
              </w:tc>
              <w:tc>
                <w:tcPr>
                  <w:tcW w:w="1254"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0.283</w:t>
                  </w:r>
                </w:p>
              </w:tc>
              <w:tc>
                <w:tcPr>
                  <w:tcW w:w="1256"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0.250</w:t>
                  </w:r>
                </w:p>
              </w:tc>
              <w:tc>
                <w:tcPr>
                  <w:tcW w:w="1256" w:type="dxa"/>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0.217</w:t>
                  </w:r>
                </w:p>
              </w:tc>
              <w:tc>
                <w:tcPr>
                  <w:tcW w:w="693" w:type="pct"/>
                  <w:vAlign w:val="center"/>
                </w:tcPr>
                <w:p>
                  <w:pPr>
                    <w:pStyle w:val="49"/>
                    <w:rPr>
                      <w:rFonts w:hint="default" w:ascii="Times New Roman" w:hAnsi="Times New Roman" w:eastAsia="Times New Roman" w:cs="Times New Roman"/>
                      <w:color w:val="auto"/>
                      <w:szCs w:val="21"/>
                      <w:lang w:bidi="en-US"/>
                    </w:rPr>
                  </w:pPr>
                  <w:r>
                    <w:rPr>
                      <w:rFonts w:hint="default" w:ascii="Times New Roman" w:hAnsi="Times New Roman" w:eastAsia="Times New Roman" w:cs="Times New Roman"/>
                      <w:color w:val="auto"/>
                      <w:szCs w:val="21"/>
                      <w:lang w:bidi="en-US"/>
                    </w:rPr>
                    <w:t>/</w:t>
                  </w:r>
                </w:p>
              </w:tc>
            </w:tr>
          </w:tbl>
          <w:p>
            <w:pPr>
              <w:spacing w:line="360" w:lineRule="auto"/>
              <w:ind w:firstLine="480" w:firstLineChars="200"/>
              <w:rPr>
                <w:rFonts w:hint="default" w:ascii="Times New Roman" w:hAnsi="Times New Roman" w:cs="Times New Roman"/>
                <w:b/>
                <w:bCs/>
                <w:color w:val="auto"/>
                <w:sz w:val="24"/>
                <w:lang w:val="en-US" w:eastAsia="zh-CN"/>
              </w:rPr>
            </w:pPr>
            <w:r>
              <w:rPr>
                <w:rFonts w:hint="default" w:ascii="Times New Roman" w:hAnsi="Times New Roman" w:cs="Times New Roman"/>
                <w:color w:val="auto"/>
                <w:sz w:val="24"/>
              </w:rPr>
              <w:t>根据上表可知，本项目颗粒物无组织排放厂界最大浓度为0.</w:t>
            </w:r>
            <w:r>
              <w:rPr>
                <w:rFonts w:hint="default" w:ascii="Times New Roman" w:hAnsi="Times New Roman" w:cs="Times New Roman"/>
                <w:color w:val="auto"/>
                <w:sz w:val="24"/>
                <w:lang w:val="en-US" w:eastAsia="zh-CN"/>
              </w:rPr>
              <w:t>285</w:t>
            </w:r>
            <w:r>
              <w:rPr>
                <w:rFonts w:hint="default" w:ascii="Times New Roman" w:hAnsi="Times New Roman" w:cs="Times New Roman"/>
                <w:color w:val="auto"/>
                <w:sz w:val="24"/>
              </w:rPr>
              <w:t>mg/m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w:t>
            </w:r>
            <w:r>
              <w:rPr>
                <w:rFonts w:hint="eastAsia" w:cs="Times New Roman"/>
                <w:color w:val="auto"/>
                <w:sz w:val="24"/>
                <w:lang w:eastAsia="zh-CN"/>
              </w:rPr>
              <w:t>非甲烷总烃厂界排放最大浓度为</w:t>
            </w:r>
            <w:r>
              <w:rPr>
                <w:rFonts w:hint="eastAsia" w:cs="Times New Roman"/>
                <w:color w:val="auto"/>
                <w:sz w:val="24"/>
                <w:lang w:val="en-US" w:eastAsia="zh-CN"/>
              </w:rPr>
              <w:t>0.34mg/m</w:t>
            </w:r>
            <w:r>
              <w:rPr>
                <w:rFonts w:hint="eastAsia" w:cs="Times New Roman"/>
                <w:color w:val="auto"/>
                <w:sz w:val="24"/>
                <w:vertAlign w:val="superscript"/>
                <w:lang w:val="en-US" w:eastAsia="zh-CN"/>
              </w:rPr>
              <w:t>3</w:t>
            </w:r>
            <w:r>
              <w:rPr>
                <w:rFonts w:hint="eastAsia" w:cs="Times New Roman"/>
                <w:color w:val="auto"/>
                <w:sz w:val="24"/>
                <w:lang w:val="en-US" w:eastAsia="zh-CN"/>
              </w:rPr>
              <w:t>，</w:t>
            </w:r>
            <w:r>
              <w:rPr>
                <w:rFonts w:hint="default" w:ascii="Times New Roman" w:hAnsi="Times New Roman" w:cs="Times New Roman"/>
                <w:color w:val="auto"/>
                <w:sz w:val="24"/>
              </w:rPr>
              <w:t>满足《电池工业污染物排放标准》（GB30484-2013）</w:t>
            </w:r>
            <w:r>
              <w:rPr>
                <w:rFonts w:hint="default" w:ascii="Times New Roman" w:hAnsi="Times New Roman" w:cs="Times New Roman"/>
                <w:color w:val="auto"/>
                <w:spacing w:val="-3"/>
                <w:sz w:val="24"/>
              </w:rPr>
              <w:t>中无组织排放限值</w:t>
            </w:r>
            <w:r>
              <w:rPr>
                <w:rFonts w:hint="default" w:ascii="Times New Roman" w:hAnsi="Times New Roman" w:cs="Times New Roman"/>
                <w:color w:val="auto"/>
                <w:sz w:val="24"/>
                <w:lang w:eastAsia="zh-CN"/>
              </w:rPr>
              <w:t>要求。</w:t>
            </w:r>
            <w:r>
              <w:rPr>
                <w:rFonts w:hint="eastAsia" w:cs="Times New Roman"/>
                <w:color w:val="auto"/>
                <w:sz w:val="24"/>
                <w:lang w:eastAsia="zh-CN"/>
              </w:rPr>
              <w:t>非甲烷总烃厂区内最大排放浓度为</w:t>
            </w:r>
            <w:r>
              <w:rPr>
                <w:rFonts w:hint="eastAsia" w:cs="Times New Roman"/>
                <w:color w:val="auto"/>
                <w:sz w:val="24"/>
                <w:lang w:val="en-US" w:eastAsia="zh-CN"/>
              </w:rPr>
              <w:t>0.27mg/m</w:t>
            </w:r>
            <w:r>
              <w:rPr>
                <w:rFonts w:hint="eastAsia" w:cs="Times New Roman"/>
                <w:color w:val="auto"/>
                <w:sz w:val="24"/>
                <w:vertAlign w:val="superscript"/>
                <w:lang w:val="en-US" w:eastAsia="zh-CN"/>
              </w:rPr>
              <w:t>3</w:t>
            </w:r>
            <w:r>
              <w:rPr>
                <w:rFonts w:hint="eastAsia" w:cs="Times New Roman"/>
                <w:color w:val="auto"/>
                <w:sz w:val="24"/>
                <w:lang w:val="en-US" w:eastAsia="zh-CN"/>
              </w:rPr>
              <w:t>，满足</w:t>
            </w:r>
            <w:r>
              <w:rPr>
                <w:rFonts w:hint="default" w:ascii="Times New Roman" w:hAnsi="Times New Roman" w:cs="Times New Roman"/>
                <w:color w:val="auto"/>
                <w:sz w:val="24"/>
                <w:szCs w:val="24"/>
                <w:lang w:val="en-US" w:eastAsia="zh-CN"/>
              </w:rPr>
              <w:t>《挥发性有机物无组织排放控制标准》（GB37822-2019）相关标准要求</w:t>
            </w:r>
            <w:r>
              <w:rPr>
                <w:rFonts w:hint="eastAsia" w:cs="Times New Roman"/>
                <w:color w:val="auto"/>
                <w:sz w:val="24"/>
                <w:szCs w:val="24"/>
                <w:lang w:val="en-US" w:eastAsia="zh-CN"/>
              </w:rPr>
              <w:t>。</w:t>
            </w:r>
          </w:p>
          <w:p>
            <w:pPr>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lang w:val="en-US" w:eastAsia="zh-CN"/>
              </w:rPr>
              <w:t>3、</w:t>
            </w:r>
            <w:r>
              <w:rPr>
                <w:rFonts w:hint="default" w:ascii="Times New Roman" w:hAnsi="Times New Roman" w:cs="Times New Roman"/>
                <w:b/>
                <w:bCs/>
                <w:color w:val="auto"/>
                <w:sz w:val="24"/>
              </w:rPr>
              <w:t>噪声监测结果与分析</w:t>
            </w:r>
          </w:p>
          <w:p>
            <w:pPr>
              <w:spacing w:line="360" w:lineRule="auto"/>
              <w:jc w:val="center"/>
              <w:rPr>
                <w:rFonts w:hint="default" w:ascii="Times New Roman" w:hAnsi="Times New Roman" w:cs="Times New Roman"/>
                <w:b/>
                <w:bCs/>
                <w:color w:val="auto"/>
                <w:sz w:val="24"/>
              </w:rPr>
            </w:pPr>
            <w:r>
              <w:rPr>
                <w:rFonts w:hint="default" w:ascii="Times New Roman" w:hAnsi="Times New Roman" w:cs="Times New Roman"/>
                <w:b/>
                <w:bCs/>
                <w:color w:val="auto"/>
                <w:sz w:val="24"/>
              </w:rPr>
              <w:t>表7.</w:t>
            </w:r>
            <w:r>
              <w:rPr>
                <w:rFonts w:hint="eastAsia" w:cs="Times New Roman"/>
                <w:b/>
                <w:bCs/>
                <w:color w:val="auto"/>
                <w:sz w:val="24"/>
                <w:lang w:val="en-US" w:eastAsia="zh-CN"/>
              </w:rPr>
              <w:t>4</w:t>
            </w:r>
            <w:r>
              <w:rPr>
                <w:rFonts w:hint="default" w:ascii="Times New Roman" w:hAnsi="Times New Roman" w:cs="Times New Roman"/>
                <w:b/>
                <w:bCs/>
                <w:color w:val="auto"/>
                <w:sz w:val="24"/>
              </w:rPr>
              <w:t xml:space="preserve">  噪声监测结果统计表</w:t>
            </w:r>
          </w:p>
          <w:tbl>
            <w:tblPr>
              <w:tblStyle w:val="2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236"/>
              <w:gridCol w:w="1869"/>
              <w:gridCol w:w="2392"/>
              <w:gridCol w:w="2061"/>
              <w:gridCol w:w="14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82"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cs="Times New Roman"/>
                      <w:bCs/>
                      <w:color w:val="auto"/>
                      <w:sz w:val="21"/>
                      <w:szCs w:val="21"/>
                    </w:rPr>
                    <w:t>监测日期</w:t>
                  </w:r>
                </w:p>
              </w:tc>
              <w:tc>
                <w:tcPr>
                  <w:tcW w:w="1031"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测点编号</w:t>
                  </w:r>
                </w:p>
              </w:tc>
              <w:tc>
                <w:tcPr>
                  <w:tcW w:w="1320"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测点位置</w:t>
                  </w:r>
                </w:p>
              </w:tc>
              <w:tc>
                <w:tcPr>
                  <w:tcW w:w="1137"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cs="Times New Roman"/>
                      <w:bCs/>
                      <w:color w:val="auto"/>
                      <w:sz w:val="21"/>
                      <w:szCs w:val="21"/>
                    </w:rPr>
                    <w:t>测试时间</w:t>
                  </w:r>
                </w:p>
              </w:tc>
              <w:tc>
                <w:tcPr>
                  <w:tcW w:w="827"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昼间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exact"/>
                <w:jc w:val="center"/>
              </w:trPr>
              <w:tc>
                <w:tcPr>
                  <w:tcW w:w="682" w:type="pct"/>
                  <w:vMerge w:val="restart"/>
                  <w:vAlign w:val="center"/>
                </w:tcPr>
                <w:p>
                  <w:pPr>
                    <w:spacing w:line="240" w:lineRule="auto"/>
                    <w:jc w:val="center"/>
                    <w:rPr>
                      <w:rFonts w:hint="default" w:ascii="Times New Roman" w:hAnsi="Times New Roman" w:cs="Times New Roman" w:eastAsiaTheme="minorEastAsia"/>
                      <w:bCs/>
                      <w:color w:val="auto"/>
                      <w:sz w:val="21"/>
                      <w:szCs w:val="21"/>
                      <w:lang w:val="en-US" w:eastAsia="zh-CN"/>
                    </w:rPr>
                  </w:pPr>
                  <w:r>
                    <w:rPr>
                      <w:rFonts w:hint="default" w:ascii="Times New Roman" w:hAnsi="Times New Roman" w:cs="Times New Roman"/>
                      <w:bCs/>
                      <w:color w:val="auto"/>
                      <w:sz w:val="21"/>
                      <w:szCs w:val="21"/>
                    </w:rPr>
                    <w:t>202</w:t>
                  </w:r>
                  <w:r>
                    <w:rPr>
                      <w:rFonts w:hint="default" w:ascii="Times New Roman" w:hAnsi="Times New Roman" w:cs="Times New Roman"/>
                      <w:bCs/>
                      <w:color w:val="auto"/>
                      <w:sz w:val="21"/>
                      <w:szCs w:val="21"/>
                      <w:lang w:val="en-US" w:eastAsia="zh-CN"/>
                    </w:rPr>
                    <w:t>2</w:t>
                  </w:r>
                  <w:r>
                    <w:rPr>
                      <w:rFonts w:hint="default" w:ascii="Times New Roman" w:hAnsi="Times New Roman" w:cs="Times New Roman"/>
                      <w:bCs/>
                      <w:color w:val="auto"/>
                      <w:sz w:val="21"/>
                      <w:szCs w:val="21"/>
                    </w:rPr>
                    <w:t>.</w:t>
                  </w:r>
                  <w:r>
                    <w:rPr>
                      <w:rFonts w:hint="eastAsia" w:cs="Times New Roman"/>
                      <w:bCs/>
                      <w:color w:val="auto"/>
                      <w:sz w:val="21"/>
                      <w:szCs w:val="21"/>
                      <w:lang w:val="en-US" w:eastAsia="zh-CN"/>
                    </w:rPr>
                    <w:t>10</w:t>
                  </w:r>
                  <w:r>
                    <w:rPr>
                      <w:rFonts w:hint="default" w:ascii="Times New Roman" w:hAnsi="Times New Roman" w:cs="Times New Roman"/>
                      <w:bCs/>
                      <w:color w:val="auto"/>
                      <w:sz w:val="21"/>
                      <w:szCs w:val="21"/>
                      <w:lang w:val="en-US" w:eastAsia="zh-CN"/>
                    </w:rPr>
                    <w:t>.8</w:t>
                  </w:r>
                </w:p>
              </w:tc>
              <w:tc>
                <w:tcPr>
                  <w:tcW w:w="1031"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N1</w:t>
                  </w:r>
                </w:p>
              </w:tc>
              <w:tc>
                <w:tcPr>
                  <w:tcW w:w="1320"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东厂界</w:t>
                  </w:r>
                  <w:r>
                    <w:rPr>
                      <w:rFonts w:hint="default" w:ascii="Times New Roman" w:hAnsi="Times New Roman" w:cs="Times New Roman"/>
                      <w:bCs/>
                      <w:color w:val="auto"/>
                      <w:sz w:val="21"/>
                      <w:szCs w:val="21"/>
                    </w:rPr>
                    <w:t>外1m</w:t>
                  </w:r>
                </w:p>
              </w:tc>
              <w:tc>
                <w:tcPr>
                  <w:tcW w:w="1137" w:type="pct"/>
                  <w:vAlign w:val="center"/>
                </w:tcPr>
                <w:p>
                  <w:pPr>
                    <w:autoSpaceDE w:val="0"/>
                    <w:autoSpaceDN w:val="0"/>
                    <w:adjustRightInd w:val="0"/>
                    <w:spacing w:before="31" w:beforeLines="10" w:after="31" w:afterLines="10"/>
                    <w:jc w:val="center"/>
                    <w:rPr>
                      <w:rFonts w:hint="default" w:ascii="Times New Roman" w:hAnsi="Times New Roman" w:eastAsia="宋体" w:cs="Times New Roman"/>
                      <w:bCs/>
                      <w:color w:val="auto"/>
                      <w:kern w:val="2"/>
                      <w:sz w:val="21"/>
                      <w:szCs w:val="21"/>
                      <w:u w:val="none"/>
                      <w:shd w:val="clear"/>
                      <w:lang w:val="en-US" w:eastAsia="zh-CN" w:bidi="ar-SA"/>
                    </w:rPr>
                  </w:pPr>
                  <w:r>
                    <w:rPr>
                      <w:rFonts w:hint="default" w:ascii="Times New Roman" w:hAnsi="Times New Roman" w:eastAsia="宋体" w:cs="Times New Roman"/>
                      <w:color w:val="auto"/>
                      <w:kern w:val="0"/>
                      <w:sz w:val="21"/>
                      <w:szCs w:val="21"/>
                      <w:lang w:val="en-US" w:eastAsia="zh-CN"/>
                    </w:rPr>
                    <w:t>09:20</w:t>
                  </w:r>
                </w:p>
              </w:tc>
              <w:tc>
                <w:tcPr>
                  <w:tcW w:w="827" w:type="pct"/>
                  <w:vAlign w:val="center"/>
                </w:tcPr>
                <w:p>
                  <w:pPr>
                    <w:autoSpaceDE w:val="0"/>
                    <w:autoSpaceDN w:val="0"/>
                    <w:adjustRightInd w:val="0"/>
                    <w:spacing w:before="31" w:beforeLines="10" w:after="31" w:afterLines="10"/>
                    <w:jc w:val="center"/>
                    <w:rPr>
                      <w:rFonts w:hint="default" w:ascii="Times New Roman" w:hAnsi="Times New Roman" w:eastAsia="宋体" w:cs="Times New Roman"/>
                      <w:bCs/>
                      <w:color w:val="auto"/>
                      <w:kern w:val="2"/>
                      <w:sz w:val="21"/>
                      <w:szCs w:val="21"/>
                      <w:u w:val="none"/>
                      <w:shd w:val="clear"/>
                      <w:lang w:val="en-US" w:eastAsia="zh-CN" w:bidi="ar-SA"/>
                    </w:rPr>
                  </w:pPr>
                  <w:r>
                    <w:rPr>
                      <w:rFonts w:hint="default" w:ascii="Times New Roman" w:hAnsi="Times New Roman" w:eastAsia="宋体" w:cs="Times New Roman"/>
                      <w:color w:val="auto"/>
                      <w:kern w:val="0"/>
                      <w:sz w:val="21"/>
                      <w:szCs w:val="21"/>
                      <w:lang w:val="en-US" w:eastAsia="zh-CN"/>
                    </w:rPr>
                    <w:t>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exact"/>
                <w:jc w:val="center"/>
              </w:trPr>
              <w:tc>
                <w:tcPr>
                  <w:tcW w:w="682" w:type="pct"/>
                  <w:vMerge w:val="continue"/>
                  <w:vAlign w:val="center"/>
                </w:tcPr>
                <w:p>
                  <w:pPr>
                    <w:spacing w:line="240" w:lineRule="auto"/>
                    <w:jc w:val="center"/>
                    <w:rPr>
                      <w:rFonts w:hint="default" w:ascii="Times New Roman" w:hAnsi="Times New Roman" w:eastAsia="宋体" w:cs="Times New Roman"/>
                      <w:bCs/>
                      <w:color w:val="auto"/>
                      <w:sz w:val="21"/>
                      <w:szCs w:val="21"/>
                    </w:rPr>
                  </w:pPr>
                </w:p>
              </w:tc>
              <w:tc>
                <w:tcPr>
                  <w:tcW w:w="1031"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N2</w:t>
                  </w:r>
                </w:p>
              </w:tc>
              <w:tc>
                <w:tcPr>
                  <w:tcW w:w="1320"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南厂界</w:t>
                  </w:r>
                  <w:r>
                    <w:rPr>
                      <w:rFonts w:hint="default" w:ascii="Times New Roman" w:hAnsi="Times New Roman" w:cs="Times New Roman"/>
                      <w:bCs/>
                      <w:color w:val="auto"/>
                      <w:sz w:val="21"/>
                      <w:szCs w:val="21"/>
                    </w:rPr>
                    <w:t>外1m</w:t>
                  </w:r>
                </w:p>
              </w:tc>
              <w:tc>
                <w:tcPr>
                  <w:tcW w:w="1137" w:type="pct"/>
                  <w:vAlign w:val="center"/>
                </w:tcPr>
                <w:p>
                  <w:pPr>
                    <w:autoSpaceDE w:val="0"/>
                    <w:autoSpaceDN w:val="0"/>
                    <w:adjustRightInd w:val="0"/>
                    <w:spacing w:before="31" w:beforeLines="10" w:after="31" w:afterLines="10"/>
                    <w:jc w:val="center"/>
                    <w:rPr>
                      <w:rFonts w:hint="default" w:ascii="Times New Roman" w:hAnsi="Times New Roman" w:eastAsia="宋体" w:cs="Times New Roman"/>
                      <w:bCs/>
                      <w:color w:val="auto"/>
                      <w:kern w:val="2"/>
                      <w:sz w:val="21"/>
                      <w:szCs w:val="21"/>
                      <w:u w:val="none"/>
                      <w:shd w:val="clear"/>
                      <w:lang w:val="en-US" w:eastAsia="zh-CN" w:bidi="ar-SA"/>
                    </w:rPr>
                  </w:pPr>
                  <w:r>
                    <w:rPr>
                      <w:rFonts w:hint="default" w:ascii="Times New Roman" w:hAnsi="Times New Roman" w:eastAsia="宋体" w:cs="Times New Roman"/>
                      <w:color w:val="auto"/>
                      <w:kern w:val="0"/>
                      <w:sz w:val="21"/>
                      <w:szCs w:val="21"/>
                      <w:lang w:val="en-US" w:eastAsia="zh-CN"/>
                    </w:rPr>
                    <w:t>09:30</w:t>
                  </w:r>
                </w:p>
              </w:tc>
              <w:tc>
                <w:tcPr>
                  <w:tcW w:w="827" w:type="pct"/>
                  <w:vAlign w:val="center"/>
                </w:tcPr>
                <w:p>
                  <w:pPr>
                    <w:autoSpaceDE w:val="0"/>
                    <w:autoSpaceDN w:val="0"/>
                    <w:adjustRightInd w:val="0"/>
                    <w:spacing w:before="31" w:beforeLines="10" w:after="31" w:afterLines="10"/>
                    <w:jc w:val="center"/>
                    <w:rPr>
                      <w:rFonts w:hint="default" w:ascii="Times New Roman" w:hAnsi="Times New Roman" w:eastAsia="宋体" w:cs="Times New Roman"/>
                      <w:bCs/>
                      <w:color w:val="auto"/>
                      <w:kern w:val="2"/>
                      <w:sz w:val="21"/>
                      <w:szCs w:val="21"/>
                      <w:u w:val="none"/>
                      <w:shd w:val="clear"/>
                      <w:lang w:val="en-US" w:eastAsia="zh-CN" w:bidi="ar-SA"/>
                    </w:rPr>
                  </w:pPr>
                  <w:r>
                    <w:rPr>
                      <w:rFonts w:hint="default" w:ascii="Times New Roman" w:hAnsi="Times New Roman" w:eastAsia="宋体" w:cs="Times New Roman"/>
                      <w:color w:val="auto"/>
                      <w:kern w:val="0"/>
                      <w:sz w:val="21"/>
                      <w:szCs w:val="21"/>
                      <w:lang w:val="en-US" w:eastAsia="zh-CN"/>
                    </w:rPr>
                    <w:t>51.2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exact"/>
                <w:jc w:val="center"/>
              </w:trPr>
              <w:tc>
                <w:tcPr>
                  <w:tcW w:w="682" w:type="pct"/>
                  <w:vMerge w:val="continue"/>
                  <w:vAlign w:val="center"/>
                </w:tcPr>
                <w:p>
                  <w:pPr>
                    <w:spacing w:line="240" w:lineRule="auto"/>
                    <w:jc w:val="center"/>
                    <w:rPr>
                      <w:rFonts w:hint="default" w:ascii="Times New Roman" w:hAnsi="Times New Roman" w:eastAsia="宋体" w:cs="Times New Roman"/>
                      <w:bCs/>
                      <w:color w:val="auto"/>
                      <w:sz w:val="21"/>
                      <w:szCs w:val="21"/>
                    </w:rPr>
                  </w:pPr>
                </w:p>
              </w:tc>
              <w:tc>
                <w:tcPr>
                  <w:tcW w:w="1031"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N3</w:t>
                  </w:r>
                </w:p>
              </w:tc>
              <w:tc>
                <w:tcPr>
                  <w:tcW w:w="1320"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西厂界</w:t>
                  </w:r>
                  <w:r>
                    <w:rPr>
                      <w:rFonts w:hint="default" w:ascii="Times New Roman" w:hAnsi="Times New Roman" w:cs="Times New Roman"/>
                      <w:bCs/>
                      <w:color w:val="auto"/>
                      <w:sz w:val="21"/>
                      <w:szCs w:val="21"/>
                    </w:rPr>
                    <w:t>外1m</w:t>
                  </w:r>
                </w:p>
              </w:tc>
              <w:tc>
                <w:tcPr>
                  <w:tcW w:w="1137" w:type="pct"/>
                  <w:vAlign w:val="center"/>
                </w:tcPr>
                <w:p>
                  <w:pPr>
                    <w:autoSpaceDE w:val="0"/>
                    <w:autoSpaceDN w:val="0"/>
                    <w:adjustRightInd w:val="0"/>
                    <w:spacing w:before="31" w:beforeLines="10" w:after="31" w:afterLines="10"/>
                    <w:jc w:val="center"/>
                    <w:rPr>
                      <w:rFonts w:hint="default" w:ascii="Times New Roman" w:hAnsi="Times New Roman" w:eastAsia="宋体" w:cs="Times New Roman"/>
                      <w:bCs/>
                      <w:color w:val="auto"/>
                      <w:kern w:val="2"/>
                      <w:sz w:val="21"/>
                      <w:szCs w:val="21"/>
                      <w:u w:val="none"/>
                      <w:shd w:val="clear"/>
                      <w:lang w:val="en-US" w:eastAsia="zh-CN" w:bidi="ar-SA"/>
                    </w:rPr>
                  </w:pPr>
                  <w:r>
                    <w:rPr>
                      <w:rFonts w:hint="default" w:ascii="Times New Roman" w:hAnsi="Times New Roman" w:eastAsia="宋体" w:cs="Times New Roman"/>
                      <w:color w:val="auto"/>
                      <w:kern w:val="0"/>
                      <w:sz w:val="21"/>
                      <w:szCs w:val="21"/>
                      <w:lang w:val="en-US" w:eastAsia="zh-CN"/>
                    </w:rPr>
                    <w:t>09:38</w:t>
                  </w:r>
                </w:p>
              </w:tc>
              <w:tc>
                <w:tcPr>
                  <w:tcW w:w="827" w:type="pct"/>
                  <w:vAlign w:val="center"/>
                </w:tcPr>
                <w:p>
                  <w:pPr>
                    <w:autoSpaceDE w:val="0"/>
                    <w:autoSpaceDN w:val="0"/>
                    <w:adjustRightInd w:val="0"/>
                    <w:spacing w:before="31" w:beforeLines="10" w:after="31" w:afterLines="10"/>
                    <w:jc w:val="center"/>
                    <w:rPr>
                      <w:rFonts w:hint="default" w:ascii="Times New Roman" w:hAnsi="Times New Roman" w:eastAsia="宋体" w:cs="Times New Roman"/>
                      <w:bCs/>
                      <w:color w:val="auto"/>
                      <w:kern w:val="2"/>
                      <w:sz w:val="21"/>
                      <w:szCs w:val="21"/>
                      <w:u w:val="none"/>
                      <w:shd w:val="clear"/>
                      <w:lang w:val="en-US" w:eastAsia="zh-CN" w:bidi="ar-SA"/>
                    </w:rPr>
                  </w:pPr>
                  <w:r>
                    <w:rPr>
                      <w:rFonts w:hint="default" w:ascii="Times New Roman" w:hAnsi="Times New Roman" w:eastAsia="宋体" w:cs="Times New Roman"/>
                      <w:color w:val="auto"/>
                      <w:kern w:val="0"/>
                      <w:sz w:val="21"/>
                      <w:szCs w:val="21"/>
                      <w:lang w:val="en-US" w:eastAsia="zh-CN"/>
                    </w:rPr>
                    <w:t>52.1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exact"/>
                <w:jc w:val="center"/>
              </w:trPr>
              <w:tc>
                <w:tcPr>
                  <w:tcW w:w="682" w:type="pct"/>
                  <w:vMerge w:val="continue"/>
                  <w:vAlign w:val="center"/>
                </w:tcPr>
                <w:p>
                  <w:pPr>
                    <w:spacing w:line="240" w:lineRule="auto"/>
                    <w:jc w:val="center"/>
                    <w:rPr>
                      <w:rFonts w:hint="default" w:ascii="Times New Roman" w:hAnsi="Times New Roman" w:eastAsia="宋体" w:cs="Times New Roman"/>
                      <w:bCs/>
                      <w:color w:val="auto"/>
                      <w:sz w:val="21"/>
                      <w:szCs w:val="21"/>
                    </w:rPr>
                  </w:pPr>
                </w:p>
              </w:tc>
              <w:tc>
                <w:tcPr>
                  <w:tcW w:w="1031"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N</w:t>
                  </w:r>
                  <w:r>
                    <w:rPr>
                      <w:rFonts w:hint="default" w:ascii="Times New Roman" w:hAnsi="Times New Roman" w:cs="Times New Roman"/>
                      <w:bCs/>
                      <w:color w:val="auto"/>
                      <w:sz w:val="21"/>
                      <w:szCs w:val="21"/>
                    </w:rPr>
                    <w:t>4</w:t>
                  </w:r>
                </w:p>
              </w:tc>
              <w:tc>
                <w:tcPr>
                  <w:tcW w:w="1320"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北厂界</w:t>
                  </w:r>
                  <w:r>
                    <w:rPr>
                      <w:rFonts w:hint="default" w:ascii="Times New Roman" w:hAnsi="Times New Roman" w:cs="Times New Roman"/>
                      <w:bCs/>
                      <w:color w:val="auto"/>
                      <w:sz w:val="21"/>
                      <w:szCs w:val="21"/>
                    </w:rPr>
                    <w:t>外1m</w:t>
                  </w:r>
                </w:p>
              </w:tc>
              <w:tc>
                <w:tcPr>
                  <w:tcW w:w="1137" w:type="pct"/>
                  <w:vAlign w:val="center"/>
                </w:tcPr>
                <w:p>
                  <w:pPr>
                    <w:autoSpaceDE w:val="0"/>
                    <w:autoSpaceDN w:val="0"/>
                    <w:adjustRightInd w:val="0"/>
                    <w:spacing w:before="31" w:beforeLines="10" w:after="31" w:afterLines="10"/>
                    <w:jc w:val="center"/>
                    <w:rPr>
                      <w:rFonts w:hint="default" w:ascii="Times New Roman" w:hAnsi="Times New Roman" w:eastAsia="宋体" w:cs="Times New Roman"/>
                      <w:bCs/>
                      <w:color w:val="auto"/>
                      <w:kern w:val="2"/>
                      <w:sz w:val="21"/>
                      <w:szCs w:val="21"/>
                      <w:u w:val="none"/>
                      <w:shd w:val="clear"/>
                      <w:lang w:val="en-US" w:eastAsia="zh-CN" w:bidi="ar-SA"/>
                    </w:rPr>
                  </w:pPr>
                  <w:r>
                    <w:rPr>
                      <w:rFonts w:hint="default" w:ascii="Times New Roman" w:hAnsi="Times New Roman" w:eastAsia="宋体" w:cs="Times New Roman"/>
                      <w:color w:val="auto"/>
                      <w:kern w:val="0"/>
                      <w:sz w:val="21"/>
                      <w:szCs w:val="21"/>
                      <w:lang w:val="en-US" w:eastAsia="zh-CN"/>
                    </w:rPr>
                    <w:t>09:46</w:t>
                  </w:r>
                </w:p>
              </w:tc>
              <w:tc>
                <w:tcPr>
                  <w:tcW w:w="827" w:type="pct"/>
                  <w:vAlign w:val="center"/>
                </w:tcPr>
                <w:p>
                  <w:pPr>
                    <w:autoSpaceDE w:val="0"/>
                    <w:autoSpaceDN w:val="0"/>
                    <w:adjustRightInd w:val="0"/>
                    <w:spacing w:before="31" w:beforeLines="10" w:after="31" w:afterLines="10"/>
                    <w:jc w:val="center"/>
                    <w:rPr>
                      <w:rFonts w:hint="default" w:ascii="Times New Roman" w:hAnsi="Times New Roman" w:eastAsia="宋体" w:cs="Times New Roman"/>
                      <w:bCs/>
                      <w:color w:val="auto"/>
                      <w:kern w:val="2"/>
                      <w:sz w:val="21"/>
                      <w:szCs w:val="21"/>
                      <w:u w:val="none"/>
                      <w:shd w:val="clear"/>
                      <w:lang w:val="en-US" w:eastAsia="zh-CN" w:bidi="ar-SA"/>
                    </w:rPr>
                  </w:pPr>
                  <w:r>
                    <w:rPr>
                      <w:rFonts w:hint="default" w:ascii="Times New Roman" w:hAnsi="Times New Roman" w:eastAsia="宋体" w:cs="Times New Roman"/>
                      <w:color w:val="auto"/>
                      <w:kern w:val="0"/>
                      <w:sz w:val="21"/>
                      <w:szCs w:val="21"/>
                      <w:lang w:val="en-US" w:eastAsia="zh-CN"/>
                    </w:rPr>
                    <w:t>50.8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exact"/>
                <w:jc w:val="center"/>
              </w:trPr>
              <w:tc>
                <w:tcPr>
                  <w:tcW w:w="682" w:type="pct"/>
                  <w:vMerge w:val="restart"/>
                  <w:vAlign w:val="center"/>
                </w:tcPr>
                <w:p>
                  <w:pPr>
                    <w:spacing w:line="240" w:lineRule="auto"/>
                    <w:jc w:val="center"/>
                    <w:rPr>
                      <w:rFonts w:hint="default" w:ascii="Times New Roman" w:hAnsi="Times New Roman" w:cs="Times New Roman" w:eastAsiaTheme="minorEastAsia"/>
                      <w:bCs/>
                      <w:color w:val="auto"/>
                      <w:sz w:val="21"/>
                      <w:szCs w:val="21"/>
                      <w:lang w:val="en-US" w:eastAsia="zh-CN"/>
                    </w:rPr>
                  </w:pPr>
                  <w:r>
                    <w:rPr>
                      <w:rFonts w:hint="default" w:ascii="Times New Roman" w:hAnsi="Times New Roman" w:cs="Times New Roman"/>
                      <w:bCs/>
                      <w:color w:val="auto"/>
                      <w:sz w:val="21"/>
                      <w:szCs w:val="21"/>
                    </w:rPr>
                    <w:t>202</w:t>
                  </w:r>
                  <w:r>
                    <w:rPr>
                      <w:rFonts w:hint="default" w:ascii="Times New Roman" w:hAnsi="Times New Roman" w:cs="Times New Roman"/>
                      <w:bCs/>
                      <w:color w:val="auto"/>
                      <w:sz w:val="21"/>
                      <w:szCs w:val="21"/>
                      <w:lang w:val="en-US" w:eastAsia="zh-CN"/>
                    </w:rPr>
                    <w:t>2.</w:t>
                  </w:r>
                  <w:r>
                    <w:rPr>
                      <w:rFonts w:hint="eastAsia" w:cs="Times New Roman"/>
                      <w:bCs/>
                      <w:color w:val="auto"/>
                      <w:sz w:val="21"/>
                      <w:szCs w:val="21"/>
                      <w:lang w:val="en-US" w:eastAsia="zh-CN"/>
                    </w:rPr>
                    <w:t>10</w:t>
                  </w:r>
                  <w:r>
                    <w:rPr>
                      <w:rFonts w:hint="default" w:ascii="Times New Roman" w:hAnsi="Times New Roman" w:cs="Times New Roman"/>
                      <w:bCs/>
                      <w:color w:val="auto"/>
                      <w:sz w:val="21"/>
                      <w:szCs w:val="21"/>
                      <w:lang w:val="en-US" w:eastAsia="zh-CN"/>
                    </w:rPr>
                    <w:t>.9</w:t>
                  </w:r>
                </w:p>
              </w:tc>
              <w:tc>
                <w:tcPr>
                  <w:tcW w:w="1031"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N1</w:t>
                  </w:r>
                </w:p>
              </w:tc>
              <w:tc>
                <w:tcPr>
                  <w:tcW w:w="1320"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东厂界</w:t>
                  </w:r>
                  <w:r>
                    <w:rPr>
                      <w:rFonts w:hint="default" w:ascii="Times New Roman" w:hAnsi="Times New Roman" w:cs="Times New Roman"/>
                      <w:bCs/>
                      <w:color w:val="auto"/>
                      <w:sz w:val="21"/>
                      <w:szCs w:val="21"/>
                    </w:rPr>
                    <w:t>外1m</w:t>
                  </w:r>
                </w:p>
              </w:tc>
              <w:tc>
                <w:tcPr>
                  <w:tcW w:w="1137" w:type="pct"/>
                  <w:vAlign w:val="center"/>
                </w:tcPr>
                <w:p>
                  <w:pPr>
                    <w:autoSpaceDE w:val="0"/>
                    <w:autoSpaceDN w:val="0"/>
                    <w:adjustRightInd w:val="0"/>
                    <w:spacing w:before="31" w:beforeLines="10" w:after="31" w:afterLines="10"/>
                    <w:jc w:val="center"/>
                    <w:rPr>
                      <w:rFonts w:hint="default" w:ascii="Times New Roman" w:hAnsi="Times New Roman" w:eastAsia="宋体" w:cs="Times New Roman"/>
                      <w:bCs/>
                      <w:color w:val="auto"/>
                      <w:kern w:val="2"/>
                      <w:sz w:val="21"/>
                      <w:szCs w:val="21"/>
                      <w:u w:val="none"/>
                      <w:shd w:val="clear"/>
                      <w:lang w:val="en-US" w:eastAsia="zh-CN" w:bidi="ar-SA"/>
                    </w:rPr>
                  </w:pPr>
                  <w:r>
                    <w:rPr>
                      <w:rFonts w:hint="default" w:ascii="Times New Roman" w:hAnsi="Times New Roman" w:eastAsia="宋体" w:cs="Times New Roman"/>
                      <w:color w:val="auto"/>
                      <w:kern w:val="0"/>
                      <w:sz w:val="21"/>
                      <w:szCs w:val="21"/>
                      <w:lang w:val="en-US" w:eastAsia="zh-CN"/>
                    </w:rPr>
                    <w:t>09:30</w:t>
                  </w:r>
                </w:p>
              </w:tc>
              <w:tc>
                <w:tcPr>
                  <w:tcW w:w="827" w:type="pct"/>
                  <w:vAlign w:val="center"/>
                </w:tcPr>
                <w:p>
                  <w:pPr>
                    <w:autoSpaceDE w:val="0"/>
                    <w:autoSpaceDN w:val="0"/>
                    <w:adjustRightInd w:val="0"/>
                    <w:spacing w:before="31" w:beforeLines="10" w:after="31" w:afterLines="10"/>
                    <w:jc w:val="center"/>
                    <w:rPr>
                      <w:rFonts w:hint="default" w:ascii="Times New Roman" w:hAnsi="Times New Roman" w:eastAsia="宋体" w:cs="Times New Roman"/>
                      <w:bCs/>
                      <w:color w:val="auto"/>
                      <w:kern w:val="2"/>
                      <w:sz w:val="21"/>
                      <w:szCs w:val="21"/>
                      <w:u w:val="none"/>
                      <w:shd w:val="clear"/>
                      <w:lang w:val="en-US" w:eastAsia="zh-CN" w:bidi="ar-SA"/>
                    </w:rPr>
                  </w:pPr>
                  <w:r>
                    <w:rPr>
                      <w:rFonts w:hint="default" w:ascii="Times New Roman" w:hAnsi="Times New Roman" w:eastAsia="宋体" w:cs="Times New Roman"/>
                      <w:color w:val="auto"/>
                      <w:kern w:val="0"/>
                      <w:sz w:val="21"/>
                      <w:szCs w:val="21"/>
                      <w:lang w:val="en-US" w:eastAsia="zh-CN"/>
                    </w:rPr>
                    <w:t>50.5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exact"/>
                <w:jc w:val="center"/>
              </w:trPr>
              <w:tc>
                <w:tcPr>
                  <w:tcW w:w="682" w:type="pct"/>
                  <w:vMerge w:val="continue"/>
                  <w:vAlign w:val="center"/>
                </w:tcPr>
                <w:p>
                  <w:pPr>
                    <w:spacing w:line="240" w:lineRule="auto"/>
                    <w:jc w:val="center"/>
                    <w:rPr>
                      <w:rFonts w:hint="default" w:ascii="Times New Roman" w:hAnsi="Times New Roman" w:eastAsia="宋体" w:cs="Times New Roman"/>
                      <w:bCs/>
                      <w:color w:val="auto"/>
                      <w:sz w:val="21"/>
                      <w:szCs w:val="21"/>
                    </w:rPr>
                  </w:pPr>
                </w:p>
              </w:tc>
              <w:tc>
                <w:tcPr>
                  <w:tcW w:w="1031"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N2</w:t>
                  </w:r>
                </w:p>
              </w:tc>
              <w:tc>
                <w:tcPr>
                  <w:tcW w:w="1320"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南厂界</w:t>
                  </w:r>
                  <w:r>
                    <w:rPr>
                      <w:rFonts w:hint="default" w:ascii="Times New Roman" w:hAnsi="Times New Roman" w:cs="Times New Roman"/>
                      <w:bCs/>
                      <w:color w:val="auto"/>
                      <w:sz w:val="21"/>
                      <w:szCs w:val="21"/>
                    </w:rPr>
                    <w:t>外1m</w:t>
                  </w:r>
                </w:p>
              </w:tc>
              <w:tc>
                <w:tcPr>
                  <w:tcW w:w="1137" w:type="pct"/>
                  <w:vAlign w:val="center"/>
                </w:tcPr>
                <w:p>
                  <w:pPr>
                    <w:autoSpaceDE w:val="0"/>
                    <w:autoSpaceDN w:val="0"/>
                    <w:adjustRightInd w:val="0"/>
                    <w:spacing w:before="31" w:beforeLines="10" w:after="31" w:afterLines="10"/>
                    <w:jc w:val="center"/>
                    <w:rPr>
                      <w:rFonts w:hint="default" w:ascii="Times New Roman" w:hAnsi="Times New Roman" w:eastAsia="宋体" w:cs="Times New Roman"/>
                      <w:bCs/>
                      <w:color w:val="auto"/>
                      <w:kern w:val="2"/>
                      <w:sz w:val="21"/>
                      <w:szCs w:val="21"/>
                      <w:u w:val="none"/>
                      <w:shd w:val="clear"/>
                      <w:lang w:val="en-US" w:eastAsia="zh-CN" w:bidi="ar-SA"/>
                    </w:rPr>
                  </w:pPr>
                  <w:r>
                    <w:rPr>
                      <w:rFonts w:hint="default" w:ascii="Times New Roman" w:hAnsi="Times New Roman" w:eastAsia="宋体" w:cs="Times New Roman"/>
                      <w:color w:val="auto"/>
                      <w:kern w:val="0"/>
                      <w:sz w:val="21"/>
                      <w:szCs w:val="21"/>
                      <w:lang w:val="en-US" w:eastAsia="zh-CN"/>
                    </w:rPr>
                    <w:t>09:40</w:t>
                  </w:r>
                </w:p>
              </w:tc>
              <w:tc>
                <w:tcPr>
                  <w:tcW w:w="827" w:type="pct"/>
                  <w:vAlign w:val="center"/>
                </w:tcPr>
                <w:p>
                  <w:pPr>
                    <w:autoSpaceDE w:val="0"/>
                    <w:autoSpaceDN w:val="0"/>
                    <w:adjustRightInd w:val="0"/>
                    <w:spacing w:before="31" w:beforeLines="10" w:after="31" w:afterLines="10"/>
                    <w:jc w:val="center"/>
                    <w:rPr>
                      <w:rFonts w:hint="default" w:ascii="Times New Roman" w:hAnsi="Times New Roman" w:eastAsia="宋体" w:cs="Times New Roman"/>
                      <w:bCs/>
                      <w:color w:val="auto"/>
                      <w:kern w:val="2"/>
                      <w:sz w:val="21"/>
                      <w:szCs w:val="21"/>
                      <w:u w:val="none"/>
                      <w:shd w:val="clear"/>
                      <w:lang w:val="en-US" w:eastAsia="zh-CN" w:bidi="ar-SA"/>
                    </w:rPr>
                  </w:pPr>
                  <w:r>
                    <w:rPr>
                      <w:rFonts w:hint="default" w:ascii="Times New Roman" w:hAnsi="Times New Roman" w:eastAsia="宋体" w:cs="Times New Roman"/>
                      <w:color w:val="auto"/>
                      <w:kern w:val="0"/>
                      <w:sz w:val="21"/>
                      <w:szCs w:val="21"/>
                      <w:lang w:val="en-US" w:eastAsia="zh-CN"/>
                    </w:rPr>
                    <w:t>51.1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exact"/>
                <w:jc w:val="center"/>
              </w:trPr>
              <w:tc>
                <w:tcPr>
                  <w:tcW w:w="682" w:type="pct"/>
                  <w:vMerge w:val="continue"/>
                  <w:vAlign w:val="center"/>
                </w:tcPr>
                <w:p>
                  <w:pPr>
                    <w:spacing w:line="240" w:lineRule="auto"/>
                    <w:jc w:val="center"/>
                    <w:rPr>
                      <w:rFonts w:hint="default" w:ascii="Times New Roman" w:hAnsi="Times New Roman" w:eastAsia="宋体" w:cs="Times New Roman"/>
                      <w:bCs/>
                      <w:color w:val="auto"/>
                      <w:sz w:val="21"/>
                      <w:szCs w:val="21"/>
                    </w:rPr>
                  </w:pPr>
                </w:p>
              </w:tc>
              <w:tc>
                <w:tcPr>
                  <w:tcW w:w="1031"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N3</w:t>
                  </w:r>
                </w:p>
              </w:tc>
              <w:tc>
                <w:tcPr>
                  <w:tcW w:w="1320"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西厂界</w:t>
                  </w:r>
                  <w:r>
                    <w:rPr>
                      <w:rFonts w:hint="default" w:ascii="Times New Roman" w:hAnsi="Times New Roman" w:cs="Times New Roman"/>
                      <w:bCs/>
                      <w:color w:val="auto"/>
                      <w:sz w:val="21"/>
                      <w:szCs w:val="21"/>
                    </w:rPr>
                    <w:t>外1m</w:t>
                  </w:r>
                </w:p>
              </w:tc>
              <w:tc>
                <w:tcPr>
                  <w:tcW w:w="1137" w:type="pct"/>
                  <w:vAlign w:val="center"/>
                </w:tcPr>
                <w:p>
                  <w:pPr>
                    <w:autoSpaceDE w:val="0"/>
                    <w:autoSpaceDN w:val="0"/>
                    <w:adjustRightInd w:val="0"/>
                    <w:spacing w:before="31" w:beforeLines="10" w:after="31" w:afterLines="10"/>
                    <w:jc w:val="center"/>
                    <w:rPr>
                      <w:rFonts w:hint="default" w:ascii="Times New Roman" w:hAnsi="Times New Roman" w:eastAsia="宋体" w:cs="Times New Roman"/>
                      <w:bCs/>
                      <w:color w:val="auto"/>
                      <w:kern w:val="2"/>
                      <w:sz w:val="21"/>
                      <w:szCs w:val="21"/>
                      <w:u w:val="none"/>
                      <w:shd w:val="clear"/>
                      <w:lang w:val="en-US" w:eastAsia="zh-CN" w:bidi="ar-SA"/>
                    </w:rPr>
                  </w:pPr>
                  <w:r>
                    <w:rPr>
                      <w:rFonts w:hint="default" w:ascii="Times New Roman" w:hAnsi="Times New Roman" w:eastAsia="宋体" w:cs="Times New Roman"/>
                      <w:color w:val="auto"/>
                      <w:kern w:val="0"/>
                      <w:sz w:val="21"/>
                      <w:szCs w:val="21"/>
                      <w:lang w:val="en-US" w:eastAsia="zh-CN"/>
                    </w:rPr>
                    <w:t>09:50</w:t>
                  </w:r>
                </w:p>
              </w:tc>
              <w:tc>
                <w:tcPr>
                  <w:tcW w:w="827" w:type="pct"/>
                  <w:vAlign w:val="center"/>
                </w:tcPr>
                <w:p>
                  <w:pPr>
                    <w:autoSpaceDE w:val="0"/>
                    <w:autoSpaceDN w:val="0"/>
                    <w:adjustRightInd w:val="0"/>
                    <w:spacing w:before="31" w:beforeLines="10" w:after="31" w:afterLines="10"/>
                    <w:jc w:val="center"/>
                    <w:rPr>
                      <w:rFonts w:hint="default" w:ascii="Times New Roman" w:hAnsi="Times New Roman" w:eastAsia="宋体" w:cs="Times New Roman"/>
                      <w:bCs/>
                      <w:color w:val="auto"/>
                      <w:kern w:val="2"/>
                      <w:sz w:val="21"/>
                      <w:szCs w:val="21"/>
                      <w:u w:val="none"/>
                      <w:shd w:val="clear"/>
                      <w:lang w:val="en-US" w:eastAsia="zh-CN" w:bidi="ar-SA"/>
                    </w:rPr>
                  </w:pPr>
                  <w:r>
                    <w:rPr>
                      <w:rFonts w:hint="default" w:ascii="Times New Roman" w:hAnsi="Times New Roman" w:eastAsia="宋体" w:cs="Times New Roman"/>
                      <w:color w:val="auto"/>
                      <w:kern w:val="0"/>
                      <w:sz w:val="21"/>
                      <w:szCs w:val="21"/>
                      <w:lang w:val="en-US" w:eastAsia="zh-CN"/>
                    </w:rPr>
                    <w:t>52.2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exact"/>
                <w:jc w:val="center"/>
              </w:trPr>
              <w:tc>
                <w:tcPr>
                  <w:tcW w:w="682" w:type="pct"/>
                  <w:vMerge w:val="continue"/>
                  <w:vAlign w:val="center"/>
                </w:tcPr>
                <w:p>
                  <w:pPr>
                    <w:spacing w:line="240" w:lineRule="auto"/>
                    <w:jc w:val="center"/>
                    <w:rPr>
                      <w:rFonts w:hint="default" w:ascii="Times New Roman" w:hAnsi="Times New Roman" w:eastAsia="宋体" w:cs="Times New Roman"/>
                      <w:bCs/>
                      <w:color w:val="auto"/>
                      <w:sz w:val="21"/>
                      <w:szCs w:val="21"/>
                    </w:rPr>
                  </w:pPr>
                </w:p>
              </w:tc>
              <w:tc>
                <w:tcPr>
                  <w:tcW w:w="1031"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N</w:t>
                  </w:r>
                  <w:r>
                    <w:rPr>
                      <w:rFonts w:hint="default" w:ascii="Times New Roman" w:hAnsi="Times New Roman" w:cs="Times New Roman"/>
                      <w:bCs/>
                      <w:color w:val="auto"/>
                      <w:sz w:val="21"/>
                      <w:szCs w:val="21"/>
                    </w:rPr>
                    <w:t>4</w:t>
                  </w:r>
                </w:p>
              </w:tc>
              <w:tc>
                <w:tcPr>
                  <w:tcW w:w="1320"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北厂界</w:t>
                  </w:r>
                  <w:r>
                    <w:rPr>
                      <w:rFonts w:hint="default" w:ascii="Times New Roman" w:hAnsi="Times New Roman" w:cs="Times New Roman"/>
                      <w:bCs/>
                      <w:color w:val="auto"/>
                      <w:sz w:val="21"/>
                      <w:szCs w:val="21"/>
                    </w:rPr>
                    <w:t>外1m</w:t>
                  </w:r>
                </w:p>
              </w:tc>
              <w:tc>
                <w:tcPr>
                  <w:tcW w:w="1137" w:type="pct"/>
                  <w:vAlign w:val="center"/>
                </w:tcPr>
                <w:p>
                  <w:pPr>
                    <w:autoSpaceDE w:val="0"/>
                    <w:autoSpaceDN w:val="0"/>
                    <w:adjustRightInd w:val="0"/>
                    <w:spacing w:before="31" w:beforeLines="10" w:after="31" w:afterLines="10"/>
                    <w:jc w:val="center"/>
                    <w:rPr>
                      <w:rFonts w:hint="default" w:ascii="Times New Roman" w:hAnsi="Times New Roman" w:eastAsia="宋体" w:cs="Times New Roman"/>
                      <w:bCs/>
                      <w:color w:val="auto"/>
                      <w:kern w:val="2"/>
                      <w:sz w:val="21"/>
                      <w:szCs w:val="21"/>
                      <w:u w:val="none"/>
                      <w:shd w:val="clear"/>
                      <w:lang w:val="en-US" w:eastAsia="zh-CN" w:bidi="ar-SA"/>
                    </w:rPr>
                  </w:pPr>
                  <w:r>
                    <w:rPr>
                      <w:rFonts w:hint="default" w:ascii="Times New Roman" w:hAnsi="Times New Roman" w:eastAsia="宋体" w:cs="Times New Roman"/>
                      <w:color w:val="auto"/>
                      <w:kern w:val="0"/>
                      <w:sz w:val="21"/>
                      <w:szCs w:val="21"/>
                      <w:lang w:val="en-US" w:eastAsia="zh-CN"/>
                    </w:rPr>
                    <w:t>09:58</w:t>
                  </w:r>
                </w:p>
              </w:tc>
              <w:tc>
                <w:tcPr>
                  <w:tcW w:w="827" w:type="pct"/>
                  <w:vAlign w:val="center"/>
                </w:tcPr>
                <w:p>
                  <w:pPr>
                    <w:autoSpaceDE w:val="0"/>
                    <w:autoSpaceDN w:val="0"/>
                    <w:adjustRightInd w:val="0"/>
                    <w:spacing w:before="31" w:beforeLines="10" w:after="31" w:afterLines="10"/>
                    <w:jc w:val="center"/>
                    <w:rPr>
                      <w:rFonts w:hint="default" w:ascii="Times New Roman" w:hAnsi="Times New Roman" w:eastAsia="宋体" w:cs="Times New Roman"/>
                      <w:bCs/>
                      <w:color w:val="auto"/>
                      <w:kern w:val="2"/>
                      <w:sz w:val="21"/>
                      <w:szCs w:val="21"/>
                      <w:u w:val="none"/>
                      <w:shd w:val="clear"/>
                      <w:lang w:val="en-US" w:eastAsia="zh-CN" w:bidi="ar-SA"/>
                    </w:rPr>
                  </w:pPr>
                  <w:r>
                    <w:rPr>
                      <w:rFonts w:hint="default" w:ascii="Times New Roman" w:hAnsi="Times New Roman" w:eastAsia="宋体" w:cs="Times New Roman"/>
                      <w:color w:val="auto"/>
                      <w:kern w:val="0"/>
                      <w:sz w:val="21"/>
                      <w:szCs w:val="21"/>
                      <w:lang w:val="en-US" w:eastAsia="zh-CN"/>
                    </w:rPr>
                    <w:t>50.6</w:t>
                  </w:r>
                </w:p>
              </w:tc>
            </w:tr>
          </w:tbl>
          <w:p>
            <w:pPr>
              <w:spacing w:line="360" w:lineRule="auto"/>
              <w:ind w:firstLine="480" w:firstLineChars="200"/>
              <w:rPr>
                <w:rFonts w:hint="default" w:ascii="Times New Roman" w:hAnsi="Times New Roman" w:cs="Times New Roman"/>
                <w:color w:val="auto"/>
                <w:sz w:val="24"/>
                <w:lang w:eastAsia="zh-CN"/>
              </w:rPr>
            </w:pPr>
            <w:r>
              <w:rPr>
                <w:rFonts w:hint="default" w:ascii="Times New Roman" w:hAnsi="Times New Roman" w:cs="Times New Roman"/>
                <w:color w:val="auto"/>
                <w:sz w:val="24"/>
              </w:rPr>
              <w:t>根据上表可知，在验收监测期间，本项目生产噪声排放能够满足《工业企业厂环境噪声排放标准》（GB12348-2008）中的</w:t>
            </w:r>
            <w:r>
              <w:rPr>
                <w:rFonts w:hint="eastAsia" w:cs="Times New Roman"/>
                <w:color w:val="auto"/>
                <w:sz w:val="24"/>
                <w:lang w:val="en-US" w:eastAsia="zh-CN"/>
              </w:rPr>
              <w:t>3</w:t>
            </w:r>
            <w:r>
              <w:rPr>
                <w:rFonts w:hint="default" w:ascii="Times New Roman" w:hAnsi="Times New Roman" w:cs="Times New Roman"/>
                <w:color w:val="auto"/>
                <w:sz w:val="24"/>
              </w:rPr>
              <w:t>类区标准限值</w:t>
            </w:r>
            <w:r>
              <w:rPr>
                <w:rFonts w:hint="default" w:ascii="Times New Roman" w:hAnsi="Times New Roman" w:cs="Times New Roman"/>
                <w:color w:val="auto"/>
                <w:sz w:val="24"/>
                <w:lang w:eastAsia="zh-CN"/>
              </w:rPr>
              <w:t>要求。</w:t>
            </w:r>
          </w:p>
          <w:p>
            <w:pPr>
              <w:spacing w:line="360" w:lineRule="auto"/>
              <w:ind w:firstLine="480" w:firstLineChars="200"/>
              <w:rPr>
                <w:rFonts w:hint="default" w:ascii="Times New Roman" w:hAnsi="Times New Roman" w:cs="Times New Roman"/>
                <w:color w:val="auto"/>
                <w:sz w:val="24"/>
                <w:lang w:eastAsia="zh-CN"/>
              </w:rPr>
            </w:pPr>
          </w:p>
          <w:p>
            <w:pPr>
              <w:spacing w:line="360" w:lineRule="auto"/>
              <w:ind w:firstLine="480" w:firstLineChars="200"/>
              <w:rPr>
                <w:rFonts w:hint="default" w:ascii="Times New Roman" w:hAnsi="Times New Roman" w:cs="Times New Roman"/>
                <w:color w:val="auto"/>
                <w:sz w:val="24"/>
                <w:lang w:eastAsia="zh-CN"/>
              </w:rPr>
            </w:pPr>
          </w:p>
          <w:p>
            <w:pPr>
              <w:spacing w:line="360" w:lineRule="auto"/>
              <w:ind w:firstLine="480" w:firstLineChars="200"/>
              <w:rPr>
                <w:rFonts w:hint="default" w:ascii="Times New Roman" w:hAnsi="Times New Roman" w:cs="Times New Roman"/>
                <w:color w:val="auto"/>
                <w:sz w:val="24"/>
                <w:lang w:eastAsia="zh-CN"/>
              </w:rPr>
            </w:pPr>
          </w:p>
          <w:p>
            <w:pPr>
              <w:spacing w:line="360" w:lineRule="auto"/>
              <w:ind w:firstLine="480" w:firstLineChars="200"/>
              <w:rPr>
                <w:rFonts w:hint="default" w:ascii="Times New Roman" w:hAnsi="Times New Roman" w:cs="Times New Roman"/>
                <w:color w:val="auto"/>
                <w:sz w:val="24"/>
                <w:lang w:eastAsia="zh-CN"/>
              </w:rPr>
            </w:pPr>
          </w:p>
          <w:p>
            <w:pPr>
              <w:spacing w:line="360" w:lineRule="auto"/>
              <w:rPr>
                <w:rFonts w:hint="eastAsia" w:cs="Times New Roman"/>
                <w:color w:val="auto"/>
                <w:lang w:val="en-US" w:eastAsia="zh-CN"/>
              </w:rPr>
            </w:pPr>
          </w:p>
          <w:p>
            <w:pPr>
              <w:spacing w:line="360" w:lineRule="auto"/>
              <w:rPr>
                <w:rFonts w:hint="eastAsia" w:cs="Times New Roman"/>
                <w:color w:val="auto"/>
                <w:lang w:val="en-US" w:eastAsia="zh-CN"/>
              </w:rPr>
            </w:pPr>
          </w:p>
          <w:p>
            <w:pPr>
              <w:spacing w:line="360" w:lineRule="auto"/>
              <w:rPr>
                <w:rFonts w:hint="eastAsia" w:cs="Times New Roman"/>
                <w:color w:val="auto"/>
                <w:lang w:val="en-US" w:eastAsia="zh-CN"/>
              </w:rPr>
            </w:pPr>
          </w:p>
          <w:p>
            <w:pPr>
              <w:spacing w:line="360" w:lineRule="auto"/>
              <w:rPr>
                <w:rFonts w:hint="eastAsia" w:cs="Times New Roman"/>
                <w:color w:val="auto"/>
                <w:lang w:val="en-US" w:eastAsia="zh-CN"/>
              </w:rPr>
            </w:pPr>
          </w:p>
          <w:p>
            <w:pPr>
              <w:spacing w:line="360" w:lineRule="auto"/>
              <w:rPr>
                <w:rFonts w:hint="eastAsia" w:cs="Times New Roman"/>
                <w:color w:val="auto"/>
                <w:lang w:val="en-US" w:eastAsia="zh-CN"/>
              </w:rPr>
            </w:pPr>
          </w:p>
          <w:p>
            <w:pPr>
              <w:spacing w:line="360" w:lineRule="auto"/>
              <w:rPr>
                <w:rFonts w:hint="eastAsia" w:cs="Times New Roman"/>
                <w:color w:val="auto"/>
                <w:lang w:val="en-US" w:eastAsia="zh-CN"/>
              </w:rPr>
            </w:pPr>
          </w:p>
          <w:p>
            <w:pPr>
              <w:spacing w:line="360" w:lineRule="auto"/>
              <w:rPr>
                <w:rFonts w:hint="eastAsia" w:cs="Times New Roman"/>
                <w:color w:val="auto"/>
                <w:lang w:val="en-US" w:eastAsia="zh-CN"/>
              </w:rPr>
            </w:pPr>
          </w:p>
          <w:p>
            <w:pPr>
              <w:spacing w:line="360" w:lineRule="auto"/>
              <w:rPr>
                <w:rFonts w:hint="eastAsia" w:cs="Times New Roman"/>
                <w:color w:val="auto"/>
                <w:lang w:val="en-US" w:eastAsia="zh-CN"/>
              </w:rPr>
            </w:pPr>
          </w:p>
          <w:p>
            <w:pPr>
              <w:spacing w:line="360" w:lineRule="auto"/>
              <w:rPr>
                <w:rFonts w:hint="eastAsia" w:cs="Times New Roman"/>
                <w:color w:val="auto"/>
                <w:lang w:val="en-US" w:eastAsia="zh-CN"/>
              </w:rPr>
            </w:pPr>
          </w:p>
          <w:p>
            <w:pPr>
              <w:spacing w:line="360" w:lineRule="auto"/>
              <w:rPr>
                <w:rFonts w:hint="eastAsia" w:cs="Times New Roman"/>
                <w:color w:val="auto"/>
                <w:lang w:val="en-US" w:eastAsia="zh-CN"/>
              </w:rPr>
            </w:pPr>
          </w:p>
          <w:p>
            <w:pPr>
              <w:spacing w:line="360" w:lineRule="auto"/>
              <w:rPr>
                <w:rFonts w:hint="eastAsia" w:cs="Times New Roman"/>
                <w:color w:val="auto"/>
                <w:lang w:val="en-US" w:eastAsia="zh-CN"/>
              </w:rPr>
            </w:pPr>
          </w:p>
          <w:p>
            <w:pPr>
              <w:spacing w:line="360" w:lineRule="auto"/>
              <w:rPr>
                <w:rFonts w:hint="eastAsia" w:cs="Times New Roman"/>
                <w:color w:val="auto"/>
                <w:lang w:val="en-US" w:eastAsia="zh-CN"/>
              </w:rPr>
            </w:pPr>
          </w:p>
          <w:p>
            <w:pPr>
              <w:spacing w:line="360" w:lineRule="auto"/>
              <w:rPr>
                <w:rFonts w:hint="eastAsia" w:cs="Times New Roman"/>
                <w:color w:val="auto"/>
                <w:lang w:val="en-US" w:eastAsia="zh-CN"/>
              </w:rPr>
            </w:pPr>
          </w:p>
          <w:p>
            <w:pPr>
              <w:spacing w:line="360" w:lineRule="auto"/>
              <w:rPr>
                <w:rFonts w:hint="eastAsia" w:cs="Times New Roman"/>
                <w:color w:val="auto"/>
                <w:lang w:val="en-US" w:eastAsia="zh-CN"/>
              </w:rPr>
            </w:pPr>
          </w:p>
          <w:p>
            <w:pPr>
              <w:spacing w:line="360" w:lineRule="auto"/>
              <w:rPr>
                <w:rFonts w:hint="eastAsia" w:cs="Times New Roman"/>
                <w:color w:val="auto"/>
                <w:lang w:val="en-US" w:eastAsia="zh-CN"/>
              </w:rPr>
            </w:pPr>
          </w:p>
          <w:p>
            <w:pPr>
              <w:spacing w:line="360" w:lineRule="auto"/>
              <w:rPr>
                <w:rFonts w:hint="eastAsia" w:cs="Times New Roman"/>
                <w:color w:val="auto"/>
                <w:lang w:val="en-US" w:eastAsia="zh-CN"/>
              </w:rPr>
            </w:pPr>
          </w:p>
          <w:p>
            <w:pPr>
              <w:spacing w:line="360" w:lineRule="auto"/>
              <w:rPr>
                <w:rFonts w:hint="eastAsia" w:cs="Times New Roman"/>
                <w:color w:val="auto"/>
                <w:lang w:val="en-US" w:eastAsia="zh-CN"/>
              </w:rPr>
            </w:pPr>
          </w:p>
          <w:p>
            <w:pPr>
              <w:spacing w:line="360" w:lineRule="auto"/>
              <w:rPr>
                <w:rFonts w:hint="eastAsia" w:cs="Times New Roman"/>
                <w:color w:val="auto"/>
                <w:lang w:val="en-US" w:eastAsia="zh-CN"/>
              </w:rPr>
            </w:pPr>
          </w:p>
          <w:p>
            <w:pPr>
              <w:spacing w:line="360" w:lineRule="auto"/>
              <w:rPr>
                <w:rFonts w:hint="eastAsia" w:cs="Times New Roman"/>
                <w:color w:val="auto"/>
                <w:lang w:val="en-US" w:eastAsia="zh-CN"/>
              </w:rPr>
            </w:pPr>
          </w:p>
          <w:p>
            <w:pPr>
              <w:spacing w:line="360" w:lineRule="auto"/>
              <w:rPr>
                <w:rFonts w:hint="eastAsia" w:cs="Times New Roman"/>
                <w:color w:val="auto"/>
                <w:lang w:val="en-US" w:eastAsia="zh-CN"/>
              </w:rPr>
            </w:pPr>
          </w:p>
          <w:p>
            <w:pPr>
              <w:spacing w:line="360" w:lineRule="auto"/>
              <w:rPr>
                <w:rFonts w:hint="eastAsia" w:cs="Times New Roman"/>
                <w:color w:val="auto"/>
                <w:lang w:val="en-US" w:eastAsia="zh-CN"/>
              </w:rPr>
            </w:pPr>
          </w:p>
          <w:p>
            <w:pPr>
              <w:spacing w:line="360" w:lineRule="auto"/>
              <w:rPr>
                <w:rFonts w:hint="eastAsia" w:cs="Times New Roman"/>
                <w:color w:val="auto"/>
                <w:lang w:val="en-US" w:eastAsia="zh-CN"/>
              </w:rPr>
            </w:pPr>
          </w:p>
          <w:p>
            <w:pPr>
              <w:spacing w:line="360" w:lineRule="auto"/>
              <w:rPr>
                <w:rFonts w:hint="eastAsia" w:ascii="Times New Roman" w:hAnsi="Times New Roman" w:cs="Times New Roman" w:eastAsiaTheme="minorEastAsia"/>
                <w:color w:val="auto"/>
                <w:lang w:val="en-US" w:eastAsia="zh-CN"/>
              </w:rPr>
            </w:pPr>
          </w:p>
        </w:tc>
      </w:tr>
    </w:tbl>
    <w:p>
      <w:pPr>
        <w:rPr>
          <w:rFonts w:hint="default" w:ascii="Times New Roman" w:hAnsi="Times New Roman" w:cs="Times New Roman"/>
          <w:b/>
          <w:sz w:val="28"/>
          <w:szCs w:val="28"/>
        </w:rPr>
      </w:pPr>
      <w:r>
        <w:rPr>
          <w:rFonts w:hint="default" w:ascii="Times New Roman" w:hAnsi="Times New Roman" w:cs="Times New Roman"/>
          <w:b/>
          <w:sz w:val="28"/>
          <w:szCs w:val="28"/>
        </w:rPr>
        <w:br w:type="page"/>
      </w: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表八 验收监测结论</w:t>
      </w:r>
    </w:p>
    <w:tbl>
      <w:tblPr>
        <w:tblStyle w:val="22"/>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88" w:type="dxa"/>
          </w:tcPr>
          <w:p>
            <w:pPr>
              <w:keepNext w:val="0"/>
              <w:keepLines w:val="0"/>
              <w:pageBreakBefore w:val="0"/>
              <w:tabs>
                <w:tab w:val="left" w:pos="3480"/>
              </w:tabs>
              <w:kinsoku/>
              <w:wordWrap/>
              <w:overflowPunct/>
              <w:topLinePunct w:val="0"/>
              <w:bidi w:val="0"/>
              <w:adjustRightInd/>
              <w:snapToGrid/>
              <w:spacing w:line="460" w:lineRule="exact"/>
              <w:ind w:firstLine="482" w:firstLineChars="200"/>
              <w:textAlignment w:val="auto"/>
              <w:outlineLvl w:val="0"/>
              <w:rPr>
                <w:rFonts w:hint="default" w:ascii="Times New Roman" w:hAnsi="Times New Roman" w:eastAsia="宋体" w:cs="Times New Roman"/>
                <w:b/>
                <w:bCs/>
                <w:color w:val="0C0C0C" w:themeColor="text1" w:themeTint="F2"/>
                <w:sz w:val="24"/>
                <w:szCs w:val="24"/>
              </w:rPr>
            </w:pPr>
            <w:bookmarkStart w:id="51" w:name="_Toc1609"/>
            <w:bookmarkStart w:id="52" w:name="_Toc24842"/>
            <w:r>
              <w:rPr>
                <w:rFonts w:hint="default" w:ascii="Times New Roman" w:hAnsi="Times New Roman" w:eastAsia="宋体" w:cs="Times New Roman"/>
                <w:b/>
                <w:bCs/>
                <w:color w:val="0C0C0C" w:themeColor="text1" w:themeTint="F2"/>
                <w:sz w:val="24"/>
                <w:szCs w:val="24"/>
              </w:rPr>
              <w:t>1、工况及“三同时”执行情况</w:t>
            </w:r>
            <w:bookmarkEnd w:id="51"/>
            <w:bookmarkEnd w:id="52"/>
          </w:p>
          <w:p>
            <w:pPr>
              <w:keepNext w:val="0"/>
              <w:keepLines w:val="0"/>
              <w:pageBreakBefore w:val="0"/>
              <w:kinsoku/>
              <w:wordWrap/>
              <w:overflowPunct/>
              <w:topLinePunct w:val="0"/>
              <w:bidi w:val="0"/>
              <w:adjustRightInd/>
              <w:snapToGrid/>
              <w:spacing w:line="460" w:lineRule="exact"/>
              <w:ind w:firstLine="480" w:firstLineChars="200"/>
              <w:textAlignment w:val="auto"/>
              <w:rPr>
                <w:rFonts w:hint="default" w:ascii="Times New Roman" w:hAnsi="Times New Roman" w:eastAsia="宋体" w:cs="Times New Roman"/>
                <w:bCs/>
                <w:color w:val="0C0C0C" w:themeColor="text1" w:themeTint="F2"/>
                <w:sz w:val="24"/>
                <w:szCs w:val="24"/>
              </w:rPr>
            </w:pPr>
            <w:r>
              <w:rPr>
                <w:rFonts w:hint="eastAsia" w:eastAsia="宋体" w:cs="Times New Roman"/>
                <w:sz w:val="24"/>
                <w:szCs w:val="24"/>
                <w:lang w:eastAsia="zh-CN"/>
              </w:rPr>
              <w:t>安徽绿沃循环能源科技有限公司</w:t>
            </w:r>
            <w:r>
              <w:rPr>
                <w:rFonts w:hint="eastAsia"/>
                <w:sz w:val="24"/>
                <w:lang w:eastAsia="zh-CN"/>
              </w:rPr>
              <w:t>锂电池核心产业链协同制造与在线服务融合发展项目</w:t>
            </w:r>
            <w:r>
              <w:rPr>
                <w:rFonts w:hint="default" w:ascii="Times New Roman" w:hAnsi="Times New Roman" w:eastAsia="宋体" w:cs="Times New Roman"/>
                <w:bCs/>
                <w:color w:val="0C0C0C" w:themeColor="text1" w:themeTint="F2"/>
                <w:sz w:val="24"/>
                <w:szCs w:val="24"/>
              </w:rPr>
              <w:t>建造较完善，满足验收监测技术规范要求。</w:t>
            </w:r>
            <w:r>
              <w:rPr>
                <w:rFonts w:hint="default" w:ascii="Times New Roman" w:hAnsi="Times New Roman" w:eastAsia="宋体" w:cs="Times New Roman"/>
                <w:bCs/>
                <w:color w:val="0C0C0C" w:themeColor="text1" w:themeTint="F2"/>
                <w:sz w:val="24"/>
                <w:szCs w:val="24"/>
                <w:lang w:eastAsia="zh-CN"/>
              </w:rPr>
              <w:t>验收</w:t>
            </w:r>
            <w:r>
              <w:rPr>
                <w:rFonts w:hint="default" w:ascii="Times New Roman" w:hAnsi="Times New Roman" w:eastAsia="宋体" w:cs="Times New Roman"/>
                <w:bCs/>
                <w:color w:val="0C0C0C" w:themeColor="text1" w:themeTint="F2"/>
                <w:sz w:val="24"/>
                <w:szCs w:val="24"/>
              </w:rPr>
              <w:t>现场监测时，各类环保设施运行正常，监测结果具有代表性。</w:t>
            </w:r>
          </w:p>
          <w:p>
            <w:pPr>
              <w:keepNext w:val="0"/>
              <w:keepLines w:val="0"/>
              <w:pageBreakBefore w:val="0"/>
              <w:kinsoku/>
              <w:wordWrap/>
              <w:overflowPunct/>
              <w:topLinePunct w:val="0"/>
              <w:bidi w:val="0"/>
              <w:adjustRightInd/>
              <w:snapToGrid/>
              <w:spacing w:line="460" w:lineRule="exact"/>
              <w:ind w:firstLine="480" w:firstLineChars="200"/>
              <w:textAlignment w:val="auto"/>
              <w:rPr>
                <w:rFonts w:hint="default" w:ascii="Times New Roman" w:hAnsi="Times New Roman" w:eastAsia="宋体" w:cs="Times New Roman"/>
                <w:bCs/>
                <w:color w:val="0C0C0C" w:themeColor="text1" w:themeTint="F2"/>
                <w:sz w:val="24"/>
                <w:szCs w:val="24"/>
              </w:rPr>
            </w:pPr>
            <w:r>
              <w:rPr>
                <w:rFonts w:hint="default" w:ascii="Times New Roman" w:hAnsi="Times New Roman" w:eastAsia="宋体" w:cs="Times New Roman"/>
                <w:bCs/>
                <w:color w:val="0C0C0C" w:themeColor="text1" w:themeTint="F2"/>
                <w:sz w:val="24"/>
                <w:szCs w:val="24"/>
              </w:rPr>
              <w:t>另外本项目已按照国家有关建设项目环境管理法规要求，进行了环境影响评价，工程相应的环保设施与主体工程同时设计、同时施工、同时投入使用，基本符合“三同时”的要求。</w:t>
            </w:r>
          </w:p>
          <w:p>
            <w:pPr>
              <w:pStyle w:val="33"/>
              <w:keepNext w:val="0"/>
              <w:keepLines w:val="0"/>
              <w:pageBreakBefore w:val="0"/>
              <w:kinsoku/>
              <w:wordWrap/>
              <w:overflowPunct/>
              <w:topLinePunct w:val="0"/>
              <w:bidi w:val="0"/>
              <w:adjustRightInd/>
              <w:snapToGrid/>
              <w:spacing w:line="460" w:lineRule="exact"/>
              <w:ind w:firstLine="482"/>
              <w:jc w:val="both"/>
              <w:textAlignment w:val="auto"/>
              <w:outlineLvl w:val="1"/>
              <w:rPr>
                <w:rFonts w:hint="default" w:ascii="Times New Roman" w:hAnsi="Times New Roman" w:eastAsia="宋体" w:cs="Times New Roman"/>
                <w:b/>
                <w:bCs/>
                <w:color w:val="0C0C0C" w:themeColor="text1" w:themeTint="F2"/>
                <w:sz w:val="24"/>
                <w:szCs w:val="24"/>
              </w:rPr>
            </w:pPr>
            <w:bookmarkStart w:id="53" w:name="_Toc512519602"/>
            <w:bookmarkStart w:id="54" w:name="_Toc16263"/>
            <w:bookmarkStart w:id="55" w:name="_Toc6969"/>
            <w:r>
              <w:rPr>
                <w:rFonts w:hint="default" w:ascii="Times New Roman" w:hAnsi="Times New Roman" w:eastAsia="宋体" w:cs="Times New Roman"/>
                <w:b/>
                <w:bCs/>
                <w:color w:val="0C0C0C" w:themeColor="text1" w:themeTint="F2"/>
                <w:sz w:val="24"/>
                <w:szCs w:val="24"/>
              </w:rPr>
              <w:t>2、</w:t>
            </w:r>
            <w:bookmarkEnd w:id="53"/>
            <w:bookmarkEnd w:id="54"/>
            <w:bookmarkEnd w:id="55"/>
            <w:r>
              <w:rPr>
                <w:rFonts w:hint="default" w:ascii="Times New Roman" w:hAnsi="Times New Roman" w:eastAsia="宋体" w:cs="Times New Roman"/>
                <w:b/>
                <w:bCs/>
                <w:color w:val="0C0C0C" w:themeColor="text1" w:themeTint="F2"/>
                <w:sz w:val="24"/>
                <w:szCs w:val="24"/>
              </w:rPr>
              <w:t>污染物排放监测结果</w:t>
            </w:r>
          </w:p>
          <w:p>
            <w:pPr>
              <w:pStyle w:val="33"/>
              <w:keepNext w:val="0"/>
              <w:keepLines w:val="0"/>
              <w:pageBreakBefore w:val="0"/>
              <w:kinsoku/>
              <w:wordWrap/>
              <w:overflowPunct/>
              <w:topLinePunct w:val="0"/>
              <w:bidi w:val="0"/>
              <w:adjustRightInd/>
              <w:snapToGrid/>
              <w:spacing w:line="460" w:lineRule="exact"/>
              <w:jc w:val="both"/>
              <w:textAlignment w:val="auto"/>
              <w:rPr>
                <w:rFonts w:hint="default" w:ascii="Times New Roman" w:hAnsi="Times New Roman" w:eastAsia="宋体" w:cs="Times New Roman"/>
                <w:color w:val="0C0C0C" w:themeColor="text1" w:themeTint="F2"/>
                <w:sz w:val="24"/>
                <w:szCs w:val="24"/>
              </w:rPr>
            </w:pPr>
            <w:bookmarkStart w:id="56" w:name="_Toc500754030"/>
            <w:bookmarkStart w:id="57" w:name="_Toc500598051"/>
            <w:r>
              <w:rPr>
                <w:rFonts w:hint="default" w:ascii="Times New Roman" w:hAnsi="Times New Roman" w:eastAsia="宋体" w:cs="Times New Roman"/>
                <w:color w:val="0C0C0C" w:themeColor="text1" w:themeTint="F2"/>
                <w:sz w:val="24"/>
                <w:szCs w:val="24"/>
              </w:rPr>
              <w:t>（1）废气监测结果</w:t>
            </w:r>
          </w:p>
          <w:p>
            <w:pPr>
              <w:keepNext w:val="0"/>
              <w:keepLines w:val="0"/>
              <w:pageBreakBefore w:val="0"/>
              <w:kinsoku/>
              <w:wordWrap/>
              <w:overflowPunct/>
              <w:topLinePunct w:val="0"/>
              <w:bidi w:val="0"/>
              <w:adjustRightInd/>
              <w:snapToGrid/>
              <w:spacing w:line="460" w:lineRule="exact"/>
              <w:ind w:firstLine="480" w:firstLineChars="200"/>
              <w:textAlignment w:val="auto"/>
              <w:rPr>
                <w:rFonts w:hint="default" w:ascii="Times New Roman" w:hAnsi="Times New Roman" w:eastAsia="宋体" w:cs="Times New Roman"/>
                <w:color w:val="auto"/>
                <w:sz w:val="24"/>
                <w:szCs w:val="24"/>
                <w:lang w:val="en-US"/>
              </w:rPr>
            </w:pPr>
            <w:r>
              <w:rPr>
                <w:rFonts w:hint="eastAsia" w:cs="Times New Roman"/>
                <w:sz w:val="24"/>
                <w:szCs w:val="24"/>
                <w:lang w:eastAsia="zh-CN"/>
              </w:rPr>
              <w:t>颗粒物、非甲烷总烃</w:t>
            </w:r>
            <w:r>
              <w:rPr>
                <w:rFonts w:hint="default" w:ascii="Times New Roman" w:hAnsi="Times New Roman" w:cs="Times New Roman"/>
                <w:sz w:val="24"/>
                <w:szCs w:val="24"/>
              </w:rPr>
              <w:t>排放</w:t>
            </w:r>
            <w:r>
              <w:rPr>
                <w:rFonts w:hint="eastAsia" w:cs="Times New Roman"/>
                <w:sz w:val="24"/>
                <w:szCs w:val="24"/>
                <w:lang w:eastAsia="zh-CN"/>
              </w:rPr>
              <w:t>满足</w:t>
            </w:r>
            <w:r>
              <w:rPr>
                <w:rFonts w:hint="default" w:ascii="Times New Roman" w:hAnsi="Times New Roman" w:cs="Times New Roman"/>
                <w:sz w:val="24"/>
                <w:szCs w:val="24"/>
              </w:rPr>
              <w:t>《电池工业污染物排放标准》（GB30484-2013）表5新建企业大气污染物排放限值中</w:t>
            </w:r>
            <w:r>
              <w:rPr>
                <w:rFonts w:hint="default" w:ascii="Times New Roman" w:hAnsi="Times New Roman" w:cs="Times New Roman"/>
                <w:color w:val="auto"/>
                <w:sz w:val="24"/>
                <w:szCs w:val="24"/>
              </w:rPr>
              <w:t>有关规定</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厂区内VOCs无组织排放监控点浓度</w:t>
            </w:r>
            <w:r>
              <w:rPr>
                <w:rFonts w:hint="eastAsia" w:cs="Times New Roman"/>
                <w:color w:val="auto"/>
                <w:sz w:val="24"/>
                <w:szCs w:val="24"/>
                <w:lang w:val="en-US" w:eastAsia="zh-CN"/>
              </w:rPr>
              <w:t>满足</w:t>
            </w:r>
            <w:r>
              <w:rPr>
                <w:rFonts w:hint="default" w:ascii="Times New Roman" w:hAnsi="Times New Roman" w:cs="Times New Roman"/>
                <w:color w:val="auto"/>
                <w:sz w:val="24"/>
                <w:szCs w:val="24"/>
                <w:lang w:val="en-US" w:eastAsia="zh-CN"/>
              </w:rPr>
              <w:t>《挥发性有机物无组织排放控制标准》（GB37822-2019）相关标准要求</w:t>
            </w:r>
            <w:r>
              <w:rPr>
                <w:rFonts w:hint="default" w:ascii="Times New Roman" w:hAnsi="Times New Roman" w:cs="Times New Roman"/>
                <w:color w:val="auto"/>
                <w:sz w:val="24"/>
                <w:szCs w:val="24"/>
              </w:rPr>
              <w:t>。</w:t>
            </w:r>
          </w:p>
          <w:p>
            <w:pPr>
              <w:pStyle w:val="33"/>
              <w:keepNext w:val="0"/>
              <w:keepLines w:val="0"/>
              <w:pageBreakBefore w:val="0"/>
              <w:kinsoku/>
              <w:wordWrap/>
              <w:overflowPunct/>
              <w:topLinePunct w:val="0"/>
              <w:bidi w:val="0"/>
              <w:adjustRightInd/>
              <w:snapToGrid/>
              <w:spacing w:line="460" w:lineRule="exact"/>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（2）噪声监测结果</w:t>
            </w:r>
          </w:p>
          <w:p>
            <w:pPr>
              <w:pStyle w:val="33"/>
              <w:keepNext w:val="0"/>
              <w:keepLines w:val="0"/>
              <w:pageBreakBefore w:val="0"/>
              <w:kinsoku/>
              <w:wordWrap/>
              <w:overflowPunct/>
              <w:topLinePunct w:val="0"/>
              <w:bidi w:val="0"/>
              <w:adjustRightInd/>
              <w:snapToGrid/>
              <w:spacing w:line="460" w:lineRule="exact"/>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项目四至厂界昼间噪声监测结果均符合《工业企业厂界环境噪声排放标准》（GB12348-2008）</w:t>
            </w:r>
            <w:r>
              <w:rPr>
                <w:rFonts w:hint="eastAsia" w:eastAsia="宋体" w:cs="Times New Roman"/>
                <w:color w:val="auto"/>
                <w:sz w:val="24"/>
                <w:szCs w:val="24"/>
                <w:lang w:val="en-US" w:eastAsia="zh-CN"/>
              </w:rPr>
              <w:t>3</w:t>
            </w:r>
            <w:r>
              <w:rPr>
                <w:rFonts w:hint="default" w:ascii="Times New Roman" w:hAnsi="Times New Roman" w:eastAsia="宋体" w:cs="Times New Roman"/>
                <w:color w:val="auto"/>
                <w:sz w:val="24"/>
                <w:szCs w:val="24"/>
              </w:rPr>
              <w:t>类区标准限值要求。</w:t>
            </w:r>
            <w:bookmarkEnd w:id="56"/>
            <w:bookmarkEnd w:id="57"/>
          </w:p>
          <w:p>
            <w:pPr>
              <w:pStyle w:val="33"/>
              <w:keepNext w:val="0"/>
              <w:keepLines w:val="0"/>
              <w:pageBreakBefore w:val="0"/>
              <w:kinsoku/>
              <w:wordWrap/>
              <w:overflowPunct/>
              <w:topLinePunct w:val="0"/>
              <w:bidi w:val="0"/>
              <w:adjustRightInd/>
              <w:snapToGrid/>
              <w:spacing w:line="460" w:lineRule="exact"/>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（3）废水排放</w:t>
            </w:r>
            <w:r>
              <w:rPr>
                <w:rFonts w:hint="default" w:ascii="Times New Roman" w:hAnsi="Times New Roman" w:eastAsia="宋体" w:cs="Times New Roman"/>
                <w:color w:val="auto"/>
                <w:sz w:val="24"/>
                <w:szCs w:val="24"/>
                <w:lang w:eastAsia="zh-CN"/>
              </w:rPr>
              <w:t>调查</w:t>
            </w:r>
            <w:r>
              <w:rPr>
                <w:rFonts w:hint="default" w:ascii="Times New Roman" w:hAnsi="Times New Roman" w:eastAsia="宋体" w:cs="Times New Roman"/>
                <w:color w:val="auto"/>
                <w:sz w:val="24"/>
                <w:szCs w:val="24"/>
              </w:rPr>
              <w:t>结果</w:t>
            </w:r>
          </w:p>
          <w:p>
            <w:pPr>
              <w:keepNext w:val="0"/>
              <w:keepLines w:val="0"/>
              <w:pageBreakBefore w:val="0"/>
              <w:kinsoku/>
              <w:wordWrap/>
              <w:overflowPunct/>
              <w:topLinePunct w:val="0"/>
              <w:autoSpaceDE/>
              <w:autoSpaceDN/>
              <w:bidi w:val="0"/>
              <w:adjustRightInd/>
              <w:snapToGrid/>
              <w:spacing w:after="0" w:line="460" w:lineRule="exact"/>
              <w:ind w:firstLine="480" w:firstLineChars="200"/>
              <w:jc w:val="both"/>
              <w:textAlignment w:val="auto"/>
              <w:rPr>
                <w:rFonts w:hint="default" w:ascii="Times New Roman" w:hAnsi="Times New Roman" w:eastAsia="宋体" w:cs="Times New Roman"/>
                <w:color w:val="0C0C0C" w:themeColor="text1" w:themeTint="F2"/>
                <w:sz w:val="24"/>
                <w:szCs w:val="24"/>
                <w:lang w:eastAsia="zh-CN"/>
              </w:rPr>
            </w:pPr>
            <w:r>
              <w:rPr>
                <w:rFonts w:hint="default" w:ascii="Times New Roman" w:hAnsi="Times New Roman" w:eastAsia="宋体" w:cs="Times New Roman"/>
                <w:b w:val="0"/>
                <w:bCs w:val="0"/>
                <w:sz w:val="24"/>
                <w:szCs w:val="24"/>
                <w:lang w:eastAsia="zh-CN"/>
              </w:rPr>
              <w:t>废水主要为生活污水，生活污水经化粪池处理后</w:t>
            </w:r>
            <w:r>
              <w:rPr>
                <w:rFonts w:hint="eastAsia" w:eastAsia="宋体" w:cs="Times New Roman"/>
                <w:b w:val="0"/>
                <w:bCs w:val="0"/>
                <w:sz w:val="24"/>
                <w:szCs w:val="24"/>
                <w:lang w:eastAsia="zh-CN"/>
              </w:rPr>
              <w:t>接入市政污水管网纳入杭埠镇污水处理厂处理</w:t>
            </w:r>
            <w:r>
              <w:rPr>
                <w:rFonts w:hint="default" w:ascii="Times New Roman" w:hAnsi="Times New Roman" w:eastAsia="宋体" w:cs="Times New Roman"/>
                <w:b w:val="0"/>
                <w:bCs w:val="0"/>
                <w:sz w:val="24"/>
                <w:szCs w:val="24"/>
                <w:lang w:eastAsia="zh-CN"/>
              </w:rPr>
              <w:t>。</w:t>
            </w:r>
          </w:p>
          <w:p>
            <w:pPr>
              <w:pStyle w:val="33"/>
              <w:keepNext w:val="0"/>
              <w:keepLines w:val="0"/>
              <w:pageBreakBefore w:val="0"/>
              <w:kinsoku/>
              <w:wordWrap/>
              <w:overflowPunct/>
              <w:topLinePunct w:val="0"/>
              <w:bidi w:val="0"/>
              <w:adjustRightInd/>
              <w:snapToGrid/>
              <w:spacing w:line="460" w:lineRule="exact"/>
              <w:jc w:val="both"/>
              <w:textAlignment w:val="auto"/>
              <w:rPr>
                <w:rFonts w:hint="default" w:ascii="Times New Roman" w:hAnsi="Times New Roman" w:eastAsia="宋体" w:cs="Times New Roman"/>
                <w:color w:val="0C0C0C" w:themeColor="text1" w:themeTint="F2"/>
                <w:sz w:val="24"/>
                <w:szCs w:val="24"/>
                <w:lang w:eastAsia="zh-CN"/>
              </w:rPr>
            </w:pPr>
            <w:r>
              <w:rPr>
                <w:rFonts w:hint="default" w:ascii="Times New Roman" w:hAnsi="Times New Roman" w:eastAsia="宋体" w:cs="Times New Roman"/>
                <w:color w:val="0C0C0C" w:themeColor="text1" w:themeTint="F2"/>
                <w:sz w:val="24"/>
                <w:szCs w:val="24"/>
                <w:lang w:eastAsia="zh-CN"/>
              </w:rPr>
              <w:t>（</w:t>
            </w:r>
            <w:r>
              <w:rPr>
                <w:rFonts w:hint="default" w:ascii="Times New Roman" w:hAnsi="Times New Roman" w:eastAsia="宋体" w:cs="Times New Roman"/>
                <w:color w:val="0C0C0C" w:themeColor="text1" w:themeTint="F2"/>
                <w:sz w:val="24"/>
                <w:szCs w:val="24"/>
                <w:lang w:val="en-US" w:eastAsia="zh-CN"/>
              </w:rPr>
              <w:t>4</w:t>
            </w:r>
            <w:r>
              <w:rPr>
                <w:rFonts w:hint="default" w:ascii="Times New Roman" w:hAnsi="Times New Roman" w:eastAsia="宋体" w:cs="Times New Roman"/>
                <w:color w:val="0C0C0C" w:themeColor="text1" w:themeTint="F2"/>
                <w:sz w:val="24"/>
                <w:szCs w:val="24"/>
                <w:lang w:eastAsia="zh-CN"/>
              </w:rPr>
              <w:t>）固废调查结果</w:t>
            </w:r>
          </w:p>
          <w:p>
            <w:pPr>
              <w:keepNext w:val="0"/>
              <w:keepLines w:val="0"/>
              <w:pageBreakBefore w:val="0"/>
              <w:kinsoku/>
              <w:wordWrap/>
              <w:overflowPunct/>
              <w:topLinePunct w:val="0"/>
              <w:autoSpaceDE w:val="0"/>
              <w:autoSpaceDN w:val="0"/>
              <w:bidi w:val="0"/>
              <w:adjustRightInd/>
              <w:snapToGrid/>
              <w:spacing w:line="460" w:lineRule="exact"/>
              <w:ind w:firstLine="480" w:firstLineChars="200"/>
              <w:textAlignment w:val="auto"/>
              <w:rPr>
                <w:rFonts w:hint="default" w:ascii="Times New Roman" w:hAnsi="Times New Roman" w:eastAsia="宋体" w:cs="Times New Roman"/>
                <w:color w:val="0C0C0C" w:themeColor="text1" w:themeTint="F2"/>
                <w:sz w:val="24"/>
                <w:szCs w:val="24"/>
              </w:rPr>
            </w:pPr>
            <w:r>
              <w:rPr>
                <w:rFonts w:hint="default" w:ascii="Times New Roman" w:hAnsi="Times New Roman" w:eastAsia="宋体" w:cs="Times New Roman"/>
                <w:kern w:val="0"/>
                <w:sz w:val="24"/>
                <w:szCs w:val="24"/>
              </w:rPr>
              <w:t>固废主要为</w:t>
            </w:r>
            <w:r>
              <w:rPr>
                <w:rFonts w:hint="default" w:ascii="Times New Roman" w:hAnsi="Times New Roman" w:eastAsia="宋体" w:cs="Times New Roman"/>
                <w:kern w:val="0"/>
                <w:sz w:val="24"/>
                <w:szCs w:val="24"/>
                <w:lang w:eastAsia="zh-CN"/>
              </w:rPr>
              <w:t>电池研发过程产生废电池；电池验证过程产生的</w:t>
            </w:r>
            <w:r>
              <w:rPr>
                <w:rFonts w:hint="default" w:ascii="Times New Roman" w:hAnsi="Times New Roman" w:eastAsia="宋体" w:cs="Times New Roman"/>
                <w:kern w:val="0"/>
                <w:sz w:val="24"/>
                <w:szCs w:val="24"/>
              </w:rPr>
              <w:t>废铝箔、废铜箔、废电池</w:t>
            </w:r>
            <w:r>
              <w:rPr>
                <w:rFonts w:hint="default" w:ascii="Times New Roman" w:hAnsi="Times New Roman" w:eastAsia="宋体" w:cs="Times New Roman"/>
                <w:kern w:val="0"/>
                <w:sz w:val="24"/>
                <w:szCs w:val="24"/>
                <w:lang w:eastAsia="zh-CN"/>
              </w:rPr>
              <w:t>、</w:t>
            </w:r>
            <w:r>
              <w:rPr>
                <w:rFonts w:hint="default" w:ascii="Times New Roman" w:hAnsi="Times New Roman" w:eastAsia="宋体" w:cs="Times New Roman"/>
                <w:kern w:val="0"/>
                <w:sz w:val="24"/>
                <w:szCs w:val="24"/>
                <w:lang w:val="en-US" w:eastAsia="zh-CN"/>
              </w:rPr>
              <w:t>NMP废液</w:t>
            </w:r>
            <w:r>
              <w:rPr>
                <w:rFonts w:hint="default" w:ascii="Times New Roman" w:hAnsi="Times New Roman" w:eastAsia="宋体" w:cs="Times New Roman"/>
                <w:kern w:val="0"/>
                <w:sz w:val="24"/>
                <w:szCs w:val="24"/>
              </w:rPr>
              <w:t>、</w:t>
            </w:r>
            <w:r>
              <w:rPr>
                <w:rFonts w:hint="default" w:ascii="Times New Roman" w:hAnsi="Times New Roman" w:eastAsia="宋体" w:cs="Times New Roman"/>
                <w:kern w:val="0"/>
                <w:sz w:val="24"/>
                <w:szCs w:val="24"/>
                <w:lang w:eastAsia="zh-CN"/>
              </w:rPr>
              <w:t>废</w:t>
            </w:r>
            <w:r>
              <w:rPr>
                <w:rFonts w:hint="default" w:ascii="Times New Roman" w:hAnsi="Times New Roman" w:eastAsia="宋体" w:cs="Times New Roman"/>
                <w:kern w:val="0"/>
                <w:sz w:val="24"/>
                <w:szCs w:val="24"/>
                <w:lang w:val="en-US" w:eastAsia="zh-CN"/>
              </w:rPr>
              <w:t>RO膜、</w:t>
            </w:r>
            <w:r>
              <w:rPr>
                <w:rFonts w:hint="default" w:ascii="Times New Roman" w:hAnsi="Times New Roman" w:eastAsia="宋体" w:cs="Times New Roman"/>
                <w:kern w:val="0"/>
                <w:sz w:val="24"/>
                <w:szCs w:val="24"/>
              </w:rPr>
              <w:t>废抹布、废活性炭、废包装材料</w:t>
            </w:r>
            <w:r>
              <w:rPr>
                <w:rFonts w:hint="default" w:ascii="Times New Roman" w:hAnsi="Times New Roman" w:eastAsia="宋体" w:cs="Times New Roman"/>
                <w:kern w:val="0"/>
                <w:sz w:val="24"/>
                <w:szCs w:val="24"/>
                <w:lang w:eastAsia="zh-CN"/>
              </w:rPr>
              <w:t>；</w:t>
            </w:r>
            <w:r>
              <w:rPr>
                <w:rFonts w:hint="default" w:ascii="Times New Roman" w:hAnsi="Times New Roman" w:eastAsia="宋体" w:cs="Times New Roman"/>
                <w:kern w:val="0"/>
                <w:sz w:val="24"/>
                <w:szCs w:val="24"/>
                <w:lang w:val="en-US" w:eastAsia="zh-CN"/>
              </w:rPr>
              <w:t>PACK验证工段、梯次利用工段产生的废导线、废电路板以及</w:t>
            </w:r>
            <w:r>
              <w:rPr>
                <w:rFonts w:hint="default" w:ascii="Times New Roman" w:hAnsi="Times New Roman" w:eastAsia="宋体" w:cs="Times New Roman"/>
                <w:kern w:val="0"/>
                <w:sz w:val="24"/>
                <w:szCs w:val="24"/>
              </w:rPr>
              <w:t>员工生活垃圾等</w:t>
            </w:r>
            <w:r>
              <w:rPr>
                <w:rFonts w:hint="default" w:ascii="Times New Roman" w:hAnsi="Times New Roman" w:eastAsia="宋体" w:cs="Times New Roman"/>
                <w:kern w:val="0"/>
                <w:sz w:val="24"/>
                <w:szCs w:val="24"/>
                <w:lang w:val="en-US"/>
              </w:rPr>
              <w:t>。</w:t>
            </w:r>
            <w:r>
              <w:rPr>
                <w:rFonts w:hint="default" w:ascii="Times New Roman" w:hAnsi="Times New Roman" w:eastAsia="宋体" w:cs="Times New Roman"/>
                <w:kern w:val="0"/>
                <w:sz w:val="24"/>
                <w:szCs w:val="24"/>
                <w:lang w:val="en-US" w:eastAsia="zh-CN"/>
              </w:rPr>
              <w:t>其中</w:t>
            </w:r>
            <w:r>
              <w:rPr>
                <w:rFonts w:hint="default" w:ascii="Times New Roman" w:hAnsi="Times New Roman" w:cs="Times New Roman"/>
                <w:kern w:val="0"/>
                <w:sz w:val="24"/>
              </w:rPr>
              <w:t>废包装材料、废铝箔、废铜箔等物资回收，</w:t>
            </w:r>
            <w:r>
              <w:rPr>
                <w:rFonts w:hint="eastAsia" w:ascii="Times New Roman" w:hAnsi="Times New Roman" w:cs="Times New Roman"/>
                <w:kern w:val="0"/>
                <w:sz w:val="24"/>
                <w:lang w:val="en-US" w:eastAsia="zh-CN"/>
              </w:rPr>
              <w:t>NMP废液桶装返回生产厂家，极片边角料收集后返回生产厂家，</w:t>
            </w:r>
            <w:r>
              <w:rPr>
                <w:rFonts w:hint="default" w:ascii="Times New Roman" w:hAnsi="Times New Roman" w:cs="Times New Roman"/>
                <w:kern w:val="0"/>
                <w:sz w:val="24"/>
              </w:rPr>
              <w:t>不合格锂电池</w:t>
            </w:r>
            <w:r>
              <w:rPr>
                <w:rFonts w:hint="eastAsia" w:ascii="Times New Roman" w:hAnsi="Times New Roman" w:cs="Times New Roman"/>
                <w:kern w:val="0"/>
                <w:sz w:val="24"/>
                <w:lang w:eastAsia="zh-CN"/>
              </w:rPr>
              <w:t>暂存</w:t>
            </w:r>
            <w:r>
              <w:rPr>
                <w:rFonts w:hint="default" w:ascii="Times New Roman" w:hAnsi="Times New Roman" w:cs="Times New Roman"/>
                <w:kern w:val="0"/>
                <w:sz w:val="24"/>
              </w:rPr>
              <w:t>交由</w:t>
            </w:r>
            <w:r>
              <w:rPr>
                <w:rFonts w:hint="eastAsia" w:cs="Times New Roman"/>
                <w:kern w:val="0"/>
                <w:sz w:val="24"/>
                <w:lang w:eastAsia="zh-CN"/>
              </w:rPr>
              <w:t>有资质单位</w:t>
            </w:r>
            <w:r>
              <w:rPr>
                <w:rFonts w:hint="default" w:ascii="Times New Roman" w:hAnsi="Times New Roman" w:cs="Times New Roman"/>
                <w:kern w:val="0"/>
                <w:sz w:val="24"/>
              </w:rPr>
              <w:t>回收处理</w:t>
            </w:r>
            <w:r>
              <w:rPr>
                <w:rFonts w:hint="default" w:ascii="Times New Roman" w:hAnsi="Times New Roman" w:cs="Times New Roman"/>
                <w:kern w:val="0"/>
                <w:sz w:val="24"/>
                <w:lang w:eastAsia="zh-CN"/>
              </w:rPr>
              <w:t>，废</w:t>
            </w:r>
            <w:r>
              <w:rPr>
                <w:rFonts w:hint="default" w:ascii="Times New Roman" w:hAnsi="Times New Roman" w:cs="Times New Roman"/>
                <w:kern w:val="0"/>
                <w:sz w:val="24"/>
                <w:lang w:val="en-US" w:eastAsia="zh-CN"/>
              </w:rPr>
              <w:t>RO膜交由环卫部门统一清运</w:t>
            </w:r>
            <w:r>
              <w:rPr>
                <w:rFonts w:hint="default" w:ascii="Times New Roman" w:hAnsi="Times New Roman" w:eastAsia="宋体" w:cs="Times New Roman"/>
                <w:kern w:val="0"/>
                <w:sz w:val="24"/>
                <w:szCs w:val="24"/>
              </w:rPr>
              <w:t>；</w:t>
            </w:r>
            <w:r>
              <w:rPr>
                <w:rFonts w:hint="default" w:ascii="Times New Roman" w:hAnsi="Times New Roman" w:eastAsia="宋体" w:cs="Times New Roman"/>
                <w:kern w:val="0"/>
                <w:sz w:val="24"/>
                <w:szCs w:val="24"/>
                <w:lang w:eastAsia="zh-CN"/>
              </w:rPr>
              <w:t>废</w:t>
            </w:r>
            <w:r>
              <w:rPr>
                <w:rFonts w:hint="default" w:ascii="Times New Roman" w:hAnsi="Times New Roman" w:eastAsia="宋体" w:cs="Times New Roman"/>
                <w:kern w:val="0"/>
                <w:sz w:val="24"/>
                <w:szCs w:val="24"/>
              </w:rPr>
              <w:t>抹布</w:t>
            </w:r>
            <w:r>
              <w:rPr>
                <w:rFonts w:hint="default" w:ascii="Times New Roman" w:hAnsi="Times New Roman" w:eastAsia="宋体" w:cs="Times New Roman"/>
                <w:kern w:val="0"/>
                <w:sz w:val="24"/>
                <w:szCs w:val="24"/>
                <w:lang w:eastAsia="zh-CN"/>
              </w:rPr>
              <w:t>、</w:t>
            </w:r>
            <w:r>
              <w:rPr>
                <w:rFonts w:hint="default" w:ascii="Times New Roman" w:hAnsi="Times New Roman" w:eastAsia="宋体" w:cs="Times New Roman"/>
                <w:kern w:val="0"/>
                <w:sz w:val="24"/>
                <w:szCs w:val="24"/>
              </w:rPr>
              <w:t>废活性炭</w:t>
            </w:r>
            <w:r>
              <w:rPr>
                <w:rFonts w:hint="default" w:ascii="Times New Roman" w:hAnsi="Times New Roman" w:eastAsia="宋体" w:cs="Times New Roman"/>
                <w:kern w:val="0"/>
                <w:sz w:val="24"/>
                <w:szCs w:val="24"/>
                <w:lang w:eastAsia="zh-CN"/>
              </w:rPr>
              <w:t>和化学品包装桶、废电路板等</w:t>
            </w:r>
            <w:r>
              <w:rPr>
                <w:rFonts w:hint="default" w:ascii="Times New Roman" w:hAnsi="Times New Roman" w:eastAsia="宋体" w:cs="Times New Roman"/>
                <w:kern w:val="0"/>
                <w:sz w:val="24"/>
                <w:szCs w:val="24"/>
              </w:rPr>
              <w:t>属于危险废物，要求交由有危险固废处理资质的单位进行</w:t>
            </w:r>
            <w:r>
              <w:rPr>
                <w:rFonts w:hint="default" w:ascii="Times New Roman" w:hAnsi="Times New Roman" w:eastAsia="宋体" w:cs="Times New Roman"/>
                <w:kern w:val="0"/>
                <w:sz w:val="24"/>
                <w:szCs w:val="24"/>
                <w:lang w:eastAsia="zh-CN"/>
              </w:rPr>
              <w:t>处置</w:t>
            </w:r>
            <w:r>
              <w:rPr>
                <w:rFonts w:hint="default" w:ascii="Times New Roman" w:hAnsi="Times New Roman" w:eastAsia="宋体" w:cs="Times New Roman"/>
                <w:kern w:val="0"/>
                <w:sz w:val="24"/>
                <w:szCs w:val="24"/>
              </w:rPr>
              <w:t>；</w:t>
            </w:r>
            <w:r>
              <w:rPr>
                <w:rFonts w:hint="default" w:ascii="Times New Roman" w:hAnsi="Times New Roman" w:eastAsia="宋体" w:cs="Times New Roman"/>
                <w:kern w:val="0"/>
                <w:sz w:val="24"/>
                <w:szCs w:val="24"/>
                <w:lang w:val="en-US"/>
              </w:rPr>
              <w:t>员工生活过程中产生的垃圾经垃圾桶收集后</w:t>
            </w:r>
            <w:r>
              <w:rPr>
                <w:rFonts w:hint="default" w:ascii="Times New Roman" w:hAnsi="Times New Roman" w:eastAsia="宋体" w:cs="Times New Roman"/>
                <w:kern w:val="0"/>
                <w:sz w:val="24"/>
                <w:szCs w:val="24"/>
              </w:rPr>
              <w:t>一并交由当地环卫部门清运。</w:t>
            </w:r>
          </w:p>
          <w:p>
            <w:pPr>
              <w:pStyle w:val="33"/>
              <w:keepNext w:val="0"/>
              <w:keepLines w:val="0"/>
              <w:pageBreakBefore w:val="0"/>
              <w:kinsoku/>
              <w:wordWrap/>
              <w:overflowPunct/>
              <w:topLinePunct w:val="0"/>
              <w:bidi w:val="0"/>
              <w:adjustRightInd/>
              <w:snapToGrid/>
              <w:spacing w:line="460" w:lineRule="exact"/>
              <w:jc w:val="both"/>
              <w:textAlignment w:val="auto"/>
              <w:rPr>
                <w:rFonts w:hint="default" w:ascii="Times New Roman" w:hAnsi="Times New Roman" w:eastAsia="宋体" w:cs="Times New Roman"/>
              </w:rPr>
            </w:pPr>
            <w:r>
              <w:rPr>
                <w:rFonts w:hint="default" w:ascii="Times New Roman" w:hAnsi="Times New Roman" w:eastAsia="宋体" w:cs="Times New Roman"/>
                <w:color w:val="0C0C0C" w:themeColor="text1" w:themeTint="F2"/>
                <w:sz w:val="24"/>
                <w:szCs w:val="24"/>
              </w:rPr>
              <w:t>综上所述，各污染防治措施落实到位，验收监测结果符合相关标准要求，具备竣工环境保护验收条件要求，可对其提出竣工环境保护验收合格的要求。</w:t>
            </w:r>
          </w:p>
        </w:tc>
      </w:tr>
    </w:tbl>
    <w:p>
      <w:pPr>
        <w:rPr>
          <w:rFonts w:hint="default" w:ascii="Times New Roman" w:hAnsi="Times New Roman" w:cs="Times New Roman"/>
        </w:rPr>
      </w:pPr>
    </w:p>
    <w:sectPr>
      <w:footerReference r:id="rId3" w:type="default"/>
      <w:pgSz w:w="11906" w:h="16838"/>
      <w:pgMar w:top="1440" w:right="1417" w:bottom="1440" w:left="1417" w:header="851" w:footer="992" w:gutter="0"/>
      <w:pgBorders>
        <w:top w:val="none" w:sz="0" w:space="0"/>
        <w:left w:val="none" w:sz="0" w:space="0"/>
        <w:bottom w:val="none" w:sz="0" w:space="0"/>
        <w:right w:val="none" w:sz="0" w:space="0"/>
      </w:pgBorders>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PMingLiU">
    <w:altName w:val="Microsoft JhengHei"/>
    <w:panose1 w:val="02020500000000000000"/>
    <w:charset w:val="88"/>
    <w:family w:val="roman"/>
    <w:pitch w:val="default"/>
    <w:sig w:usb0="00000000" w:usb1="00000000" w:usb2="00000016" w:usb3="00000000" w:csb0="00100001" w:csb1="00000000"/>
  </w:font>
  <w:font w:name="Microsoft JhengHei">
    <w:panose1 w:val="020B0604030504040204"/>
    <w:charset w:val="88"/>
    <w:family w:val="auto"/>
    <w:pitch w:val="default"/>
    <w:sig w:usb0="00000087" w:usb1="28AF4000" w:usb2="00000016" w:usb3="00000000" w:csb0="00100009" w:csb1="00000000"/>
  </w:font>
  <w:font w:name="楷体_GB2312">
    <w:altName w:val="楷体"/>
    <w:panose1 w:val="00000000000000000000"/>
    <w:charset w:val="86"/>
    <w:family w:val="swiss"/>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raditional Arabic">
    <w:panose1 w:val="02020603050405020304"/>
    <w:charset w:val="00"/>
    <w:family w:val="auto"/>
    <w:pitch w:val="default"/>
    <w:sig w:usb0="00006003" w:usb1="80000000" w:usb2="00000008" w:usb3="00000000" w:csb0="00000041" w:csb1="200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pict>
        <v:shape id="_x0000_s3073" o:spid="_x0000_s3073"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24LBYbAgAAIwQAAA4A&#10;AAAAAAAAAQAgAAAAHwEAAGRycy9lMm9Eb2MueG1sUEsFBgAAAAAGAAYAWQEAAKwFAAAAAA==&#10;">
          <v:path/>
          <v:fill on="f" focussize="0,0"/>
          <v:stroke on="f" weight="0.5pt" joinstyle="miter"/>
          <v:imagedata o:title=""/>
          <o:lock v:ext="edit"/>
          <v:textbox inset="0mm,0mm,0mm,0mm" style="mso-fit-shape-to-text:t;">
            <w:txbxContent>
              <w:p>
                <w:pPr>
                  <w:pStyle w:val="15"/>
                </w:pPr>
                <w:r>
                  <w:fldChar w:fldCharType="begin"/>
                </w:r>
                <w:r>
                  <w:instrText xml:space="preserve"> PAGE  \* MERGEFORMAT </w:instrText>
                </w:r>
                <w:r>
                  <w:fldChar w:fldCharType="separate"/>
                </w:r>
                <w:r>
                  <w:t>23</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3F8D91"/>
    <w:multiLevelType w:val="singleLevel"/>
    <w:tmpl w:val="273F8D91"/>
    <w:lvl w:ilvl="0" w:tentative="0">
      <w:start w:val="1"/>
      <w:numFmt w:val="decimal"/>
      <w:suff w:val="nothing"/>
      <w:lvlText w:val="%1"/>
      <w:lvlJc w:val="left"/>
      <w:pPr>
        <w:ind w:left="0" w:firstLine="403"/>
      </w:pPr>
      <w:rPr>
        <w:rFonts w:hint="default"/>
      </w:rPr>
    </w:lvl>
  </w:abstractNum>
  <w:abstractNum w:abstractNumId="1">
    <w:nsid w:val="2827D4DA"/>
    <w:multiLevelType w:val="singleLevel"/>
    <w:tmpl w:val="2827D4DA"/>
    <w:lvl w:ilvl="0" w:tentative="0">
      <w:start w:val="1"/>
      <w:numFmt w:val="decimal"/>
      <w:suff w:val="nothing"/>
      <w:lvlText w:val="（%1）"/>
      <w:lvlJc w:val="left"/>
    </w:lvl>
  </w:abstractNum>
  <w:abstractNum w:abstractNumId="2">
    <w:nsid w:val="46A75F77"/>
    <w:multiLevelType w:val="singleLevel"/>
    <w:tmpl w:val="46A75F77"/>
    <w:lvl w:ilvl="0" w:tentative="0">
      <w:start w:val="1"/>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jkwMTJkNDQxZTUyY2I2MjU4ZTRjNTJjZmEyNjQ4MWEifQ=="/>
  </w:docVars>
  <w:rsids>
    <w:rsidRoot w:val="785C2EB0"/>
    <w:rsid w:val="000C7208"/>
    <w:rsid w:val="001B13DB"/>
    <w:rsid w:val="0024040D"/>
    <w:rsid w:val="00265A17"/>
    <w:rsid w:val="0031115E"/>
    <w:rsid w:val="00443C91"/>
    <w:rsid w:val="00452724"/>
    <w:rsid w:val="004C653D"/>
    <w:rsid w:val="005B2491"/>
    <w:rsid w:val="00772AEE"/>
    <w:rsid w:val="00794D91"/>
    <w:rsid w:val="008B28E9"/>
    <w:rsid w:val="008F68A1"/>
    <w:rsid w:val="008F750E"/>
    <w:rsid w:val="00921025"/>
    <w:rsid w:val="009A3CE1"/>
    <w:rsid w:val="009B34CD"/>
    <w:rsid w:val="00A34B87"/>
    <w:rsid w:val="00B74933"/>
    <w:rsid w:val="00BC6CA7"/>
    <w:rsid w:val="00D025FC"/>
    <w:rsid w:val="00E361D1"/>
    <w:rsid w:val="00E42ABB"/>
    <w:rsid w:val="00E61B0A"/>
    <w:rsid w:val="00E62E3B"/>
    <w:rsid w:val="00ED1FDC"/>
    <w:rsid w:val="00EF74ED"/>
    <w:rsid w:val="00FA547F"/>
    <w:rsid w:val="00FB30FE"/>
    <w:rsid w:val="011E1839"/>
    <w:rsid w:val="02287CD9"/>
    <w:rsid w:val="02741BF4"/>
    <w:rsid w:val="02AA60BB"/>
    <w:rsid w:val="03D41122"/>
    <w:rsid w:val="046E2B29"/>
    <w:rsid w:val="047870E0"/>
    <w:rsid w:val="04F6756C"/>
    <w:rsid w:val="052D2ACF"/>
    <w:rsid w:val="06823A3E"/>
    <w:rsid w:val="070D5C55"/>
    <w:rsid w:val="072266C8"/>
    <w:rsid w:val="082E62C4"/>
    <w:rsid w:val="0A0B1CC5"/>
    <w:rsid w:val="0A375BEE"/>
    <w:rsid w:val="0A8C4287"/>
    <w:rsid w:val="0AF13B16"/>
    <w:rsid w:val="0BA63D7E"/>
    <w:rsid w:val="0C3F145A"/>
    <w:rsid w:val="0C485C87"/>
    <w:rsid w:val="0CB6080A"/>
    <w:rsid w:val="0CDD5548"/>
    <w:rsid w:val="0D1F2FB3"/>
    <w:rsid w:val="0D221892"/>
    <w:rsid w:val="0D9729AF"/>
    <w:rsid w:val="0E265539"/>
    <w:rsid w:val="0E96303E"/>
    <w:rsid w:val="0EB165A4"/>
    <w:rsid w:val="0ED13EBA"/>
    <w:rsid w:val="0F0D76BC"/>
    <w:rsid w:val="0F1F3D7B"/>
    <w:rsid w:val="0F5E041F"/>
    <w:rsid w:val="0FA14739"/>
    <w:rsid w:val="10E83FD4"/>
    <w:rsid w:val="11470426"/>
    <w:rsid w:val="117B09A4"/>
    <w:rsid w:val="11F77CBA"/>
    <w:rsid w:val="121A1EE2"/>
    <w:rsid w:val="122E4B84"/>
    <w:rsid w:val="135451A6"/>
    <w:rsid w:val="13E45546"/>
    <w:rsid w:val="14581FF0"/>
    <w:rsid w:val="14C62799"/>
    <w:rsid w:val="1575770E"/>
    <w:rsid w:val="15C558D2"/>
    <w:rsid w:val="16625B60"/>
    <w:rsid w:val="16902A11"/>
    <w:rsid w:val="17227C89"/>
    <w:rsid w:val="17697639"/>
    <w:rsid w:val="17C44D06"/>
    <w:rsid w:val="17F42F8C"/>
    <w:rsid w:val="18AB0C35"/>
    <w:rsid w:val="18F8565A"/>
    <w:rsid w:val="197566AF"/>
    <w:rsid w:val="1A5949F3"/>
    <w:rsid w:val="1AB91D03"/>
    <w:rsid w:val="1B42622F"/>
    <w:rsid w:val="1B734635"/>
    <w:rsid w:val="1C365962"/>
    <w:rsid w:val="1C6C7AA6"/>
    <w:rsid w:val="1CA053E3"/>
    <w:rsid w:val="1CA352A0"/>
    <w:rsid w:val="1CFA3FA1"/>
    <w:rsid w:val="1D0C0A61"/>
    <w:rsid w:val="1D3261F4"/>
    <w:rsid w:val="1D982FD9"/>
    <w:rsid w:val="1D9D6DCC"/>
    <w:rsid w:val="1F226936"/>
    <w:rsid w:val="206775F8"/>
    <w:rsid w:val="20904BDF"/>
    <w:rsid w:val="20D815AD"/>
    <w:rsid w:val="22156C72"/>
    <w:rsid w:val="23F54B79"/>
    <w:rsid w:val="241439FB"/>
    <w:rsid w:val="24D50BB6"/>
    <w:rsid w:val="255D5FC2"/>
    <w:rsid w:val="258C68C4"/>
    <w:rsid w:val="265953F2"/>
    <w:rsid w:val="26CC433A"/>
    <w:rsid w:val="26CD168F"/>
    <w:rsid w:val="26FA3134"/>
    <w:rsid w:val="278A1E5A"/>
    <w:rsid w:val="278C6216"/>
    <w:rsid w:val="27D51CBA"/>
    <w:rsid w:val="27FE66B9"/>
    <w:rsid w:val="28005317"/>
    <w:rsid w:val="29155B87"/>
    <w:rsid w:val="29237731"/>
    <w:rsid w:val="29921494"/>
    <w:rsid w:val="2A1D324B"/>
    <w:rsid w:val="2ABC7D19"/>
    <w:rsid w:val="2AEA6C0D"/>
    <w:rsid w:val="2B395F4B"/>
    <w:rsid w:val="2B456F26"/>
    <w:rsid w:val="2C59614D"/>
    <w:rsid w:val="2C6B62D9"/>
    <w:rsid w:val="2C9D5D83"/>
    <w:rsid w:val="2D920471"/>
    <w:rsid w:val="2DEE4859"/>
    <w:rsid w:val="2DF57A38"/>
    <w:rsid w:val="2E3D4AA0"/>
    <w:rsid w:val="2E5C2442"/>
    <w:rsid w:val="2EFB49AA"/>
    <w:rsid w:val="30653D51"/>
    <w:rsid w:val="30A50084"/>
    <w:rsid w:val="30AB4118"/>
    <w:rsid w:val="30C37B54"/>
    <w:rsid w:val="318B31E6"/>
    <w:rsid w:val="32300456"/>
    <w:rsid w:val="330B5BCC"/>
    <w:rsid w:val="330F78CD"/>
    <w:rsid w:val="34011FBC"/>
    <w:rsid w:val="34B46CCB"/>
    <w:rsid w:val="34F32B8E"/>
    <w:rsid w:val="35285C75"/>
    <w:rsid w:val="360071A4"/>
    <w:rsid w:val="36420780"/>
    <w:rsid w:val="36A90B86"/>
    <w:rsid w:val="36D821B3"/>
    <w:rsid w:val="36E476DE"/>
    <w:rsid w:val="374027D6"/>
    <w:rsid w:val="375F2463"/>
    <w:rsid w:val="3810260D"/>
    <w:rsid w:val="38545785"/>
    <w:rsid w:val="38860A4D"/>
    <w:rsid w:val="38B66961"/>
    <w:rsid w:val="391A33A9"/>
    <w:rsid w:val="3A296C29"/>
    <w:rsid w:val="3A5F7DAD"/>
    <w:rsid w:val="3AFB4481"/>
    <w:rsid w:val="3BAF5420"/>
    <w:rsid w:val="3BBB2808"/>
    <w:rsid w:val="3C092E36"/>
    <w:rsid w:val="3C0C7B68"/>
    <w:rsid w:val="3C221E9E"/>
    <w:rsid w:val="3DF92A15"/>
    <w:rsid w:val="3E006B04"/>
    <w:rsid w:val="3F7F67D1"/>
    <w:rsid w:val="41312EFB"/>
    <w:rsid w:val="41993985"/>
    <w:rsid w:val="41D05F67"/>
    <w:rsid w:val="42AE0B17"/>
    <w:rsid w:val="43CC0AC2"/>
    <w:rsid w:val="443372EA"/>
    <w:rsid w:val="445319FE"/>
    <w:rsid w:val="449A721D"/>
    <w:rsid w:val="450F5B60"/>
    <w:rsid w:val="45B17641"/>
    <w:rsid w:val="46145F5C"/>
    <w:rsid w:val="467100D8"/>
    <w:rsid w:val="4751250A"/>
    <w:rsid w:val="47FC62C9"/>
    <w:rsid w:val="48114465"/>
    <w:rsid w:val="48BC6D52"/>
    <w:rsid w:val="48C7651D"/>
    <w:rsid w:val="48D43448"/>
    <w:rsid w:val="48E96DFD"/>
    <w:rsid w:val="48F8606C"/>
    <w:rsid w:val="49446AE7"/>
    <w:rsid w:val="4A0747CF"/>
    <w:rsid w:val="4A58712B"/>
    <w:rsid w:val="4A587E21"/>
    <w:rsid w:val="4AD01703"/>
    <w:rsid w:val="4ADE7576"/>
    <w:rsid w:val="4B250AB1"/>
    <w:rsid w:val="4B8B735A"/>
    <w:rsid w:val="4B9C30CA"/>
    <w:rsid w:val="4C1343F6"/>
    <w:rsid w:val="4C1A6F5B"/>
    <w:rsid w:val="4EB50AFF"/>
    <w:rsid w:val="4EDE6506"/>
    <w:rsid w:val="4F3B7D26"/>
    <w:rsid w:val="4F84271A"/>
    <w:rsid w:val="4F9C7D58"/>
    <w:rsid w:val="4FE03C42"/>
    <w:rsid w:val="50397561"/>
    <w:rsid w:val="503F1D68"/>
    <w:rsid w:val="517718F8"/>
    <w:rsid w:val="51926709"/>
    <w:rsid w:val="51BF3A8C"/>
    <w:rsid w:val="5283416D"/>
    <w:rsid w:val="5368786D"/>
    <w:rsid w:val="54C308DF"/>
    <w:rsid w:val="55477B63"/>
    <w:rsid w:val="56280DAF"/>
    <w:rsid w:val="569C5315"/>
    <w:rsid w:val="58814069"/>
    <w:rsid w:val="58AA4A05"/>
    <w:rsid w:val="594C75FE"/>
    <w:rsid w:val="5A4A427B"/>
    <w:rsid w:val="5A6473F2"/>
    <w:rsid w:val="5A6E4F2E"/>
    <w:rsid w:val="5A810A9B"/>
    <w:rsid w:val="5A865F49"/>
    <w:rsid w:val="5A8D1B87"/>
    <w:rsid w:val="5ADA2F7F"/>
    <w:rsid w:val="5B1E16F6"/>
    <w:rsid w:val="5BC45A63"/>
    <w:rsid w:val="5C486672"/>
    <w:rsid w:val="5C60379B"/>
    <w:rsid w:val="5CD55920"/>
    <w:rsid w:val="5CD63EC7"/>
    <w:rsid w:val="5DBF61B7"/>
    <w:rsid w:val="5E235FB0"/>
    <w:rsid w:val="5EA86D7C"/>
    <w:rsid w:val="5EE32E1A"/>
    <w:rsid w:val="5FD709E7"/>
    <w:rsid w:val="5FFB683F"/>
    <w:rsid w:val="604C2113"/>
    <w:rsid w:val="609B4478"/>
    <w:rsid w:val="615C7D9A"/>
    <w:rsid w:val="62AE1450"/>
    <w:rsid w:val="62EC693F"/>
    <w:rsid w:val="6325647E"/>
    <w:rsid w:val="64C31380"/>
    <w:rsid w:val="65D16F3B"/>
    <w:rsid w:val="65D815E3"/>
    <w:rsid w:val="66297833"/>
    <w:rsid w:val="66601631"/>
    <w:rsid w:val="669F50FF"/>
    <w:rsid w:val="66C01714"/>
    <w:rsid w:val="693B16C5"/>
    <w:rsid w:val="69A022B3"/>
    <w:rsid w:val="69E07082"/>
    <w:rsid w:val="6A187FDD"/>
    <w:rsid w:val="6B200555"/>
    <w:rsid w:val="6B32152B"/>
    <w:rsid w:val="6B6F4987"/>
    <w:rsid w:val="6B731807"/>
    <w:rsid w:val="6B844522"/>
    <w:rsid w:val="6B864602"/>
    <w:rsid w:val="6C53315C"/>
    <w:rsid w:val="6CAE0470"/>
    <w:rsid w:val="6D535020"/>
    <w:rsid w:val="6DF06FB1"/>
    <w:rsid w:val="6DF465B7"/>
    <w:rsid w:val="6EB21E1F"/>
    <w:rsid w:val="6FE36415"/>
    <w:rsid w:val="70185256"/>
    <w:rsid w:val="708B56CA"/>
    <w:rsid w:val="709D6170"/>
    <w:rsid w:val="713A2F5E"/>
    <w:rsid w:val="73214D7C"/>
    <w:rsid w:val="743F7EC0"/>
    <w:rsid w:val="746A0FA3"/>
    <w:rsid w:val="7536137E"/>
    <w:rsid w:val="756D5F69"/>
    <w:rsid w:val="759273A9"/>
    <w:rsid w:val="76382C70"/>
    <w:rsid w:val="769A303C"/>
    <w:rsid w:val="771F381A"/>
    <w:rsid w:val="77435DAA"/>
    <w:rsid w:val="77546495"/>
    <w:rsid w:val="77592181"/>
    <w:rsid w:val="77E52D27"/>
    <w:rsid w:val="785C2EB0"/>
    <w:rsid w:val="78FB24B0"/>
    <w:rsid w:val="7AA25224"/>
    <w:rsid w:val="7AB638F5"/>
    <w:rsid w:val="7BB207FC"/>
    <w:rsid w:val="7BCC6308"/>
    <w:rsid w:val="7BDF56AE"/>
    <w:rsid w:val="7BEF6D51"/>
    <w:rsid w:val="7C22783E"/>
    <w:rsid w:val="7D605F48"/>
    <w:rsid w:val="7D9D7943"/>
    <w:rsid w:val="7E04381C"/>
    <w:rsid w:val="7E091C62"/>
    <w:rsid w:val="7E110CA4"/>
    <w:rsid w:val="7F000D16"/>
    <w:rsid w:val="7F3D4BE4"/>
    <w:rsid w:val="7F711A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rules v:ext="edit">
        <o:r id="V:Rule1" type="connector" idref="#_x0000_s2113">
          <o:proxy start="" idref="#文本框 345" connectloc="3"/>
          <o:proxy end="" idref="#_x0000_s2150" connectloc="0"/>
        </o:r>
        <o:r id="V:Rule2" type="connector" idref="#自选图形 342">
          <o:proxy end="" idref="#文本框 329" connectloc="1"/>
        </o:r>
        <o:r id="V:Rule3" type="connector" idref="#自选图形 346">
          <o:proxy start="" idref="#文本框 325" connectloc="0"/>
          <o:proxy end="" idref="#文本框 345" connectloc="1"/>
        </o:r>
        <o:r id="V:Rule4" type="connector" idref="#_x0000_s2134">
          <o:proxy start="" idref="#文本框 325" connectloc="0"/>
          <o:proxy end="" idref="#文本框 345" connectloc="1"/>
        </o:r>
        <o:r id="V:Rule5" type="connector" idref="#_x0000_s2136">
          <o:proxy start="" idref="#文本框 325" connectloc="0"/>
          <o:proxy end="" idref="#文本框 345" connectloc="1"/>
        </o:r>
        <o:r id="V:Rule6" type="connector" idref="#_x0000_s2145">
          <o:proxy start="" idref="#文本框 345" connectloc="3"/>
          <o:proxy end="" idref="#_x0000_s2150" connectloc="0"/>
        </o:r>
        <o:r id="V:Rule7" type="connector" idref="#_x0000_s2154">
          <o:proxy start="" idref="#文本框 325" connectloc="0"/>
          <o:proxy end="" idref="#文本框 345" connectloc="1"/>
        </o:r>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qFormat="1" w:unhideWhenUsed="0" w:uiPriority="99"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4"/>
      <w:lang w:val="en-US" w:eastAsia="zh-CN" w:bidi="ar-SA"/>
    </w:rPr>
  </w:style>
  <w:style w:type="paragraph" w:styleId="5">
    <w:name w:val="heading 2"/>
    <w:basedOn w:val="1"/>
    <w:next w:val="1"/>
    <w:semiHidden/>
    <w:unhideWhenUsed/>
    <w:qFormat/>
    <w:uiPriority w:val="0"/>
    <w:pPr>
      <w:keepNext/>
      <w:keepLines/>
      <w:spacing w:before="260" w:after="260" w:line="416" w:lineRule="auto"/>
      <w:outlineLvl w:val="1"/>
    </w:pPr>
    <w:rPr>
      <w:rFonts w:ascii="Cambria" w:hAnsi="Cambria" w:eastAsia="宋体" w:cs="Times New Roman"/>
      <w:b/>
      <w:bCs/>
      <w:sz w:val="32"/>
      <w:szCs w:val="32"/>
    </w:rPr>
  </w:style>
  <w:style w:type="paragraph" w:styleId="6">
    <w:name w:val="heading 4"/>
    <w:basedOn w:val="1"/>
    <w:next w:val="1"/>
    <w:qFormat/>
    <w:uiPriority w:val="1"/>
    <w:pPr>
      <w:ind w:left="1313"/>
      <w:outlineLvl w:val="3"/>
    </w:pPr>
    <w:rPr>
      <w:rFonts w:ascii="宋体" w:hAnsi="宋体" w:eastAsia="宋体" w:cs="宋体"/>
      <w:b/>
      <w:bCs/>
      <w:sz w:val="24"/>
      <w:lang w:val="zh-CN" w:bidi="zh-CN"/>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next w:val="4"/>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
    <w:name w:val="标题2"/>
    <w:basedOn w:val="1"/>
    <w:qFormat/>
    <w:uiPriority w:val="99"/>
    <w:pPr>
      <w:spacing w:line="360" w:lineRule="auto"/>
      <w:ind w:firstLine="0" w:firstLineChars="0"/>
      <w:jc w:val="left"/>
    </w:pPr>
    <w:rPr>
      <w:b/>
      <w:sz w:val="28"/>
    </w:rPr>
  </w:style>
  <w:style w:type="paragraph" w:customStyle="1" w:styleId="4">
    <w:name w:val="样式35"/>
    <w:basedOn w:val="5"/>
    <w:qFormat/>
    <w:uiPriority w:val="0"/>
    <w:pPr>
      <w:spacing w:before="0" w:after="0" w:line="360" w:lineRule="auto"/>
      <w:ind w:firstLine="482" w:firstLineChars="200"/>
    </w:pPr>
    <w:rPr>
      <w:rFonts w:ascii="Times New Roman" w:hAnsi="Times New Roman"/>
      <w:b w:val="0"/>
      <w:sz w:val="24"/>
    </w:rPr>
  </w:style>
  <w:style w:type="paragraph" w:styleId="7">
    <w:name w:val="Normal Indent"/>
    <w:basedOn w:val="1"/>
    <w:qFormat/>
    <w:uiPriority w:val="0"/>
    <w:pPr>
      <w:spacing w:line="360" w:lineRule="auto"/>
      <w:ind w:firstLine="420"/>
    </w:pPr>
    <w:rPr>
      <w:rFonts w:ascii="宋体" w:hAnsi="宋体"/>
      <w:kern w:val="0"/>
    </w:rPr>
  </w:style>
  <w:style w:type="paragraph" w:styleId="8">
    <w:name w:val="annotation text"/>
    <w:basedOn w:val="1"/>
    <w:link w:val="34"/>
    <w:qFormat/>
    <w:uiPriority w:val="0"/>
    <w:pPr>
      <w:jc w:val="left"/>
    </w:pPr>
  </w:style>
  <w:style w:type="paragraph" w:styleId="9">
    <w:name w:val="Body Text"/>
    <w:basedOn w:val="1"/>
    <w:next w:val="10"/>
    <w:qFormat/>
    <w:uiPriority w:val="99"/>
    <w:rPr>
      <w:kern w:val="0"/>
    </w:rPr>
  </w:style>
  <w:style w:type="paragraph" w:customStyle="1" w:styleId="10">
    <w:name w:val="xl27"/>
    <w:basedOn w:val="1"/>
    <w:next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PMingLiU" w:eastAsia="PMingLiU" w:cs="Times New Roman"/>
      <w:kern w:val="0"/>
      <w:sz w:val="16"/>
      <w:szCs w:val="16"/>
      <w:lang w:eastAsia="zh-TW"/>
    </w:rPr>
  </w:style>
  <w:style w:type="paragraph" w:styleId="11">
    <w:name w:val="Body Text Indent"/>
    <w:basedOn w:val="1"/>
    <w:next w:val="12"/>
    <w:qFormat/>
    <w:uiPriority w:val="99"/>
    <w:pPr>
      <w:spacing w:after="120"/>
      <w:ind w:left="420" w:leftChars="200"/>
    </w:pPr>
  </w:style>
  <w:style w:type="paragraph" w:styleId="12">
    <w:name w:val="toc 9"/>
    <w:basedOn w:val="1"/>
    <w:next w:val="1"/>
    <w:qFormat/>
    <w:uiPriority w:val="99"/>
    <w:pPr>
      <w:ind w:left="3360" w:leftChars="1600"/>
    </w:pPr>
  </w:style>
  <w:style w:type="paragraph" w:styleId="13">
    <w:name w:val="Plain Text"/>
    <w:basedOn w:val="1"/>
    <w:qFormat/>
    <w:uiPriority w:val="99"/>
    <w:rPr>
      <w:rFonts w:ascii="宋体" w:hAnsi="Courier New"/>
      <w:szCs w:val="20"/>
    </w:rPr>
  </w:style>
  <w:style w:type="paragraph" w:styleId="14">
    <w:name w:val="Balloon Text"/>
    <w:basedOn w:val="1"/>
    <w:link w:val="36"/>
    <w:qFormat/>
    <w:uiPriority w:val="0"/>
    <w:rPr>
      <w:sz w:val="18"/>
      <w:szCs w:val="18"/>
    </w:rPr>
  </w:style>
  <w:style w:type="paragraph" w:styleId="15">
    <w:name w:val="footer"/>
    <w:basedOn w:val="1"/>
    <w:qFormat/>
    <w:uiPriority w:val="0"/>
    <w:pPr>
      <w:tabs>
        <w:tab w:val="center" w:pos="4153"/>
        <w:tab w:val="right" w:pos="8306"/>
      </w:tabs>
      <w:snapToGrid w:val="0"/>
      <w:jc w:val="left"/>
    </w:pPr>
    <w:rPr>
      <w:sz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7">
    <w:name w:val="List"/>
    <w:basedOn w:val="1"/>
    <w:qFormat/>
    <w:uiPriority w:val="99"/>
    <w:pPr>
      <w:spacing w:line="320" w:lineRule="exact"/>
      <w:ind w:firstLine="0" w:firstLineChars="0"/>
      <w:jc w:val="center"/>
    </w:pPr>
    <w:rPr>
      <w:sz w:val="22"/>
    </w:rPr>
  </w:style>
  <w:style w:type="paragraph" w:styleId="18">
    <w:name w:val="Body Text 2"/>
    <w:basedOn w:val="1"/>
    <w:qFormat/>
    <w:uiPriority w:val="99"/>
    <w:pPr>
      <w:spacing w:after="120" w:line="480" w:lineRule="auto"/>
    </w:pPr>
  </w:style>
  <w:style w:type="paragraph" w:styleId="19">
    <w:name w:val="Normal (Web)"/>
    <w:basedOn w:val="1"/>
    <w:qFormat/>
    <w:uiPriority w:val="99"/>
    <w:pPr>
      <w:widowControl/>
      <w:spacing w:before="100" w:beforeAutospacing="1" w:after="100" w:afterAutospacing="1"/>
      <w:jc w:val="left"/>
    </w:pPr>
    <w:rPr>
      <w:rFonts w:ascii="宋体" w:hAnsi="宋体"/>
      <w:color w:val="000000"/>
      <w:kern w:val="0"/>
    </w:rPr>
  </w:style>
  <w:style w:type="paragraph" w:styleId="20">
    <w:name w:val="annotation subject"/>
    <w:basedOn w:val="8"/>
    <w:next w:val="8"/>
    <w:link w:val="35"/>
    <w:qFormat/>
    <w:uiPriority w:val="0"/>
    <w:rPr>
      <w:b/>
      <w:bCs/>
    </w:rPr>
  </w:style>
  <w:style w:type="paragraph" w:styleId="21">
    <w:name w:val="Body Text First Indent 2"/>
    <w:basedOn w:val="11"/>
    <w:next w:val="1"/>
    <w:qFormat/>
    <w:uiPriority w:val="99"/>
    <w:pPr>
      <w:ind w:firstLine="420"/>
    </w:p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annotation reference"/>
    <w:basedOn w:val="24"/>
    <w:qFormat/>
    <w:uiPriority w:val="0"/>
    <w:rPr>
      <w:sz w:val="21"/>
      <w:szCs w:val="21"/>
    </w:rPr>
  </w:style>
  <w:style w:type="paragraph" w:customStyle="1" w:styleId="26">
    <w:name w:val="标号正文"/>
    <w:basedOn w:val="1"/>
    <w:next w:val="1"/>
    <w:qFormat/>
    <w:uiPriority w:val="0"/>
    <w:pPr>
      <w:tabs>
        <w:tab w:val="left" w:pos="1540"/>
      </w:tabs>
      <w:overflowPunct w:val="0"/>
      <w:snapToGrid w:val="0"/>
      <w:spacing w:line="360" w:lineRule="auto"/>
      <w:ind w:left="0" w:firstLine="1040"/>
      <w:jc w:val="left"/>
    </w:pPr>
    <w:rPr>
      <w:rFonts w:ascii="Arial" w:hAnsi="Arial" w:eastAsia="宋体"/>
      <w:sz w:val="24"/>
      <w:szCs w:val="20"/>
    </w:rPr>
  </w:style>
  <w:style w:type="paragraph" w:customStyle="1" w:styleId="27">
    <w:name w:val="报告表格"/>
    <w:basedOn w:val="1"/>
    <w:qFormat/>
    <w:uiPriority w:val="0"/>
    <w:pPr>
      <w:autoSpaceDE w:val="0"/>
      <w:autoSpaceDN w:val="0"/>
      <w:adjustRightInd w:val="0"/>
      <w:spacing w:before="40" w:after="40" w:line="360" w:lineRule="atLeast"/>
      <w:jc w:val="center"/>
    </w:pPr>
    <w:rPr>
      <w:kern w:val="0"/>
      <w:szCs w:val="20"/>
    </w:rPr>
  </w:style>
  <w:style w:type="paragraph" w:customStyle="1" w:styleId="28">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paragraph" w:customStyle="1" w:styleId="29">
    <w:name w:val="二级标题-gh"/>
    <w:basedOn w:val="1"/>
    <w:qFormat/>
    <w:uiPriority w:val="0"/>
    <w:pPr>
      <w:snapToGrid w:val="0"/>
      <w:spacing w:line="360" w:lineRule="auto"/>
      <w:outlineLvl w:val="1"/>
    </w:pPr>
    <w:rPr>
      <w:b/>
      <w:color w:val="000000"/>
      <w:kern w:val="0"/>
      <w:sz w:val="24"/>
    </w:rPr>
  </w:style>
  <w:style w:type="table" w:customStyle="1" w:styleId="30">
    <w:name w:val="样式1"/>
    <w:basedOn w:val="22"/>
    <w:qFormat/>
    <w:uiPriority w:val="99"/>
    <w:pPr>
      <w:jc w:val="center"/>
    </w:pPr>
    <w:tblPr>
      <w:tblBorders>
        <w:top w:val="double" w:color="auto" w:sz="4" w:space="0"/>
        <w:bottom w:val="double" w:color="auto" w:sz="4" w:space="0"/>
        <w:insideH w:val="single" w:color="auto" w:sz="4" w:space="0"/>
        <w:insideV w:val="single" w:color="auto" w:sz="4" w:space="0"/>
      </w:tblBorders>
      <w:tblCellMar>
        <w:top w:w="0" w:type="dxa"/>
        <w:left w:w="108" w:type="dxa"/>
        <w:bottom w:w="0" w:type="dxa"/>
        <w:right w:w="108" w:type="dxa"/>
      </w:tblCellMar>
    </w:tblPr>
    <w:tcPr>
      <w:vAlign w:val="center"/>
    </w:tcPr>
  </w:style>
  <w:style w:type="paragraph" w:customStyle="1" w:styleId="31">
    <w:name w:val="样式36"/>
    <w:basedOn w:val="5"/>
    <w:qFormat/>
    <w:uiPriority w:val="0"/>
    <w:pPr>
      <w:spacing w:before="0" w:after="0"/>
    </w:pPr>
    <w:rPr>
      <w:rFonts w:ascii="Times New Roman" w:hAnsi="Times New Roman"/>
      <w:b w:val="0"/>
      <w:sz w:val="24"/>
    </w:rPr>
  </w:style>
  <w:style w:type="paragraph" w:customStyle="1" w:styleId="32">
    <w:name w:val="样式38"/>
    <w:basedOn w:val="1"/>
    <w:qFormat/>
    <w:uiPriority w:val="0"/>
    <w:pPr>
      <w:widowControl/>
      <w:spacing w:line="360" w:lineRule="auto"/>
      <w:jc w:val="center"/>
      <w:outlineLvl w:val="0"/>
    </w:pPr>
    <w:rPr>
      <w:color w:val="000000"/>
      <w:kern w:val="0"/>
      <w:sz w:val="28"/>
      <w:szCs w:val="28"/>
    </w:rPr>
  </w:style>
  <w:style w:type="paragraph" w:customStyle="1" w:styleId="33">
    <w:name w:val="样式3"/>
    <w:basedOn w:val="1"/>
    <w:qFormat/>
    <w:uiPriority w:val="0"/>
    <w:pPr>
      <w:widowControl/>
      <w:spacing w:line="360" w:lineRule="auto"/>
      <w:ind w:firstLine="480" w:firstLineChars="200"/>
      <w:jc w:val="left"/>
    </w:pPr>
    <w:rPr>
      <w:kern w:val="0"/>
      <w:sz w:val="24"/>
    </w:rPr>
  </w:style>
  <w:style w:type="character" w:customStyle="1" w:styleId="34">
    <w:name w:val="批注文字 Char"/>
    <w:basedOn w:val="24"/>
    <w:link w:val="8"/>
    <w:qFormat/>
    <w:uiPriority w:val="0"/>
    <w:rPr>
      <w:rFonts w:ascii="Times New Roman" w:hAnsi="Times New Roman"/>
      <w:kern w:val="2"/>
      <w:sz w:val="21"/>
      <w:szCs w:val="24"/>
    </w:rPr>
  </w:style>
  <w:style w:type="character" w:customStyle="1" w:styleId="35">
    <w:name w:val="批注主题 Char"/>
    <w:basedOn w:val="34"/>
    <w:link w:val="20"/>
    <w:qFormat/>
    <w:uiPriority w:val="0"/>
    <w:rPr>
      <w:b/>
      <w:bCs/>
    </w:rPr>
  </w:style>
  <w:style w:type="character" w:customStyle="1" w:styleId="36">
    <w:name w:val="批注框文本 Char"/>
    <w:basedOn w:val="24"/>
    <w:link w:val="14"/>
    <w:qFormat/>
    <w:uiPriority w:val="0"/>
    <w:rPr>
      <w:rFonts w:ascii="Times New Roman" w:hAnsi="Times New Roman"/>
      <w:kern w:val="2"/>
      <w:sz w:val="18"/>
      <w:szCs w:val="18"/>
    </w:rPr>
  </w:style>
  <w:style w:type="paragraph" w:customStyle="1" w:styleId="37">
    <w:name w:val="表格"/>
    <w:basedOn w:val="1"/>
    <w:qFormat/>
    <w:uiPriority w:val="0"/>
    <w:pPr>
      <w:spacing w:line="360" w:lineRule="exact"/>
      <w:jc w:val="center"/>
    </w:pPr>
    <w:rPr>
      <w:kern w:val="0"/>
      <w:sz w:val="24"/>
    </w:rPr>
  </w:style>
  <w:style w:type="character" w:customStyle="1" w:styleId="38">
    <w:name w:val="fontstyle01"/>
    <w:basedOn w:val="24"/>
    <w:qFormat/>
    <w:uiPriority w:val="0"/>
    <w:rPr>
      <w:rFonts w:hint="eastAsia" w:ascii="宋体" w:hAnsi="宋体" w:eastAsia="宋体"/>
      <w:color w:val="000000"/>
      <w:sz w:val="24"/>
      <w:szCs w:val="24"/>
    </w:rPr>
  </w:style>
  <w:style w:type="character" w:customStyle="1" w:styleId="39">
    <w:name w:val="fontstyle11"/>
    <w:basedOn w:val="24"/>
    <w:qFormat/>
    <w:uiPriority w:val="0"/>
    <w:rPr>
      <w:rFonts w:hint="default" w:ascii="Times New Roman" w:hAnsi="Times New Roman" w:cs="Times New Roman"/>
      <w:color w:val="000000"/>
      <w:sz w:val="24"/>
      <w:szCs w:val="24"/>
    </w:rPr>
  </w:style>
  <w:style w:type="paragraph" w:customStyle="1" w:styleId="40">
    <w:name w:val="报告表正文"/>
    <w:basedOn w:val="1"/>
    <w:qFormat/>
    <w:uiPriority w:val="99"/>
    <w:pPr>
      <w:spacing w:line="360" w:lineRule="auto"/>
      <w:ind w:firstLine="200"/>
    </w:pPr>
    <w:rPr>
      <w:szCs w:val="20"/>
      <w:lang w:val="zh-CN"/>
    </w:rPr>
  </w:style>
  <w:style w:type="paragraph" w:customStyle="1" w:styleId="41">
    <w:name w:val="表文"/>
    <w:basedOn w:val="9"/>
    <w:next w:val="7"/>
    <w:qFormat/>
    <w:uiPriority w:val="0"/>
    <w:pPr>
      <w:spacing w:line="360" w:lineRule="auto"/>
      <w:jc w:val="center"/>
    </w:pPr>
    <w:rPr>
      <w:rFonts w:eastAsia="仿宋_GB2312"/>
      <w:szCs w:val="20"/>
    </w:rPr>
  </w:style>
  <w:style w:type="paragraph" w:customStyle="1" w:styleId="42">
    <w:name w:val="报告表-表格内文字"/>
    <w:basedOn w:val="1"/>
    <w:qFormat/>
    <w:uiPriority w:val="99"/>
    <w:pPr>
      <w:jc w:val="center"/>
    </w:pPr>
    <w:rPr>
      <w:sz w:val="18"/>
      <w:szCs w:val="18"/>
    </w:rPr>
  </w:style>
  <w:style w:type="paragraph" w:customStyle="1" w:styleId="43">
    <w:name w:val="p15"/>
    <w:basedOn w:val="1"/>
    <w:qFormat/>
    <w:uiPriority w:val="0"/>
    <w:pPr>
      <w:widowControl/>
      <w:jc w:val="left"/>
    </w:pPr>
    <w:rPr>
      <w:kern w:val="0"/>
      <w:sz w:val="20"/>
      <w:szCs w:val="20"/>
    </w:rPr>
  </w:style>
  <w:style w:type="paragraph" w:customStyle="1" w:styleId="44">
    <w:name w:val="样式 样式 Arial 四号1 + 首行缩进:  2 字符"/>
    <w:qFormat/>
    <w:uiPriority w:val="99"/>
    <w:pPr>
      <w:ind w:firstLine="566" w:firstLineChars="236"/>
    </w:pPr>
    <w:rPr>
      <w:rFonts w:ascii="宋体" w:hAnsi="宋体" w:eastAsia="宋体" w:cs="Times New Roman"/>
      <w:lang w:val="en-US" w:eastAsia="zh-CN" w:bidi="ar-SA"/>
    </w:rPr>
  </w:style>
  <w:style w:type="paragraph" w:customStyle="1" w:styleId="45">
    <w:name w:val="列出段落1"/>
    <w:basedOn w:val="1"/>
    <w:qFormat/>
    <w:uiPriority w:val="0"/>
    <w:pPr>
      <w:ind w:firstLine="420"/>
    </w:pPr>
    <w:rPr>
      <w:rFonts w:ascii="Calibri" w:hAnsi="Calibri"/>
      <w:szCs w:val="22"/>
    </w:rPr>
  </w:style>
  <w:style w:type="paragraph" w:customStyle="1" w:styleId="46">
    <w:name w:val="Table Paragraph"/>
    <w:basedOn w:val="1"/>
    <w:qFormat/>
    <w:uiPriority w:val="1"/>
    <w:pPr>
      <w:jc w:val="center"/>
    </w:pPr>
    <w:rPr>
      <w:rFonts w:eastAsia="Times New Roman" w:cs="Times New Roman"/>
    </w:rPr>
  </w:style>
  <w:style w:type="paragraph" w:customStyle="1" w:styleId="47">
    <w:name w:val="表内段落"/>
    <w:basedOn w:val="1"/>
    <w:qFormat/>
    <w:uiPriority w:val="0"/>
    <w:pPr>
      <w:spacing w:line="360" w:lineRule="auto"/>
      <w:ind w:left="190" w:leftChars="94" w:right="113" w:firstLine="473" w:firstLineChars="180"/>
    </w:pPr>
    <w:rPr>
      <w:rFonts w:ascii="宋体" w:hAnsi="宋体"/>
      <w:bCs/>
      <w:color w:val="000000"/>
      <w:spacing w:val="20"/>
      <w:sz w:val="24"/>
    </w:rPr>
  </w:style>
  <w:style w:type="paragraph" w:customStyle="1" w:styleId="48">
    <w:name w:val="表格题"/>
    <w:basedOn w:val="1"/>
    <w:qFormat/>
    <w:uiPriority w:val="0"/>
    <w:pPr>
      <w:widowControl w:val="0"/>
      <w:adjustRightInd/>
      <w:snapToGrid/>
      <w:spacing w:after="0"/>
      <w:jc w:val="center"/>
    </w:pPr>
    <w:rPr>
      <w:rFonts w:ascii="宋体" w:hAnsi="宋体" w:eastAsia="宋体" w:cs="Times New Roman"/>
      <w:kern w:val="2"/>
      <w:sz w:val="21"/>
      <w:szCs w:val="20"/>
    </w:rPr>
  </w:style>
  <w:style w:type="paragraph" w:customStyle="1" w:styleId="49">
    <w:name w:val="Other|1"/>
    <w:basedOn w:val="1"/>
    <w:qFormat/>
    <w:uiPriority w:val="0"/>
    <w:pPr>
      <w:widowControl w:val="0"/>
      <w:shd w:val="clear" w:color="auto" w:fill="auto"/>
      <w:jc w:val="center"/>
    </w:pPr>
    <w:rPr>
      <w:rFonts w:ascii="宋体" w:hAnsi="宋体" w:eastAsia="宋体" w:cs="宋体"/>
      <w:sz w:val="22"/>
      <w:szCs w:val="22"/>
      <w:u w:val="none"/>
      <w:shd w:val="clear" w:color="auto" w:fill="auto"/>
    </w:rPr>
  </w:style>
  <w:style w:type="paragraph" w:customStyle="1" w:styleId="50">
    <w:name w:val="表格标题"/>
    <w:basedOn w:val="1"/>
    <w:next w:val="1"/>
    <w:qFormat/>
    <w:uiPriority w:val="0"/>
    <w:pPr>
      <w:spacing w:line="240" w:lineRule="auto"/>
      <w:ind w:firstLine="0" w:firstLineChars="0"/>
      <w:jc w:val="center"/>
    </w:pPr>
    <w:rPr>
      <w:b/>
      <w:kern w:val="0"/>
      <w:sz w:val="21"/>
    </w:rPr>
  </w:style>
  <w:style w:type="paragraph" w:customStyle="1" w:styleId="51">
    <w:name w:val="xl29"/>
    <w:basedOn w:val="1"/>
    <w:qFormat/>
    <w:uiPriority w:val="0"/>
    <w:pPr>
      <w:widowControl/>
      <w:pBdr>
        <w:left w:val="single" w:color="auto" w:sz="8" w:space="0"/>
      </w:pBdr>
      <w:spacing w:before="100" w:beforeAutospacing="1" w:after="100" w:afterAutospacing="1" w:line="240" w:lineRule="auto"/>
      <w:ind w:firstLine="0" w:firstLineChars="0"/>
      <w:jc w:val="center"/>
    </w:pPr>
    <w:rPr>
      <w:rFonts w:hint="eastAsia" w:ascii="楷体_GB2312" w:hAnsi="宋体" w:eastAsia="楷体_GB2312"/>
      <w:kern w:val="0"/>
    </w:rPr>
  </w:style>
  <w:style w:type="paragraph" w:customStyle="1" w:styleId="52">
    <w:name w:val="表"/>
    <w:basedOn w:val="1"/>
    <w:qFormat/>
    <w:uiPriority w:val="0"/>
    <w:pPr>
      <w:snapToGrid w:val="0"/>
      <w:spacing w:line="240" w:lineRule="auto"/>
      <w:ind w:firstLine="0" w:firstLineChars="0"/>
      <w:jc w:val="center"/>
    </w:pPr>
    <w:rPr>
      <w:spacing w:val="2"/>
      <w:sz w:val="21"/>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3"/>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40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46</Pages>
  <Words>22798</Words>
  <Characters>25700</Characters>
  <Lines>149</Lines>
  <Paragraphs>42</Paragraphs>
  <TotalTime>1</TotalTime>
  <ScaleCrop>false</ScaleCrop>
  <LinksUpToDate>false</LinksUpToDate>
  <CharactersWithSpaces>25964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2018-07-24T00:38:00Z</dcterms:created>
  <dc:creator>BAOBINGF。</dc:creator>
  <cp:lastModifiedBy>J.</cp:lastModifiedBy>
  <cp:lastPrinted>2022-09-19T03:07:00Z</cp:lastPrinted>
  <dcterms:modified xsi:type="dcterms:W3CDTF">2022-11-23T06:12:18Z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6C827837057746E08DE226097E71919C</vt:lpwstr>
  </property>
</Properties>
</file>