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b/>
          <w:sz w:val="40"/>
          <w:szCs w:val="40"/>
        </w:rPr>
      </w:pPr>
      <w:r>
        <w:rPr>
          <w:rFonts w:hint="default" w:ascii="Times New Roman" w:hAnsi="Times New Roman" w:eastAsia="宋体" w:cs="Times New Roman"/>
          <w:b/>
          <w:sz w:val="40"/>
          <w:szCs w:val="40"/>
        </w:rPr>
        <w:t>六安现代绳网科技有限公司</w:t>
      </w:r>
    </w:p>
    <w:p>
      <w:pPr>
        <w:spacing w:line="360" w:lineRule="auto"/>
        <w:jc w:val="center"/>
        <w:rPr>
          <w:rFonts w:hint="eastAsia" w:ascii="Times New Roman" w:hAnsi="Times New Roman" w:eastAsia="宋体" w:cs="Times New Roman"/>
          <w:b/>
          <w:sz w:val="40"/>
          <w:szCs w:val="40"/>
          <w:lang w:val="en-US" w:eastAsia="zh-CN"/>
        </w:rPr>
      </w:pPr>
      <w:r>
        <w:rPr>
          <w:rFonts w:hint="default" w:ascii="Times New Roman" w:hAnsi="Times New Roman" w:eastAsia="宋体" w:cs="Times New Roman"/>
          <w:b/>
          <w:sz w:val="40"/>
          <w:szCs w:val="40"/>
        </w:rPr>
        <w:t>年产5000吨绳网项目</w:t>
      </w:r>
      <w:r>
        <w:rPr>
          <w:rFonts w:hint="eastAsia" w:ascii="Times New Roman" w:hAnsi="Times New Roman" w:eastAsia="宋体" w:cs="Times New Roman"/>
          <w:b/>
          <w:sz w:val="40"/>
          <w:szCs w:val="40"/>
          <w:lang w:val="en-US" w:eastAsia="zh-CN"/>
        </w:rPr>
        <w:t>（阶段性）</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28</w:t>
      </w:r>
      <w:r>
        <w:rPr>
          <w:rFonts w:hint="default" w:ascii="Times New Roman" w:hAnsi="Times New Roman" w:cs="Times New Roman"/>
          <w:bCs/>
          <w:color w:val="auto"/>
          <w:sz w:val="24"/>
          <w:lang w:eastAsia="zh-CN"/>
        </w:rPr>
        <w:t>日，</w:t>
      </w:r>
      <w:r>
        <w:rPr>
          <w:rFonts w:hint="default" w:ascii="Times New Roman" w:hAnsi="Times New Roman" w:cs="Times New Roman"/>
          <w:color w:val="auto"/>
          <w:sz w:val="24"/>
        </w:rPr>
        <w:t>六安现代绳网科技有限公司</w:t>
      </w:r>
      <w:r>
        <w:rPr>
          <w:rFonts w:hint="eastAsia" w:ascii="Times New Roman" w:hAnsi="Times New Roman" w:cs="Times New Roman"/>
          <w:bCs/>
          <w:sz w:val="24"/>
          <w:lang w:eastAsia="zh-CN"/>
        </w:rPr>
        <w:t>组织召开了</w:t>
      </w:r>
      <w:r>
        <w:rPr>
          <w:rFonts w:hint="default" w:ascii="Times New Roman" w:hAnsi="Times New Roman" w:cs="Times New Roman"/>
          <w:color w:val="auto"/>
          <w:sz w:val="24"/>
        </w:rPr>
        <w:t>年产5000吨绳网项目</w:t>
      </w:r>
      <w:r>
        <w:rPr>
          <w:rFonts w:hint="default" w:ascii="Times New Roman" w:hAnsi="Times New Roman" w:cs="Times New Roman"/>
          <w:color w:val="auto"/>
          <w:sz w:val="24"/>
          <w:lang w:eastAsia="zh-CN"/>
        </w:rPr>
        <w:t>（阶段性）</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w:t>
      </w:r>
      <w:r>
        <w:rPr>
          <w:rFonts w:hint="default" w:ascii="Times New Roman" w:hAnsi="Times New Roman" w:eastAsia="宋体" w:cs="Times New Roman"/>
          <w:color w:val="auto"/>
          <w:kern w:val="2"/>
          <w:sz w:val="24"/>
          <w:szCs w:val="24"/>
          <w:lang w:val="en-US" w:eastAsia="zh-CN" w:bidi="ar-SA"/>
        </w:rPr>
        <w:t>安徽品格检测技术有限公司</w:t>
      </w:r>
      <w:r>
        <w:rPr>
          <w:rFonts w:hint="eastAsia" w:ascii="Times New Roman" w:hAnsi="Times New Roman" w:cs="Times New Roman"/>
          <w:bCs/>
          <w:sz w:val="24"/>
          <w:lang w:eastAsia="zh-CN"/>
        </w:rPr>
        <w:t>及邀请的</w:t>
      </w:r>
      <w:r>
        <w:rPr>
          <w:rFonts w:hint="eastAsia" w:ascii="Times New Roman" w:hAnsi="Times New Roman" w:cs="Times New Roman"/>
          <w:bCs/>
          <w:sz w:val="24"/>
          <w:lang w:val="en-US" w:eastAsia="zh-CN"/>
        </w:rPr>
        <w:t>2位专家，与会者踏勘了项目现场，听取了建设单位关于项目建设情况的报告和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keepNext w:val="0"/>
        <w:keepLines w:val="0"/>
        <w:pageBreakBefore w:val="0"/>
        <w:kinsoku/>
        <w:wordWrap/>
        <w:overflowPunct/>
        <w:topLinePunct w:val="0"/>
        <w:bidi w:val="0"/>
        <w:snapToGrid/>
        <w:spacing w:line="360" w:lineRule="auto"/>
        <w:ind w:firstLine="480" w:firstLineChars="200"/>
        <w:textAlignment w:val="auto"/>
        <w:rPr>
          <w:rFonts w:hint="eastAsia" w:ascii="Times New Roman" w:hAnsi="Times New Roman" w:cs="Times New Roman"/>
          <w:bCs/>
          <w:sz w:val="24"/>
          <w:szCs w:val="24"/>
          <w:lang w:val="en-US" w:eastAsia="zh-CN"/>
        </w:rPr>
      </w:pPr>
      <w:r>
        <w:rPr>
          <w:rFonts w:hint="eastAsia" w:ascii="Times New Roman" w:hAnsi="Times New Roman" w:cs="Times New Roman"/>
          <w:bCs/>
          <w:color w:val="auto"/>
          <w:sz w:val="24"/>
          <w:lang w:eastAsia="zh-CN"/>
        </w:rPr>
        <w:t>建设地点</w:t>
      </w:r>
      <w:r>
        <w:rPr>
          <w:rFonts w:hint="default" w:ascii="Times New Roman" w:hAnsi="Times New Roman" w:cs="Times New Roman"/>
          <w:bCs/>
          <w:color w:val="auto"/>
          <w:sz w:val="24"/>
        </w:rPr>
        <w:t>位于</w:t>
      </w:r>
      <w:r>
        <w:rPr>
          <w:rFonts w:hint="eastAsia" w:ascii="Times New Roman" w:hAnsi="Times New Roman" w:eastAsia="宋体" w:cs="Times New Roman"/>
          <w:color w:val="auto"/>
          <w:kern w:val="2"/>
          <w:sz w:val="24"/>
          <w:szCs w:val="24"/>
          <w:lang w:val="en-US" w:eastAsia="zh-CN" w:bidi="ar-SA"/>
        </w:rPr>
        <w:t>六安市苏埠镇永慧大道与德天大道交叉口</w:t>
      </w:r>
      <w:r>
        <w:rPr>
          <w:rFonts w:hint="default" w:ascii="Times New Roman" w:hAnsi="Times New Roman" w:cs="Times New Roman"/>
          <w:bCs/>
          <w:color w:val="auto"/>
          <w:sz w:val="24"/>
        </w:rPr>
        <w:t>，</w:t>
      </w:r>
      <w:r>
        <w:rPr>
          <w:rFonts w:hint="eastAsia" w:ascii="Times New Roman" w:hAnsi="Times New Roman" w:eastAsia="宋体" w:cs="Times New Roman"/>
          <w:color w:val="auto"/>
          <w:sz w:val="24"/>
          <w:lang w:val="en-US" w:eastAsia="zh-CN"/>
        </w:rPr>
        <w:t>新建厂房、综合楼，新增土地面积约40亩，建筑面积约27000m</w:t>
      </w:r>
      <w:r>
        <w:rPr>
          <w:rFonts w:hint="eastAsia" w:ascii="Times New Roman" w:hAnsi="Times New Roman" w:eastAsia="宋体" w:cs="Times New Roman"/>
          <w:color w:val="auto"/>
          <w:sz w:val="24"/>
          <w:vertAlign w:val="superscript"/>
          <w:lang w:val="en-US" w:eastAsia="zh-CN"/>
        </w:rPr>
        <w:t>2</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kern w:val="2"/>
          <w:sz w:val="24"/>
          <w:szCs w:val="24"/>
          <w:lang w:val="en-US" w:eastAsia="zh-CN" w:bidi="ar-SA"/>
        </w:rPr>
        <w:t>购置</w:t>
      </w:r>
      <w:r>
        <w:rPr>
          <w:rFonts w:hint="eastAsia" w:ascii="Times New Roman" w:hAnsi="Times New Roman" w:eastAsia="宋体" w:cs="Times New Roman"/>
          <w:color w:val="auto"/>
          <w:kern w:val="2"/>
          <w:sz w:val="24"/>
          <w:szCs w:val="24"/>
          <w:lang w:val="en-US" w:eastAsia="zh-CN" w:bidi="ar-SA"/>
        </w:rPr>
        <w:t>拉丝机、捻线机、结网机、织布机</w:t>
      </w:r>
      <w:r>
        <w:rPr>
          <w:rFonts w:hint="default" w:ascii="Times New Roman" w:hAnsi="Times New Roman" w:eastAsia="宋体" w:cs="Times New Roman"/>
          <w:color w:val="auto"/>
          <w:kern w:val="2"/>
          <w:sz w:val="24"/>
          <w:szCs w:val="24"/>
          <w:lang w:val="en-US" w:eastAsia="zh-CN" w:bidi="ar-SA"/>
        </w:rPr>
        <w:t>，组建</w:t>
      </w:r>
      <w:r>
        <w:rPr>
          <w:rFonts w:hint="eastAsia" w:ascii="Times New Roman" w:hAnsi="Times New Roman" w:eastAsia="宋体" w:cs="Times New Roman"/>
          <w:color w:val="auto"/>
          <w:kern w:val="2"/>
          <w:sz w:val="24"/>
          <w:szCs w:val="24"/>
          <w:lang w:val="en-US" w:eastAsia="zh-CN" w:bidi="ar-SA"/>
        </w:rPr>
        <w:t>10条绳网</w:t>
      </w:r>
      <w:r>
        <w:rPr>
          <w:rFonts w:hint="default" w:ascii="Times New Roman" w:hAnsi="Times New Roman" w:eastAsia="宋体" w:cs="Times New Roman"/>
          <w:color w:val="auto"/>
          <w:kern w:val="2"/>
          <w:sz w:val="24"/>
          <w:szCs w:val="24"/>
          <w:lang w:val="en-US" w:eastAsia="zh-CN" w:bidi="ar-SA"/>
        </w:rPr>
        <w:t>生产线</w:t>
      </w:r>
      <w:r>
        <w:rPr>
          <w:rFonts w:hint="eastAsia" w:ascii="Times New Roman" w:hAnsi="Times New Roman" w:eastAsia="宋体" w:cs="Times New Roman"/>
          <w:color w:val="auto"/>
          <w:kern w:val="2"/>
          <w:sz w:val="24"/>
          <w:szCs w:val="24"/>
          <w:lang w:val="en-US" w:eastAsia="zh-CN" w:bidi="ar-SA"/>
        </w:rPr>
        <w:t>，可形成年产5000吨绳网的</w:t>
      </w:r>
      <w:r>
        <w:rPr>
          <w:rFonts w:hint="eastAsia" w:ascii="Times New Roman" w:hAnsi="Times New Roman" w:eastAsia="宋体" w:cs="Times New Roman"/>
          <w:color w:val="auto"/>
          <w:sz w:val="24"/>
          <w:lang w:val="en-US" w:eastAsia="zh-CN"/>
        </w:rPr>
        <w:t>生产能力</w:t>
      </w:r>
      <w:r>
        <w:rPr>
          <w:rFonts w:hint="eastAsia" w:ascii="Times New Roman" w:hAnsi="Times New Roman" w:eastAsia="宋体" w:cs="Times New Roman"/>
          <w:bCs/>
          <w:color w:val="auto"/>
          <w:sz w:val="24"/>
          <w:lang w:val="en-US" w:eastAsia="zh-CN"/>
        </w:rPr>
        <w:t>。</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pStyle w:val="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eastAsia="宋体"/>
          <w:sz w:val="24"/>
        </w:rPr>
      </w:pPr>
      <w:r>
        <w:rPr>
          <w:rFonts w:hint="eastAsia" w:ascii="Times New Roman" w:hAnsi="Times New Roman" w:cs="Times New Roman"/>
          <w:bCs/>
          <w:sz w:val="24"/>
          <w:szCs w:val="24"/>
          <w:lang w:val="en-US" w:eastAsia="zh-CN"/>
        </w:rPr>
        <w:t>该项目环境影响报告</w:t>
      </w:r>
      <w:r>
        <w:rPr>
          <w:rFonts w:hint="eastAsia" w:ascii="Times New Roman" w:hAnsi="Times New Roman" w:eastAsia="宋体" w:cs="Times New Roman"/>
          <w:bCs/>
          <w:sz w:val="24"/>
          <w:szCs w:val="24"/>
          <w:lang w:val="en-US" w:eastAsia="zh-CN"/>
        </w:rPr>
        <w:t>表于</w:t>
      </w: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19</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月</w:t>
      </w:r>
      <w:r>
        <w:rPr>
          <w:rFonts w:hint="eastAsia" w:ascii="Times New Roman" w:hAnsi="Times New Roman" w:eastAsia="宋体" w:cs="Times New Roman"/>
          <w:bCs/>
          <w:sz w:val="24"/>
          <w:szCs w:val="24"/>
          <w:lang w:val="en-US" w:eastAsia="zh-CN"/>
        </w:rPr>
        <w:t>经</w:t>
      </w:r>
      <w:r>
        <w:rPr>
          <w:rFonts w:hint="eastAsia" w:ascii="Times New Roman" w:hAnsi="Times New Roman" w:cs="Times New Roman"/>
          <w:bCs/>
          <w:sz w:val="24"/>
          <w:szCs w:val="24"/>
          <w:lang w:val="en-US" w:eastAsia="zh-CN"/>
        </w:rPr>
        <w:t>六安</w:t>
      </w:r>
      <w:r>
        <w:rPr>
          <w:rFonts w:hint="eastAsia" w:ascii="Times New Roman" w:hAnsi="Times New Roman" w:eastAsia="宋体" w:cs="Times New Roman"/>
          <w:bCs/>
          <w:sz w:val="24"/>
          <w:szCs w:val="24"/>
          <w:lang w:val="en-US" w:eastAsia="zh-CN"/>
        </w:rPr>
        <w:t>市裕安区</w:t>
      </w:r>
      <w:r>
        <w:rPr>
          <w:rFonts w:hint="default" w:ascii="Times New Roman" w:hAnsi="Times New Roman" w:eastAsia="宋体" w:cs="Times New Roman"/>
          <w:bCs/>
          <w:sz w:val="24"/>
          <w:szCs w:val="24"/>
          <w:lang w:val="en-US" w:eastAsia="zh-CN"/>
        </w:rPr>
        <w:t>生态环境分局</w:t>
      </w:r>
      <w:r>
        <w:rPr>
          <w:rFonts w:hint="eastAsia" w:ascii="Times New Roman" w:hAnsi="Times New Roman" w:eastAsia="宋体" w:cs="Times New Roman"/>
          <w:bCs/>
          <w:sz w:val="24"/>
          <w:szCs w:val="24"/>
          <w:lang w:val="en-US" w:eastAsia="zh-CN"/>
        </w:rPr>
        <w:t>审批</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裕环审[2019]48号</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，于2022年9月底竣工并进行调试，现已建成6</w:t>
      </w:r>
      <w:r>
        <w:rPr>
          <w:rFonts w:hint="default" w:ascii="Times New Roman" w:hAnsi="Times New Roman" w:eastAsia="宋体" w:cs="Times New Roman"/>
          <w:bCs/>
          <w:sz w:val="24"/>
          <w:szCs w:val="24"/>
          <w:lang w:val="en-US" w:eastAsia="zh-CN"/>
        </w:rPr>
        <w:t>条</w:t>
      </w:r>
      <w:r>
        <w:rPr>
          <w:rFonts w:hint="eastAsia" w:ascii="Times New Roman" w:hAnsi="Times New Roman" w:eastAsia="宋体" w:cs="Times New Roman"/>
          <w:bCs/>
          <w:sz w:val="24"/>
          <w:szCs w:val="24"/>
          <w:lang w:val="en-US" w:eastAsia="zh-CN"/>
        </w:rPr>
        <w:t>绳网</w:t>
      </w:r>
      <w:r>
        <w:rPr>
          <w:rFonts w:hint="default" w:ascii="Times New Roman" w:hAnsi="Times New Roman" w:eastAsia="宋体" w:cs="Times New Roman"/>
          <w:bCs/>
          <w:sz w:val="24"/>
          <w:szCs w:val="24"/>
          <w:lang w:val="en-US" w:eastAsia="zh-CN"/>
        </w:rPr>
        <w:t>生产线</w:t>
      </w:r>
      <w:r>
        <w:rPr>
          <w:rFonts w:hint="eastAsia" w:ascii="Times New Roman" w:hAnsi="Times New Roman" w:eastAsia="宋体" w:cs="Times New Roman"/>
          <w:bCs/>
          <w:sz w:val="24"/>
          <w:szCs w:val="24"/>
          <w:lang w:val="en-US" w:eastAsia="zh-CN"/>
        </w:rPr>
        <w:t>及配套环保设施，形成年产2500万吨绳网的生产能力。根据《固定污</w:t>
      </w:r>
      <w:r>
        <w:rPr>
          <w:rFonts w:hint="eastAsia"/>
          <w:sz w:val="24"/>
        </w:rPr>
        <w:t>染源排污许可分类名录》</w:t>
      </w:r>
      <w:r>
        <w:rPr>
          <w:rFonts w:hint="default" w:ascii="Times New Roman" w:hAnsi="Times New Roman" w:cs="Times New Roman"/>
          <w:sz w:val="24"/>
        </w:rPr>
        <w:t>（2019年版），项目属于登记管理类。</w:t>
      </w:r>
      <w:r>
        <w:rPr>
          <w:rFonts w:hint="eastAsia" w:ascii="Times New Roman" w:hAnsi="Times New Roman" w:eastAsia="宋体" w:cs="Times New Roman"/>
          <w:bCs/>
          <w:color w:val="auto"/>
          <w:sz w:val="24"/>
          <w:lang w:val="en-US" w:eastAsia="zh-CN"/>
        </w:rPr>
        <w:t>202</w:t>
      </w:r>
      <w:r>
        <w:rPr>
          <w:rFonts w:hint="eastAsia" w:ascii="Times New Roman" w:hAnsi="Times New Roman" w:cs="Times New Roman"/>
          <w:bCs/>
          <w:color w:val="auto"/>
          <w:sz w:val="24"/>
          <w:lang w:val="en-US" w:eastAsia="zh-CN"/>
        </w:rPr>
        <w:t>0</w:t>
      </w:r>
      <w:r>
        <w:rPr>
          <w:rFonts w:hint="eastAsia" w:ascii="Times New Roman" w:hAnsi="Times New Roman" w:eastAsia="宋体" w:cs="Times New Roman"/>
          <w:bCs/>
          <w:color w:val="auto"/>
          <w:sz w:val="24"/>
          <w:lang w:val="en-US" w:eastAsia="zh-CN"/>
        </w:rPr>
        <w:t>年3月，</w:t>
      </w:r>
      <w:r>
        <w:rPr>
          <w:rFonts w:hint="eastAsia" w:ascii="Times New Roman" w:hAnsi="Times New Roman" w:cs="Times New Roman"/>
          <w:sz w:val="24"/>
          <w:lang w:val="en-US" w:eastAsia="zh-CN"/>
        </w:rPr>
        <w:t>在</w:t>
      </w:r>
      <w:r>
        <w:rPr>
          <w:rFonts w:hint="default" w:ascii="Times New Roman" w:hAnsi="Times New Roman" w:cs="Times New Roman"/>
          <w:sz w:val="24"/>
        </w:rPr>
        <w:t>全国排污许可证管理信息平台填报排污许可证登记表（</w:t>
      </w:r>
      <w:r>
        <w:rPr>
          <w:rFonts w:hint="default" w:ascii="Times New Roman" w:hAnsi="Times New Roman" w:cs="Times New Roman"/>
          <w:color w:val="000000"/>
          <w:sz w:val="24"/>
        </w:rPr>
        <w:t>登</w:t>
      </w:r>
      <w:r>
        <w:rPr>
          <w:rFonts w:hint="eastAsia"/>
          <w:color w:val="000000"/>
          <w:sz w:val="24"/>
        </w:rPr>
        <w:t>记表见附件</w:t>
      </w:r>
      <w:r>
        <w:rPr>
          <w:rFonts w:hint="eastAsia"/>
          <w:sz w:val="24"/>
        </w:rPr>
        <w:t>）</w:t>
      </w:r>
      <w:r>
        <w:rPr>
          <w:rFonts w:hint="default" w:ascii="Times New Roman" w:hAnsi="Times New Roman" w:eastAsia="宋体" w:cs="Times New Roman"/>
          <w:sz w:val="24"/>
          <w:szCs w:val="24"/>
          <w:lang w:val="zh-CN"/>
        </w:rPr>
        <w:t>。</w:t>
      </w:r>
      <w:r>
        <w:rPr>
          <w:rFonts w:hint="default" w:eastAsia="宋体"/>
          <w:sz w:val="24"/>
        </w:rPr>
        <w:t>项目从立项至本次环保验收前无环境投诉、违法或处罚记录等。</w:t>
      </w:r>
    </w:p>
    <w:p>
      <w:pPr>
        <w:pStyle w:val="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eastAsia" w:ascii="Times New Roman" w:hAnsi="Times New Roman" w:cs="Times New Roman"/>
          <w:color w:val="auto"/>
          <w:sz w:val="24"/>
          <w:lang w:val="en-US" w:eastAsia="zh-CN"/>
        </w:rPr>
        <w:t>2000</w:t>
      </w:r>
      <w:r>
        <w:rPr>
          <w:rFonts w:hint="default" w:ascii="Times New Roman" w:hAnsi="Times New Roman" w:eastAsia="宋体" w:cs="Times New Roman"/>
          <w:color w:val="auto"/>
          <w:sz w:val="24"/>
          <w:lang w:val="en-US" w:eastAsia="zh-CN"/>
        </w:rPr>
        <w:t>万元，环保投资</w:t>
      </w:r>
      <w:r>
        <w:rPr>
          <w:rFonts w:hint="eastAsia" w:ascii="Times New Roman" w:hAnsi="Times New Roman" w:cs="Times New Roman"/>
          <w:color w:val="auto"/>
          <w:sz w:val="24"/>
          <w:lang w:val="en-US" w:eastAsia="zh-CN"/>
        </w:rPr>
        <w:t>29</w:t>
      </w:r>
      <w:r>
        <w:rPr>
          <w:rFonts w:hint="default" w:ascii="Times New Roman" w:hAnsi="Times New Roman" w:eastAsia="宋体" w:cs="Times New Roman"/>
          <w:color w:val="auto"/>
          <w:sz w:val="24"/>
          <w:lang w:val="en-US" w:eastAsia="zh-CN"/>
        </w:rPr>
        <w:t>万元，占总投资额的</w:t>
      </w:r>
      <w:r>
        <w:rPr>
          <w:rFonts w:hint="eastAsia" w:ascii="Times New Roman" w:hAnsi="Times New Roman" w:cs="Times New Roman"/>
          <w:color w:val="auto"/>
          <w:sz w:val="24"/>
          <w:lang w:val="en-US" w:eastAsia="zh-CN"/>
        </w:rPr>
        <w:t>1.45</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pStyle w:val="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环评使用天然气锅炉提供蒸汽供热，实际情况建设单位采用天然气蒸汽发生器提供热量，使用燃料未发生改变。</w:t>
      </w:r>
    </w:p>
    <w:p>
      <w:pPr>
        <w:pStyle w:val="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lang w:val="en-US" w:eastAsia="zh-CN"/>
        </w:rPr>
        <w:t>综上所述本项目不存在重大项目变动，</w:t>
      </w:r>
      <w:r>
        <w:rPr>
          <w:rFonts w:hint="default" w:ascii="Times New Roman" w:hAnsi="Times New Roman" w:eastAsia="宋体" w:cs="Times New Roman"/>
          <w:color w:val="auto"/>
          <w:sz w:val="24"/>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spacing w:line="360" w:lineRule="auto"/>
        <w:ind w:firstLine="480" w:firstLineChars="200"/>
        <w:jc w:val="both"/>
        <w:rPr>
          <w:rFonts w:hint="default" w:ascii="Times New Roman" w:hAnsi="Times New Roman" w:cs="Times New Roman"/>
          <w:sz w:val="24"/>
          <w:szCs w:val="24"/>
          <w:lang w:val="zh-CN"/>
        </w:rPr>
      </w:pPr>
      <w:r>
        <w:rPr>
          <w:rFonts w:hint="eastAsia" w:ascii="宋体" w:hAnsi="宋体" w:eastAsia="宋体" w:cs="宋体"/>
          <w:sz w:val="24"/>
          <w:szCs w:val="24"/>
        </w:rPr>
        <w:t>主要为</w:t>
      </w:r>
      <w:r>
        <w:rPr>
          <w:rFonts w:hint="eastAsia" w:ascii="宋体" w:hAnsi="宋体" w:cs="宋体"/>
          <w:sz w:val="24"/>
          <w:szCs w:val="24"/>
          <w:lang w:eastAsia="zh-CN"/>
        </w:rPr>
        <w:t>生活用水</w:t>
      </w:r>
      <w:r>
        <w:rPr>
          <w:rFonts w:hint="eastAsia" w:ascii="宋体" w:hAnsi="宋体" w:eastAsia="宋体" w:cs="宋体"/>
          <w:sz w:val="24"/>
          <w:szCs w:val="24"/>
        </w:rPr>
        <w:t>和</w:t>
      </w:r>
      <w:r>
        <w:rPr>
          <w:rFonts w:hint="eastAsia" w:ascii="宋体" w:hAnsi="宋体" w:cs="宋体"/>
          <w:sz w:val="24"/>
          <w:szCs w:val="24"/>
          <w:lang w:eastAsia="zh-CN"/>
        </w:rPr>
        <w:t>循</w:t>
      </w:r>
      <w:r>
        <w:rPr>
          <w:rFonts w:hint="default" w:ascii="Times New Roman" w:hAnsi="Times New Roman" w:cs="Times New Roman"/>
          <w:sz w:val="24"/>
          <w:szCs w:val="24"/>
          <w:lang w:eastAsia="zh-CN"/>
        </w:rPr>
        <w:t>环用水。</w:t>
      </w:r>
      <w:r>
        <w:rPr>
          <w:rFonts w:hint="eastAsia" w:ascii="Times New Roman" w:hAnsi="Times New Roman" w:eastAsia="宋体" w:cs="Times New Roman"/>
          <w:sz w:val="24"/>
          <w:szCs w:val="24"/>
          <w:lang w:eastAsia="zh-CN"/>
        </w:rPr>
        <w:t>冷却用水循环使用不外排，生活污水经厂区自建的“隔油池</w:t>
      </w:r>
      <w:r>
        <w:rPr>
          <w:rFonts w:hint="eastAsia" w:ascii="Times New Roman" w:hAnsi="Times New Roman" w:eastAsia="宋体" w:cs="Times New Roman"/>
          <w:sz w:val="24"/>
          <w:szCs w:val="24"/>
          <w:lang w:val="en-US" w:eastAsia="zh-CN"/>
        </w:rPr>
        <w:t>+化粪池</w:t>
      </w:r>
      <w:r>
        <w:rPr>
          <w:rFonts w:hint="eastAsia" w:ascii="Times New Roman" w:hAnsi="Times New Roman" w:eastAsia="宋体" w:cs="Times New Roman"/>
          <w:sz w:val="24"/>
          <w:szCs w:val="24"/>
          <w:lang w:eastAsia="zh-CN"/>
        </w:rPr>
        <w:t>”处理后经市政管网排入苏埠镇污水处理厂</w:t>
      </w:r>
      <w:r>
        <w:rPr>
          <w:rFonts w:hint="default" w:ascii="Times New Roman" w:hAnsi="Times New Roman" w:cs="Times New Roman"/>
          <w:color w:val="000000"/>
          <w:kern w:val="0"/>
          <w:sz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乙烯颗粒和尼龙熔融过程中产生的热熔废气通过集气罩收集后＋UV光解＋活性炭吸附＋15m高排气筒（DA001）排放；热量由天然气蒸汽发生器提供，产生天然气燃烧废气，天然气属于清洁能源，天然气燃烧废气由1根15m高排气筒（DA002）直接排放。</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spacing w:line="360" w:lineRule="auto"/>
        <w:ind w:firstLine="480" w:firstLineChars="200"/>
        <w:rPr>
          <w:rFonts w:ascii="Times New Roman" w:hAnsi="Times New Roman"/>
          <w:color w:val="000000"/>
          <w:sz w:val="24"/>
          <w:lang w:val="zh-CN"/>
        </w:rPr>
      </w:pPr>
      <w:r>
        <w:rPr>
          <w:rFonts w:hint="default" w:ascii="Times New Roman" w:hAnsi="Times New Roman" w:eastAsia="宋体" w:cs="Times New Roman"/>
          <w:sz w:val="24"/>
          <w:szCs w:val="24"/>
        </w:rPr>
        <w:t>生活垃圾收集后由环卫部门定期清运</w:t>
      </w:r>
      <w:r>
        <w:rPr>
          <w:rFonts w:hint="eastAsia" w:ascii="Times New Roman" w:hAnsi="Times New Roman" w:eastAsia="宋体" w:cs="Times New Roman"/>
          <w:sz w:val="24"/>
          <w:szCs w:val="24"/>
          <w:lang w:eastAsia="zh-CN"/>
        </w:rPr>
        <w:t>；碎丝绳集中收集至一般工业固废暂存场所，定期资源外售；废活性炭、废</w:t>
      </w:r>
      <w:r>
        <w:rPr>
          <w:rFonts w:hint="eastAsia" w:ascii="Times New Roman" w:hAnsi="Times New Roman" w:eastAsia="宋体" w:cs="Times New Roman"/>
          <w:sz w:val="24"/>
          <w:szCs w:val="24"/>
          <w:lang w:val="en-US" w:eastAsia="zh-CN"/>
        </w:rPr>
        <w:t>UV灯管规范贮存于危险废物暂存间，定期交由有资质单位处置</w:t>
      </w:r>
      <w:r>
        <w:rPr>
          <w:rFonts w:ascii="Times New Roman" w:hAnsi="Times New Roman"/>
          <w:color w:val="000000"/>
          <w:sz w:val="24"/>
          <w:lang w:val="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四</w:t>
      </w:r>
      <w:r>
        <w:rPr>
          <w:rFonts w:hint="default" w:ascii="Times New Roman" w:hAnsi="Times New Roman" w:eastAsia="宋体" w:cs="Times New Roman"/>
          <w:b/>
          <w:sz w:val="24"/>
          <w:szCs w:val="24"/>
        </w:rPr>
        <w:t>、环境保护设施调试效果</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ascii="Times New Roman" w:hAnsi="Times New Roman" w:cs="Times New Roman"/>
          <w:bCs/>
          <w:sz w:val="24"/>
          <w:szCs w:val="24"/>
        </w:rPr>
        <w:t>1、废气：</w:t>
      </w:r>
      <w:r>
        <w:rPr>
          <w:rFonts w:hint="default" w:ascii="Times New Roman" w:hAnsi="Times New Roman" w:eastAsia="宋体" w:cs="Times New Roman"/>
          <w:color w:val="auto"/>
          <w:kern w:val="2"/>
          <w:sz w:val="24"/>
          <w:szCs w:val="24"/>
          <w:lang w:val="en-US" w:eastAsia="zh-CN" w:bidi="ar-SA"/>
        </w:rPr>
        <w:t>根据安徽品格检测技术有限公司出具的监测报告：</w:t>
      </w:r>
      <w:r>
        <w:rPr>
          <w:rFonts w:hint="eastAsia" w:ascii="Times New Roman" w:hAnsi="Times New Roman" w:eastAsia="宋体" w:cs="Times New Roman"/>
          <w:color w:val="auto"/>
          <w:kern w:val="2"/>
          <w:sz w:val="24"/>
          <w:szCs w:val="24"/>
          <w:lang w:val="en-US" w:eastAsia="zh-CN" w:bidi="ar-SA"/>
        </w:rPr>
        <w:t>非甲烷总烃</w:t>
      </w:r>
      <w:r>
        <w:rPr>
          <w:rFonts w:hint="default" w:ascii="Times New Roman" w:hAnsi="Times New Roman" w:eastAsia="宋体" w:cs="Times New Roman"/>
          <w:color w:val="auto"/>
          <w:kern w:val="2"/>
          <w:sz w:val="24"/>
          <w:szCs w:val="24"/>
          <w:lang w:val="en-US" w:eastAsia="zh-CN" w:bidi="ar-SA"/>
        </w:rPr>
        <w:t>有组织排放速率平均为</w:t>
      </w:r>
      <w:r>
        <w:rPr>
          <w:rFonts w:hint="eastAsia" w:ascii="Times New Roman" w:hAnsi="Times New Roman" w:eastAsia="宋体" w:cs="Times New Roman"/>
          <w:bCs/>
          <w:color w:val="auto"/>
          <w:sz w:val="24"/>
          <w:vertAlign w:val="baseline"/>
          <w:lang w:val="en-US" w:eastAsia="zh-CN"/>
        </w:rPr>
        <w:t>9.10</w:t>
      </w:r>
      <w:r>
        <w:rPr>
          <w:rFonts w:hint="default" w:ascii="Times New Roman" w:hAnsi="Times New Roman" w:eastAsia="宋体" w:cs="Times New Roman"/>
          <w:bCs/>
          <w:color w:val="auto"/>
          <w:sz w:val="24"/>
          <w:vertAlign w:val="baseline"/>
          <w:lang w:val="en-US" w:eastAsia="zh-CN"/>
        </w:rPr>
        <w:t>×10</w:t>
      </w:r>
      <w:r>
        <w:rPr>
          <w:rFonts w:hint="default" w:ascii="Times New Roman" w:hAnsi="Times New Roman" w:eastAsia="宋体" w:cs="Times New Roman"/>
          <w:bCs/>
          <w:color w:val="auto"/>
          <w:sz w:val="24"/>
          <w:vertAlign w:val="superscript"/>
          <w:lang w:val="en-US" w:eastAsia="zh-CN"/>
        </w:rPr>
        <w:t>-</w:t>
      </w:r>
      <w:r>
        <w:rPr>
          <w:rFonts w:hint="eastAsia" w:ascii="Times New Roman" w:hAnsi="Times New Roman" w:eastAsia="宋体" w:cs="Times New Roman"/>
          <w:bCs/>
          <w:color w:val="auto"/>
          <w:sz w:val="24"/>
          <w:vertAlign w:val="superscript"/>
          <w:lang w:val="en-US" w:eastAsia="zh-CN"/>
        </w:rPr>
        <w:t>3</w:t>
      </w:r>
      <w:r>
        <w:rPr>
          <w:rFonts w:hint="default" w:ascii="Times New Roman" w:hAnsi="Times New Roman" w:eastAsia="宋体" w:cs="Times New Roman"/>
          <w:color w:val="auto"/>
          <w:kern w:val="2"/>
          <w:sz w:val="24"/>
          <w:szCs w:val="24"/>
          <w:lang w:val="en-US" w:eastAsia="zh-CN" w:bidi="ar-SA"/>
        </w:rPr>
        <w:t>kg/h</w:t>
      </w:r>
      <w:r>
        <w:rPr>
          <w:rFonts w:hint="eastAsia" w:ascii="Times New Roman" w:hAnsi="Times New Roman" w:eastAsia="宋体" w:cs="Times New Roman"/>
          <w:color w:val="auto"/>
          <w:kern w:val="2"/>
          <w:sz w:val="24"/>
          <w:szCs w:val="24"/>
          <w:lang w:val="en-US" w:eastAsia="zh-CN" w:bidi="ar-SA"/>
        </w:rPr>
        <w:t>，排放浓度为</w:t>
      </w:r>
      <w:r>
        <w:rPr>
          <w:rFonts w:hint="eastAsia" w:ascii="Times New Roman" w:hAnsi="Times New Roman" w:eastAsia="宋体" w:cs="Times New Roman"/>
          <w:bCs/>
          <w:color w:val="auto"/>
          <w:sz w:val="24"/>
          <w:lang w:val="en-US" w:eastAsia="zh-CN"/>
        </w:rPr>
        <w:t>5.12mg/m</w:t>
      </w:r>
      <w:r>
        <w:rPr>
          <w:rFonts w:hint="eastAsia" w:ascii="Times New Roman" w:hAnsi="Times New Roman" w:eastAsia="宋体" w:cs="Times New Roman"/>
          <w:bCs/>
          <w:color w:val="auto"/>
          <w:sz w:val="24"/>
          <w:vertAlign w:val="superscript"/>
          <w:lang w:val="en-US" w:eastAsia="zh-CN"/>
        </w:rPr>
        <w:t>3</w:t>
      </w:r>
      <w:r>
        <w:rPr>
          <w:rFonts w:hint="default" w:ascii="Times New Roman" w:hAnsi="Times New Roman" w:eastAsia="宋体" w:cs="Times New Roman"/>
          <w:color w:val="auto"/>
          <w:kern w:val="2"/>
          <w:sz w:val="24"/>
          <w:szCs w:val="24"/>
          <w:lang w:val="en-US" w:eastAsia="zh-CN" w:bidi="ar-SA"/>
        </w:rPr>
        <w:t>；无组织颗粒物排放最大浓度为</w:t>
      </w:r>
      <w:r>
        <w:rPr>
          <w:rFonts w:hint="eastAsia" w:ascii="Times New Roman" w:hAnsi="Times New Roman" w:eastAsia="宋体" w:cs="Times New Roman"/>
          <w:color w:val="auto"/>
          <w:kern w:val="2"/>
          <w:sz w:val="24"/>
          <w:szCs w:val="24"/>
          <w:lang w:val="en-US" w:eastAsia="zh-CN" w:bidi="ar-SA"/>
        </w:rPr>
        <w:t>1.58</w:t>
      </w:r>
      <w:r>
        <w:rPr>
          <w:rFonts w:hint="default" w:ascii="Times New Roman" w:hAnsi="Times New Roman" w:eastAsia="宋体" w:cs="Times New Roman"/>
          <w:color w:val="auto"/>
          <w:kern w:val="2"/>
          <w:sz w:val="24"/>
          <w:szCs w:val="24"/>
          <w:lang w:val="en-US" w:eastAsia="zh-CN" w:bidi="ar-SA"/>
        </w:rPr>
        <w:t>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，污染物排放</w:t>
      </w:r>
      <w:r>
        <w:rPr>
          <w:rFonts w:hint="eastAsia" w:ascii="Times New Roman" w:hAnsi="Times New Roman" w:eastAsia="宋体" w:cs="Times New Roman"/>
          <w:color w:val="auto"/>
          <w:kern w:val="2"/>
          <w:sz w:val="24"/>
          <w:szCs w:val="24"/>
          <w:lang w:val="en-US" w:eastAsia="zh-CN" w:bidi="ar-SA"/>
        </w:rPr>
        <w:t>有组织排放</w:t>
      </w:r>
      <w:r>
        <w:rPr>
          <w:rFonts w:hint="default" w:ascii="Times New Roman" w:hAnsi="Times New Roman" w:eastAsia="宋体" w:cs="Times New Roman"/>
          <w:color w:val="auto"/>
          <w:kern w:val="2"/>
          <w:sz w:val="24"/>
          <w:szCs w:val="24"/>
          <w:lang w:val="en-US" w:eastAsia="zh-CN" w:bidi="ar-SA"/>
        </w:rPr>
        <w:t>浓度满足</w:t>
      </w:r>
      <w:r>
        <w:rPr>
          <w:color w:val="auto"/>
          <w:sz w:val="24"/>
        </w:rPr>
        <w:t>《</w:t>
      </w:r>
      <w:r>
        <w:rPr>
          <w:rFonts w:hint="eastAsia"/>
          <w:color w:val="auto"/>
          <w:sz w:val="24"/>
        </w:rPr>
        <w:t>合成树脂工业污染物排放</w:t>
      </w:r>
      <w:r>
        <w:rPr>
          <w:rFonts w:hint="default" w:ascii="Times New Roman" w:hAnsi="Times New Roman" w:cs="Times New Roman"/>
          <w:color w:val="auto"/>
          <w:sz w:val="24"/>
          <w:lang w:eastAsia="zh-CN"/>
        </w:rPr>
        <w:t>标准》（GB31572-2015）中表</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lang w:eastAsia="zh-CN"/>
        </w:rPr>
        <w:t>中特别限值</w:t>
      </w:r>
      <w:r>
        <w:rPr>
          <w:color w:val="auto"/>
          <w:sz w:val="24"/>
        </w:rPr>
        <w:t>要求</w:t>
      </w:r>
      <w:r>
        <w:rPr>
          <w:rFonts w:hint="eastAsia"/>
          <w:color w:val="auto"/>
          <w:sz w:val="24"/>
          <w:lang w:eastAsia="zh-CN"/>
        </w:rPr>
        <w:t>；无组织排放浓度满足</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挥发性有机物无组织排放控制标准</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G</w:t>
      </w:r>
      <w:r>
        <w:rPr>
          <w:rFonts w:hint="default" w:ascii="Times New Roman" w:hAnsi="Times New Roman" w:eastAsia="宋体" w:cs="Times New Roman"/>
          <w:bCs/>
          <w:color w:val="auto"/>
          <w:sz w:val="24"/>
          <w:lang w:val="en-US" w:eastAsia="zh-CN"/>
        </w:rPr>
        <w:t>B</w:t>
      </w:r>
      <w:r>
        <w:rPr>
          <w:rFonts w:hint="eastAsia" w:ascii="Times New Roman" w:hAnsi="Times New Roman" w:eastAsia="宋体" w:cs="Times New Roman"/>
          <w:bCs/>
          <w:color w:val="auto"/>
          <w:sz w:val="24"/>
          <w:lang w:val="en-US" w:eastAsia="zh-CN"/>
        </w:rPr>
        <w:t xml:space="preserve"> 37822</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2019</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附录A</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无组织排放限值；</w:t>
      </w:r>
      <w:r>
        <w:rPr>
          <w:rFonts w:hint="eastAsia" w:ascii="Times New Roman" w:hAnsi="Times New Roman"/>
          <w:bCs/>
          <w:color w:val="auto"/>
          <w:sz w:val="24"/>
          <w:lang w:val="en-US" w:eastAsia="zh-CN"/>
        </w:rPr>
        <w:t>天然气燃烧废气</w:t>
      </w:r>
      <w:r>
        <w:rPr>
          <w:rFonts w:hint="eastAsia" w:ascii="Times New Roman" w:hAnsi="Times New Roman" w:eastAsia="宋体" w:cs="Times New Roman"/>
          <w:bCs/>
          <w:color w:val="auto"/>
          <w:sz w:val="24"/>
          <w:lang w:val="en-US" w:eastAsia="zh-CN"/>
        </w:rPr>
        <w:t>排放满足《工业炉窑大气污染综合治理方案》（环大气[2019]56号）中相关标准。</w:t>
      </w:r>
    </w:p>
    <w:p>
      <w:pPr>
        <w:spacing w:line="440" w:lineRule="exact"/>
        <w:ind w:firstLine="480" w:firstLineChars="200"/>
        <w:rPr>
          <w:rFonts w:hint="default"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2、噪声：</w:t>
      </w:r>
      <w:r>
        <w:rPr>
          <w:rFonts w:hint="eastAsia" w:ascii="Times New Roman" w:hAnsi="Times New Roman" w:cs="Times New Roman"/>
          <w:b w:val="0"/>
          <w:bCs w:val="0"/>
          <w:color w:val="000000"/>
          <w:kern w:val="2"/>
          <w:sz w:val="24"/>
          <w:szCs w:val="24"/>
          <w:lang w:val="en-US" w:eastAsia="zh-CN" w:bidi="ar-SA"/>
        </w:rPr>
        <w:t>四至厂界</w:t>
      </w:r>
      <w:r>
        <w:rPr>
          <w:rFonts w:hint="default" w:ascii="Times New Roman" w:hAnsi="Times New Roman" w:eastAsia="宋体" w:cs="Times New Roman"/>
          <w:color w:val="auto"/>
          <w:sz w:val="24"/>
        </w:rPr>
        <w:t>噪声排放满足《工业企业厂界环境噪声排放标准》（GB12348-2008)中的</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类标准。</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4"/>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28</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CD4DCB"/>
    <w:rsid w:val="02180607"/>
    <w:rsid w:val="02367812"/>
    <w:rsid w:val="025D6B3C"/>
    <w:rsid w:val="031713E0"/>
    <w:rsid w:val="031E5B85"/>
    <w:rsid w:val="032558AB"/>
    <w:rsid w:val="033779AE"/>
    <w:rsid w:val="03787B69"/>
    <w:rsid w:val="03895AA0"/>
    <w:rsid w:val="04922339"/>
    <w:rsid w:val="05C328E7"/>
    <w:rsid w:val="05FF6A0E"/>
    <w:rsid w:val="060C4A98"/>
    <w:rsid w:val="06157824"/>
    <w:rsid w:val="06424590"/>
    <w:rsid w:val="06894973"/>
    <w:rsid w:val="06C9653E"/>
    <w:rsid w:val="07D433FC"/>
    <w:rsid w:val="080C71B4"/>
    <w:rsid w:val="0869623A"/>
    <w:rsid w:val="08B86BF8"/>
    <w:rsid w:val="08CD5DC8"/>
    <w:rsid w:val="090F55D9"/>
    <w:rsid w:val="09C47E9B"/>
    <w:rsid w:val="0A044FB6"/>
    <w:rsid w:val="0A4F0835"/>
    <w:rsid w:val="0A611B1E"/>
    <w:rsid w:val="0A6838A3"/>
    <w:rsid w:val="0A8A0DEC"/>
    <w:rsid w:val="0AFF3525"/>
    <w:rsid w:val="0B0643BC"/>
    <w:rsid w:val="0BEC4461"/>
    <w:rsid w:val="0CAD4977"/>
    <w:rsid w:val="0D9A4A13"/>
    <w:rsid w:val="0F010B87"/>
    <w:rsid w:val="0F2521BC"/>
    <w:rsid w:val="0F5F081A"/>
    <w:rsid w:val="10053432"/>
    <w:rsid w:val="10A43116"/>
    <w:rsid w:val="10E26991"/>
    <w:rsid w:val="10F76532"/>
    <w:rsid w:val="110C3C07"/>
    <w:rsid w:val="110C4670"/>
    <w:rsid w:val="1161204D"/>
    <w:rsid w:val="11CC14DD"/>
    <w:rsid w:val="126B360C"/>
    <w:rsid w:val="12744A23"/>
    <w:rsid w:val="12A26054"/>
    <w:rsid w:val="12D70FDC"/>
    <w:rsid w:val="12E10BBD"/>
    <w:rsid w:val="13097496"/>
    <w:rsid w:val="137735CC"/>
    <w:rsid w:val="13917C64"/>
    <w:rsid w:val="13A23835"/>
    <w:rsid w:val="13FA6363"/>
    <w:rsid w:val="142371A4"/>
    <w:rsid w:val="147E307A"/>
    <w:rsid w:val="14AC792B"/>
    <w:rsid w:val="15022041"/>
    <w:rsid w:val="16F53EA8"/>
    <w:rsid w:val="16F60F71"/>
    <w:rsid w:val="17765C17"/>
    <w:rsid w:val="17D47670"/>
    <w:rsid w:val="19594B59"/>
    <w:rsid w:val="19642DC0"/>
    <w:rsid w:val="1996317F"/>
    <w:rsid w:val="19B763C8"/>
    <w:rsid w:val="1AE84B1D"/>
    <w:rsid w:val="1B07755E"/>
    <w:rsid w:val="1B476717"/>
    <w:rsid w:val="1B9A360D"/>
    <w:rsid w:val="1BC40536"/>
    <w:rsid w:val="1BDB1132"/>
    <w:rsid w:val="1C9E4741"/>
    <w:rsid w:val="1E2527AC"/>
    <w:rsid w:val="1E6606D1"/>
    <w:rsid w:val="1EBC5A5B"/>
    <w:rsid w:val="1F114ADE"/>
    <w:rsid w:val="1F275F95"/>
    <w:rsid w:val="1F497C89"/>
    <w:rsid w:val="1F767F4B"/>
    <w:rsid w:val="1F980D5B"/>
    <w:rsid w:val="1FA53BA4"/>
    <w:rsid w:val="1FB64BEF"/>
    <w:rsid w:val="1FE04C1E"/>
    <w:rsid w:val="200729BF"/>
    <w:rsid w:val="20A248B9"/>
    <w:rsid w:val="20F07544"/>
    <w:rsid w:val="21475E11"/>
    <w:rsid w:val="21655669"/>
    <w:rsid w:val="217F0425"/>
    <w:rsid w:val="22D622C7"/>
    <w:rsid w:val="23E91323"/>
    <w:rsid w:val="252C4420"/>
    <w:rsid w:val="25575222"/>
    <w:rsid w:val="26054E2E"/>
    <w:rsid w:val="261134F9"/>
    <w:rsid w:val="26324060"/>
    <w:rsid w:val="264E03C6"/>
    <w:rsid w:val="26CE113B"/>
    <w:rsid w:val="282467D6"/>
    <w:rsid w:val="285F68BA"/>
    <w:rsid w:val="287D03CF"/>
    <w:rsid w:val="2892534E"/>
    <w:rsid w:val="2898565F"/>
    <w:rsid w:val="29B46415"/>
    <w:rsid w:val="2A5323BB"/>
    <w:rsid w:val="2A620CCA"/>
    <w:rsid w:val="2A92112B"/>
    <w:rsid w:val="2B362C3B"/>
    <w:rsid w:val="2B416155"/>
    <w:rsid w:val="2B613280"/>
    <w:rsid w:val="2C7B60D8"/>
    <w:rsid w:val="2CF72479"/>
    <w:rsid w:val="2D2C1294"/>
    <w:rsid w:val="2DA04B7C"/>
    <w:rsid w:val="2DD43DDF"/>
    <w:rsid w:val="2E065E02"/>
    <w:rsid w:val="2E3B6E31"/>
    <w:rsid w:val="2E606381"/>
    <w:rsid w:val="2EC16732"/>
    <w:rsid w:val="2EFB5E58"/>
    <w:rsid w:val="2F4B28BF"/>
    <w:rsid w:val="2FC36797"/>
    <w:rsid w:val="2FDC4776"/>
    <w:rsid w:val="30421686"/>
    <w:rsid w:val="308C6879"/>
    <w:rsid w:val="30BE17B3"/>
    <w:rsid w:val="32D05605"/>
    <w:rsid w:val="32E0127A"/>
    <w:rsid w:val="339A10EE"/>
    <w:rsid w:val="33E252B2"/>
    <w:rsid w:val="346D73B8"/>
    <w:rsid w:val="34B76208"/>
    <w:rsid w:val="355D45F6"/>
    <w:rsid w:val="355E6EF4"/>
    <w:rsid w:val="35763E42"/>
    <w:rsid w:val="3664694B"/>
    <w:rsid w:val="36743E79"/>
    <w:rsid w:val="36B96138"/>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1BD2F8C"/>
    <w:rsid w:val="4209276A"/>
    <w:rsid w:val="425F3C2F"/>
    <w:rsid w:val="42904AAE"/>
    <w:rsid w:val="43095D37"/>
    <w:rsid w:val="432D2FB8"/>
    <w:rsid w:val="4333000A"/>
    <w:rsid w:val="43543068"/>
    <w:rsid w:val="44DD642E"/>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E6663"/>
    <w:rsid w:val="4C5D7429"/>
    <w:rsid w:val="4C8F2F63"/>
    <w:rsid w:val="4C920C60"/>
    <w:rsid w:val="4CC06A43"/>
    <w:rsid w:val="4D2447BE"/>
    <w:rsid w:val="4DAE543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67C174B"/>
    <w:rsid w:val="570E6DB7"/>
    <w:rsid w:val="57294CE6"/>
    <w:rsid w:val="57714D3B"/>
    <w:rsid w:val="57AD2BD4"/>
    <w:rsid w:val="57C417B3"/>
    <w:rsid w:val="588A41F7"/>
    <w:rsid w:val="58AD0256"/>
    <w:rsid w:val="58BC051F"/>
    <w:rsid w:val="59022082"/>
    <w:rsid w:val="593E548E"/>
    <w:rsid w:val="59A201B2"/>
    <w:rsid w:val="59BD4B1E"/>
    <w:rsid w:val="59BE2633"/>
    <w:rsid w:val="59F84DFC"/>
    <w:rsid w:val="5A0D7886"/>
    <w:rsid w:val="5B456234"/>
    <w:rsid w:val="5BF40D7F"/>
    <w:rsid w:val="5C0F3166"/>
    <w:rsid w:val="5C212534"/>
    <w:rsid w:val="5CCA2E60"/>
    <w:rsid w:val="5DDB6767"/>
    <w:rsid w:val="5E455327"/>
    <w:rsid w:val="5EAD4DFB"/>
    <w:rsid w:val="5FE432E2"/>
    <w:rsid w:val="5FEE12AD"/>
    <w:rsid w:val="600A183A"/>
    <w:rsid w:val="600D4872"/>
    <w:rsid w:val="601E438A"/>
    <w:rsid w:val="60D04B86"/>
    <w:rsid w:val="60D55C14"/>
    <w:rsid w:val="615F033C"/>
    <w:rsid w:val="61867D84"/>
    <w:rsid w:val="61EB13C1"/>
    <w:rsid w:val="621526C4"/>
    <w:rsid w:val="631D5D54"/>
    <w:rsid w:val="63372B78"/>
    <w:rsid w:val="63954224"/>
    <w:rsid w:val="63BD2610"/>
    <w:rsid w:val="63E43657"/>
    <w:rsid w:val="64140B31"/>
    <w:rsid w:val="645857B2"/>
    <w:rsid w:val="64A76966"/>
    <w:rsid w:val="64E41A84"/>
    <w:rsid w:val="64FF302C"/>
    <w:rsid w:val="65CD2ADA"/>
    <w:rsid w:val="66361340"/>
    <w:rsid w:val="66775637"/>
    <w:rsid w:val="6692162D"/>
    <w:rsid w:val="670A426C"/>
    <w:rsid w:val="67443D5C"/>
    <w:rsid w:val="689F673B"/>
    <w:rsid w:val="69465AD2"/>
    <w:rsid w:val="69611BE9"/>
    <w:rsid w:val="6ADB1E90"/>
    <w:rsid w:val="6B466C79"/>
    <w:rsid w:val="6C2D05E5"/>
    <w:rsid w:val="6C8F043D"/>
    <w:rsid w:val="6C9E6DBD"/>
    <w:rsid w:val="6CAB20ED"/>
    <w:rsid w:val="6D07312B"/>
    <w:rsid w:val="6D61711B"/>
    <w:rsid w:val="6DD514EF"/>
    <w:rsid w:val="6E453429"/>
    <w:rsid w:val="6E48658E"/>
    <w:rsid w:val="6EF93177"/>
    <w:rsid w:val="6F4D508F"/>
    <w:rsid w:val="6F7D2EAC"/>
    <w:rsid w:val="702C2621"/>
    <w:rsid w:val="70365780"/>
    <w:rsid w:val="70904FD7"/>
    <w:rsid w:val="70AE2C81"/>
    <w:rsid w:val="70F84783"/>
    <w:rsid w:val="71040869"/>
    <w:rsid w:val="71821C71"/>
    <w:rsid w:val="71997D14"/>
    <w:rsid w:val="728272C5"/>
    <w:rsid w:val="72E50494"/>
    <w:rsid w:val="72E66380"/>
    <w:rsid w:val="72F01B21"/>
    <w:rsid w:val="73003007"/>
    <w:rsid w:val="73300A89"/>
    <w:rsid w:val="73781BAB"/>
    <w:rsid w:val="737C6E6A"/>
    <w:rsid w:val="741D5387"/>
    <w:rsid w:val="74EB663F"/>
    <w:rsid w:val="75E24F72"/>
    <w:rsid w:val="770B11F1"/>
    <w:rsid w:val="7733241D"/>
    <w:rsid w:val="775A7F45"/>
    <w:rsid w:val="78393FFF"/>
    <w:rsid w:val="78C902B9"/>
    <w:rsid w:val="79053354"/>
    <w:rsid w:val="7956473D"/>
    <w:rsid w:val="795A0303"/>
    <w:rsid w:val="795E2818"/>
    <w:rsid w:val="799331F3"/>
    <w:rsid w:val="7A005AB3"/>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
    <w:name w:val="Document Map"/>
    <w:basedOn w:val="1"/>
    <w:link w:val="31"/>
    <w:unhideWhenUsed/>
    <w:qFormat/>
    <w:uiPriority w:val="99"/>
    <w:rPr>
      <w:rFonts w:ascii="宋体"/>
      <w:sz w:val="18"/>
      <w:szCs w:val="18"/>
    </w:rPr>
  </w:style>
  <w:style w:type="paragraph" w:styleId="4">
    <w:name w:val="Body Text"/>
    <w:basedOn w:val="1"/>
    <w:link w:val="27"/>
    <w:qFormat/>
    <w:uiPriority w:val="99"/>
    <w:rPr>
      <w:sz w:val="24"/>
      <w:szCs w:val="24"/>
    </w:rPr>
  </w:style>
  <w:style w:type="paragraph" w:styleId="5">
    <w:name w:val="Body Text Indent"/>
    <w:basedOn w:val="1"/>
    <w:qFormat/>
    <w:uiPriority w:val="99"/>
  </w:style>
  <w:style w:type="paragraph" w:styleId="6">
    <w:name w:val="Date"/>
    <w:basedOn w:val="1"/>
    <w:next w:val="1"/>
    <w:link w:val="32"/>
    <w:unhideWhenUsed/>
    <w:qFormat/>
    <w:uiPriority w:val="99"/>
    <w:pPr>
      <w:ind w:left="100" w:leftChars="2500"/>
    </w:pPr>
  </w:style>
  <w:style w:type="paragraph" w:styleId="7">
    <w:name w:val="Balloon Text"/>
    <w:basedOn w:val="1"/>
    <w:link w:val="28"/>
    <w:semiHidden/>
    <w:qFormat/>
    <w:uiPriority w:val="99"/>
    <w:rPr>
      <w:sz w:val="18"/>
      <w:szCs w:val="18"/>
    </w:rPr>
  </w:style>
  <w:style w:type="paragraph" w:styleId="8">
    <w:name w:val="footer"/>
    <w:basedOn w:val="1"/>
    <w:link w:val="30"/>
    <w:qFormat/>
    <w:uiPriority w:val="99"/>
    <w:pPr>
      <w:tabs>
        <w:tab w:val="center" w:pos="4153"/>
        <w:tab w:val="right" w:pos="8306"/>
      </w:tabs>
      <w:snapToGrid w:val="0"/>
      <w:jc w:val="left"/>
    </w:pPr>
    <w:rPr>
      <w:sz w:val="18"/>
      <w:szCs w:val="18"/>
    </w:rPr>
  </w:style>
  <w:style w:type="paragraph" w:styleId="9">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qFormat/>
    <w:uiPriority w:val="99"/>
    <w:pPr>
      <w:spacing w:after="120" w:line="480" w:lineRule="auto"/>
    </w:p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2"/>
    <w:basedOn w:val="5"/>
    <w:next w:val="1"/>
    <w:qFormat/>
    <w:uiPriority w:val="0"/>
    <w:pPr>
      <w:ind w:firstLine="420"/>
    </w:p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22"/>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标题2"/>
    <w:basedOn w:val="1"/>
    <w:qFormat/>
    <w:uiPriority w:val="99"/>
    <w:pPr>
      <w:spacing w:line="360" w:lineRule="auto"/>
      <w:ind w:firstLine="0" w:firstLineChars="0"/>
      <w:jc w:val="left"/>
    </w:pPr>
    <w:rPr>
      <w:b/>
      <w:sz w:val="28"/>
    </w:rPr>
  </w:style>
  <w:style w:type="paragraph" w:customStyle="1" w:styleId="22">
    <w:name w:val="样式35"/>
    <w:basedOn w:val="1"/>
    <w:qFormat/>
    <w:uiPriority w:val="0"/>
    <w:pPr>
      <w:adjustRightInd w:val="0"/>
      <w:spacing w:line="312" w:lineRule="auto"/>
      <w:ind w:firstLine="567"/>
    </w:pPr>
    <w:rPr>
      <w:rFonts w:ascii="宋体"/>
      <w:kern w:val="0"/>
      <w:sz w:val="28"/>
    </w:rPr>
  </w:style>
  <w:style w:type="paragraph" w:customStyle="1" w:styleId="23">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4">
    <w:name w:val="正文01"/>
    <w:basedOn w:val="1"/>
    <w:qFormat/>
    <w:uiPriority w:val="99"/>
    <w:pPr>
      <w:spacing w:before="60" w:line="460" w:lineRule="exact"/>
      <w:ind w:firstLine="200" w:firstLineChars="200"/>
    </w:pPr>
    <w:rPr>
      <w:sz w:val="24"/>
      <w:szCs w:val="24"/>
    </w:rPr>
  </w:style>
  <w:style w:type="paragraph" w:customStyle="1" w:styleId="25">
    <w:name w:val="普通(网站)1"/>
    <w:basedOn w:val="1"/>
    <w:qFormat/>
    <w:uiPriority w:val="0"/>
    <w:pPr>
      <w:spacing w:beforeAutospacing="1" w:afterAutospacing="1"/>
    </w:pPr>
    <w:rPr>
      <w:rFonts w:ascii="宋体" w:hAnsi="宋体" w:cs="宋体"/>
      <w:sz w:val="24"/>
      <w:szCs w:val="24"/>
    </w:rPr>
  </w:style>
  <w:style w:type="paragraph" w:customStyle="1" w:styleId="26">
    <w:name w:val="p0"/>
    <w:qFormat/>
    <w:uiPriority w:val="0"/>
    <w:rPr>
      <w:rFonts w:ascii="Times New Roman" w:hAnsi="Times New Roman" w:eastAsia="宋体" w:cs="Times New Roman"/>
      <w:szCs w:val="21"/>
      <w:lang w:val="en-US" w:eastAsia="zh-CN" w:bidi="ar-SA"/>
    </w:rPr>
  </w:style>
  <w:style w:type="character" w:customStyle="1" w:styleId="27">
    <w:name w:val="正文文本 Char"/>
    <w:basedOn w:val="15"/>
    <w:link w:val="4"/>
    <w:semiHidden/>
    <w:qFormat/>
    <w:locked/>
    <w:uiPriority w:val="99"/>
    <w:rPr>
      <w:rFonts w:ascii="Calibri" w:hAnsi="Calibri" w:cs="Calibri"/>
      <w:sz w:val="21"/>
      <w:szCs w:val="21"/>
    </w:rPr>
  </w:style>
  <w:style w:type="character" w:customStyle="1" w:styleId="28">
    <w:name w:val="批注框文本 Char"/>
    <w:basedOn w:val="15"/>
    <w:link w:val="7"/>
    <w:semiHidden/>
    <w:qFormat/>
    <w:locked/>
    <w:uiPriority w:val="99"/>
    <w:rPr>
      <w:sz w:val="18"/>
      <w:szCs w:val="18"/>
    </w:rPr>
  </w:style>
  <w:style w:type="character" w:customStyle="1" w:styleId="29">
    <w:name w:val="页眉 Char"/>
    <w:basedOn w:val="15"/>
    <w:link w:val="9"/>
    <w:qFormat/>
    <w:locked/>
    <w:uiPriority w:val="99"/>
    <w:rPr>
      <w:rFonts w:ascii="Calibri" w:hAnsi="Calibri" w:cs="Calibri"/>
      <w:kern w:val="2"/>
      <w:sz w:val="18"/>
      <w:szCs w:val="18"/>
    </w:rPr>
  </w:style>
  <w:style w:type="character" w:customStyle="1" w:styleId="30">
    <w:name w:val="页脚 Char"/>
    <w:basedOn w:val="15"/>
    <w:link w:val="8"/>
    <w:qFormat/>
    <w:locked/>
    <w:uiPriority w:val="99"/>
    <w:rPr>
      <w:rFonts w:ascii="Calibri" w:hAnsi="Calibri" w:cs="Calibri"/>
      <w:kern w:val="2"/>
      <w:sz w:val="18"/>
      <w:szCs w:val="18"/>
    </w:rPr>
  </w:style>
  <w:style w:type="character" w:customStyle="1" w:styleId="31">
    <w:name w:val="文档结构图 Char"/>
    <w:basedOn w:val="15"/>
    <w:link w:val="3"/>
    <w:semiHidden/>
    <w:qFormat/>
    <w:uiPriority w:val="99"/>
    <w:rPr>
      <w:rFonts w:ascii="宋体" w:hAnsi="Calibri" w:cs="Calibri"/>
      <w:kern w:val="2"/>
      <w:sz w:val="18"/>
      <w:szCs w:val="18"/>
    </w:rPr>
  </w:style>
  <w:style w:type="character" w:customStyle="1" w:styleId="32">
    <w:name w:val="日期 Char"/>
    <w:basedOn w:val="15"/>
    <w:link w:val="6"/>
    <w:semiHidden/>
    <w:qFormat/>
    <w:uiPriority w:val="99"/>
    <w:rPr>
      <w:rFonts w:ascii="Calibri" w:hAnsi="Calibri" w:cs="Calibri"/>
      <w:kern w:val="2"/>
      <w:sz w:val="21"/>
      <w:szCs w:val="21"/>
    </w:rPr>
  </w:style>
  <w:style w:type="paragraph" w:styleId="33">
    <w:name w:val="List Paragraph"/>
    <w:basedOn w:val="1"/>
    <w:unhideWhenUsed/>
    <w:qFormat/>
    <w:uiPriority w:val="99"/>
    <w:pPr>
      <w:ind w:firstLine="420" w:firstLineChars="200"/>
    </w:pPr>
  </w:style>
  <w:style w:type="paragraph" w:customStyle="1" w:styleId="34">
    <w:name w:val="报告表正文"/>
    <w:basedOn w:val="1"/>
    <w:qFormat/>
    <w:uiPriority w:val="99"/>
    <w:pPr>
      <w:spacing w:line="360" w:lineRule="auto"/>
      <w:ind w:firstLine="200"/>
    </w:pPr>
    <w:rPr>
      <w:szCs w:val="20"/>
      <w:lang w:val="zh-CN"/>
    </w:rPr>
  </w:style>
  <w:style w:type="paragraph" w:customStyle="1" w:styleId="35">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6">
    <w:name w:val="fontstyle01"/>
    <w:basedOn w:val="15"/>
    <w:qFormat/>
    <w:uiPriority w:val="0"/>
    <w:rPr>
      <w:rFonts w:hint="eastAsia" w:ascii="宋体" w:hAnsi="宋体" w:eastAsia="宋体"/>
      <w:color w:val="000000"/>
      <w:sz w:val="24"/>
      <w:szCs w:val="24"/>
    </w:rPr>
  </w:style>
  <w:style w:type="paragraph" w:customStyle="1" w:styleId="37">
    <w:name w:val="样式3"/>
    <w:basedOn w:val="1"/>
    <w:qFormat/>
    <w:uiPriority w:val="0"/>
    <w:pPr>
      <w:widowControl/>
      <w:spacing w:line="360" w:lineRule="auto"/>
      <w:ind w:firstLine="480" w:firstLineChars="200"/>
      <w:jc w:val="left"/>
    </w:pPr>
    <w:rPr>
      <w:kern w:val="0"/>
      <w:sz w:val="24"/>
    </w:rPr>
  </w:style>
  <w:style w:type="paragraph" w:customStyle="1" w:styleId="38">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1391</Words>
  <Characters>1531</Characters>
  <Lines>10</Lines>
  <Paragraphs>2</Paragraphs>
  <TotalTime>13</TotalTime>
  <ScaleCrop>false</ScaleCrop>
  <LinksUpToDate>false</LinksUpToDate>
  <CharactersWithSpaces>1532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2022-10-13T02:40:32Z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5F4824CAEB8241FBB081B33254EFB6C6</vt:lpwstr>
  </property>
</Properties>
</file>